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BAF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威海市文登区环山街道办事处</w:t>
      </w:r>
    </w:p>
    <w:p w14:paraId="421885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2020年政府信息公开工作年度报告</w:t>
      </w:r>
    </w:p>
    <w:p w14:paraId="7365F1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657C76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根据《中华人民共和国政府信息公开条例》要求，结合工作实际，威海市文登区环山街道办事处制作并公开《威海市文登区环山街道办事处2020年政府信息公开工作年度报告》。</w:t>
      </w:r>
    </w:p>
    <w:p w14:paraId="5B2AC5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本报告由总体情况</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主动公开政府信息情况，收到和处理政府信息公开申请情况，政府信息公开行政复议、行政诉讼情况，存在的主要问题</w:t>
      </w:r>
      <w:r>
        <w:rPr>
          <w:rFonts w:hint="eastAsia" w:ascii="Times New Roman" w:hAnsi="Times New Roman" w:eastAsia="仿宋_GB2312" w:cs="Times New Roman"/>
          <w:i w:val="0"/>
          <w:iCs w:val="0"/>
          <w:caps w:val="0"/>
          <w:color w:val="000000"/>
          <w:spacing w:val="0"/>
          <w:sz w:val="32"/>
          <w:szCs w:val="32"/>
          <w:lang w:val="en-US" w:eastAsia="zh-CN"/>
        </w:rPr>
        <w:t>及</w:t>
      </w:r>
      <w:r>
        <w:rPr>
          <w:rFonts w:hint="default" w:ascii="Times New Roman" w:hAnsi="Times New Roman" w:eastAsia="仿宋_GB2312" w:cs="Times New Roman"/>
          <w:i w:val="0"/>
          <w:iCs w:val="0"/>
          <w:caps w:val="0"/>
          <w:color w:val="000000"/>
          <w:spacing w:val="0"/>
          <w:sz w:val="32"/>
          <w:szCs w:val="32"/>
        </w:rPr>
        <w:t>改进措施，其他需要报告的事项等六部分组成。</w:t>
      </w:r>
    </w:p>
    <w:p w14:paraId="6F4B1F0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报告中所列数据的统计时限自2020年1月1日起至2020年12月31日止。本报告的电子版可在威海市文登区人民政府门户网站信息公开专栏查阅。如对本报告有疑问，请与威海市文登区环山街道办事处联系（地址：威海市文登区米山路122号，邮编：264400，电话：0631-8188038）。</w:t>
      </w:r>
    </w:p>
    <w:p w14:paraId="50A66A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一、总体情况</w:t>
      </w:r>
    </w:p>
    <w:p w14:paraId="5D00D4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2020年，环山街道办事处认真贯彻落实《条例》和《办法》，政府信息公开工作取得重要进展。在政府信息公开渠道拓展上，依托互联网和业务办事大厅，建立和完善了信息发布与政府信息公开一体的服务平台；在政府信息公开方面，将主动公开与群众咨询公开相结合，不断提高办事处行政透明度和办事效率；在制度建设上，继续完善各种规章制度，依法、按时公开各种政府信息，促进政府机关依法行政，全面接受社会监督。全年，通过文登区人民政府门户网站政府信息公开专栏和新闻媒体、公告栏等多种形式，发布各类法律法规、办事指南等服务信息，及时、全面、有效地主动公开政府信息，积极受理和回复政府信息公开申请，为公众提供了较好的政府信息公开服务。领导高度重视信息公开工作，成立了办事处信息公开领导小组，严格落实各单位的职能职责，各单位分别指定专人负责信息公开工作，形成一级抓一级、层层抓落实的局面，保证了2020年信息公开工作的有序推进，并取得较好成绩。完善依申请公开、限时公开、申请受理、考核监督、保密审查、社会评议、责任追究等工作机制，进一步规范工作流程和工作标准，确保办事处信息公开工作安全、有效、有序进行。</w:t>
      </w:r>
    </w:p>
    <w:p w14:paraId="2BB97D1E">
      <w:pPr>
        <w:keepNext w:val="0"/>
        <w:keepLines w:val="0"/>
        <w:pageBreakBefore w:val="0"/>
        <w:widowControl w:val="0"/>
        <w:kinsoku/>
        <w:wordWrap/>
        <w:overflowPunct/>
        <w:topLinePunct w:val="0"/>
        <w:autoSpaceDE/>
        <w:autoSpaceDN/>
        <w:bidi w:val="0"/>
        <w:adjustRightInd/>
        <w:snapToGrid/>
        <w:spacing w:line="560" w:lineRule="exact"/>
        <w:ind w:left="636"/>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pacing w:val="9"/>
          <w:sz w:val="32"/>
          <w:szCs w:val="32"/>
        </w:rPr>
        <w:t>（一）主动公开工作情况</w:t>
      </w:r>
    </w:p>
    <w:p w14:paraId="7A312700">
      <w:pPr>
        <w:pStyle w:val="2"/>
        <w:keepNext w:val="0"/>
        <w:keepLines w:val="0"/>
        <w:pageBreakBefore w:val="0"/>
        <w:widowControl w:val="0"/>
        <w:kinsoku/>
        <w:wordWrap/>
        <w:overflowPunct/>
        <w:topLinePunct w:val="0"/>
        <w:autoSpaceDE/>
        <w:autoSpaceDN/>
        <w:bidi w:val="0"/>
        <w:adjustRightInd/>
        <w:snapToGrid/>
        <w:spacing w:line="560" w:lineRule="exact"/>
        <w:ind w:right="6" w:firstLine="638"/>
        <w:jc w:val="both"/>
        <w:textAlignment w:val="auto"/>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6"/>
          <w:sz w:val="32"/>
          <w:szCs w:val="32"/>
        </w:rPr>
        <w:t>2020年，环山街道办事处共主动公开信息6</w:t>
      </w:r>
      <w:r>
        <w:rPr>
          <w:rFonts w:hint="eastAsia" w:ascii="Times New Roman" w:hAnsi="Times New Roman" w:eastAsia="仿宋_GB2312" w:cs="Times New Roman"/>
          <w:spacing w:val="6"/>
          <w:sz w:val="32"/>
          <w:szCs w:val="32"/>
          <w:lang w:val="en-US" w:eastAsia="zh-CN"/>
        </w:rPr>
        <w:t>9</w:t>
      </w:r>
      <w:r>
        <w:rPr>
          <w:rFonts w:hint="default" w:ascii="Times New Roman" w:hAnsi="Times New Roman" w:eastAsia="仿宋_GB2312" w:cs="Times New Roman"/>
          <w:spacing w:val="6"/>
          <w:sz w:val="32"/>
          <w:szCs w:val="32"/>
        </w:rPr>
        <w:t>条。从内容分类看，公示公告3条，人事信息1条，工作动态40条，政策文</w:t>
      </w:r>
      <w:r>
        <w:rPr>
          <w:rFonts w:hint="default" w:ascii="Times New Roman" w:hAnsi="Times New Roman" w:eastAsia="仿宋_GB2312" w:cs="Times New Roman"/>
          <w:spacing w:val="5"/>
          <w:sz w:val="32"/>
          <w:szCs w:val="32"/>
        </w:rPr>
        <w:t>件2条，政策解读2条，信息公开指南1条，财政信息6条，行政执法公示9条，政务公开组织推进3条，决策公开1条，年度</w:t>
      </w:r>
      <w:r>
        <w:rPr>
          <w:rFonts w:hint="default" w:ascii="Times New Roman" w:hAnsi="Times New Roman" w:eastAsia="仿宋_GB2312" w:cs="Times New Roman"/>
          <w:spacing w:val="-5"/>
          <w:sz w:val="32"/>
          <w:szCs w:val="32"/>
        </w:rPr>
        <w:t>报告1条。今年，没有收到人大代表建议和政协委员提案办理件。</w:t>
      </w:r>
    </w:p>
    <w:p w14:paraId="791C28CA">
      <w:pPr>
        <w:pStyle w:val="2"/>
        <w:keepNext w:val="0"/>
        <w:keepLines w:val="0"/>
        <w:pageBreakBefore w:val="0"/>
        <w:widowControl w:val="0"/>
        <w:kinsoku/>
        <w:wordWrap/>
        <w:overflowPunct/>
        <w:topLinePunct w:val="0"/>
        <w:autoSpaceDE/>
        <w:autoSpaceDN/>
        <w:bidi w:val="0"/>
        <w:adjustRightInd/>
        <w:snapToGrid/>
        <w:spacing w:line="560" w:lineRule="exact"/>
        <w:ind w:right="6" w:firstLine="638"/>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pacing w:val="9"/>
          <w:sz w:val="32"/>
          <w:szCs w:val="32"/>
        </w:rPr>
        <w:t>（二）依申请公开工作情况</w:t>
      </w:r>
    </w:p>
    <w:p w14:paraId="7C2D67EB">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textAlignment w:val="auto"/>
        <w:rPr>
          <w:rFonts w:hint="default" w:ascii="Times New Roman" w:hAnsi="Times New Roman" w:cs="Times New Roman"/>
          <w:sz w:val="32"/>
          <w:szCs w:val="32"/>
        </w:rPr>
      </w:pPr>
      <w:r>
        <w:rPr>
          <w:rFonts w:hint="default" w:ascii="Times New Roman" w:hAnsi="Times New Roman" w:eastAsia="Times New Roman" w:cs="Times New Roman"/>
          <w:spacing w:val="8"/>
          <w:sz w:val="32"/>
          <w:szCs w:val="32"/>
        </w:rPr>
        <w:t>2020</w:t>
      </w:r>
      <w:r>
        <w:rPr>
          <w:rFonts w:hint="default" w:ascii="Times New Roman" w:hAnsi="Times New Roman" w:cs="Times New Roman"/>
          <w:spacing w:val="8"/>
          <w:sz w:val="32"/>
          <w:szCs w:val="32"/>
        </w:rPr>
        <w:t>年，环山街道办事处未收到</w:t>
      </w:r>
      <w:r>
        <w:rPr>
          <w:rFonts w:hint="default" w:ascii="Times New Roman" w:hAnsi="Times New Roman" w:cs="Times New Roman"/>
          <w:spacing w:val="8"/>
          <w:sz w:val="32"/>
          <w:szCs w:val="32"/>
          <w:lang w:val="en-US" w:eastAsia="zh-CN"/>
        </w:rPr>
        <w:t>政府</w:t>
      </w:r>
      <w:r>
        <w:rPr>
          <w:rFonts w:hint="default" w:ascii="Times New Roman" w:hAnsi="Times New Roman" w:cs="Times New Roman"/>
          <w:spacing w:val="8"/>
          <w:sz w:val="32"/>
          <w:szCs w:val="32"/>
        </w:rPr>
        <w:t>信息公开申请事项。</w:t>
      </w:r>
    </w:p>
    <w:p w14:paraId="33AF3C5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76" w:firstLineChars="200"/>
        <w:jc w:val="both"/>
        <w:textAlignment w:val="auto"/>
        <w:rPr>
          <w:rFonts w:hint="default" w:ascii="Times New Roman" w:hAnsi="Times New Roman" w:eastAsia="楷体_GB2312" w:cs="Times New Roman"/>
          <w:spacing w:val="9"/>
          <w:sz w:val="32"/>
          <w:szCs w:val="32"/>
        </w:rPr>
      </w:pPr>
      <w:r>
        <w:rPr>
          <w:rFonts w:hint="default" w:ascii="Times New Roman" w:hAnsi="Times New Roman" w:eastAsia="楷体_GB2312" w:cs="Times New Roman"/>
          <w:spacing w:val="9"/>
          <w:sz w:val="32"/>
          <w:szCs w:val="32"/>
        </w:rPr>
        <w:t>（三）政府信息管理情况</w:t>
      </w:r>
    </w:p>
    <w:p w14:paraId="0A56A5A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Times New Roman" w:hAnsi="Times New Roman" w:cs="Times New Roman"/>
        </w:rPr>
      </w:pPr>
      <w:r>
        <w:rPr>
          <w:rFonts w:hint="default" w:ascii="Times New Roman" w:hAnsi="Times New Roman" w:eastAsia="仿宋_GB2312" w:cs="Times New Roman"/>
          <w:spacing w:val="4"/>
          <w:sz w:val="32"/>
          <w:szCs w:val="32"/>
        </w:rPr>
        <w:t>办事处成立了由党工委书记任组长，副书记任副组长，各部</w:t>
      </w:r>
      <w:r>
        <w:rPr>
          <w:rFonts w:hint="default" w:ascii="Times New Roman" w:hAnsi="Times New Roman" w:eastAsia="仿宋_GB2312" w:cs="Times New Roman"/>
          <w:spacing w:val="5"/>
          <w:sz w:val="32"/>
          <w:szCs w:val="32"/>
        </w:rPr>
        <w:t>门主要负责人为成员的政府信息公开工作领导小组，专职工作人</w:t>
      </w:r>
      <w:r>
        <w:rPr>
          <w:rFonts w:hint="default" w:ascii="Times New Roman" w:hAnsi="Times New Roman" w:eastAsia="仿宋_GB2312" w:cs="Times New Roman"/>
          <w:spacing w:val="4"/>
          <w:sz w:val="32"/>
          <w:szCs w:val="32"/>
        </w:rPr>
        <w:t>员2名，为工作开展提供了人员保障。同时根据人事变动和工作</w:t>
      </w:r>
      <w:r>
        <w:rPr>
          <w:rFonts w:hint="default" w:ascii="Times New Roman" w:hAnsi="Times New Roman" w:eastAsia="仿宋_GB2312" w:cs="Times New Roman"/>
          <w:spacing w:val="5"/>
          <w:sz w:val="32"/>
          <w:szCs w:val="32"/>
        </w:rPr>
        <w:t>分工的变化，对政府信息公开工作领导小组成员及时调整，确保</w:t>
      </w:r>
      <w:r>
        <w:rPr>
          <w:rFonts w:hint="default" w:ascii="Times New Roman" w:hAnsi="Times New Roman" w:eastAsia="仿宋_GB2312" w:cs="Times New Roman"/>
          <w:spacing w:val="8"/>
          <w:sz w:val="32"/>
          <w:szCs w:val="32"/>
        </w:rPr>
        <w:t>组织机构健全、工作人员到位、职责分工明确。</w:t>
      </w:r>
    </w:p>
    <w:p w14:paraId="6DBEA5B0">
      <w:pPr>
        <w:keepNext w:val="0"/>
        <w:keepLines w:val="0"/>
        <w:pageBreakBefore w:val="0"/>
        <w:widowControl w:val="0"/>
        <w:kinsoku/>
        <w:wordWrap/>
        <w:overflowPunct/>
        <w:topLinePunct w:val="0"/>
        <w:autoSpaceDE/>
        <w:autoSpaceDN/>
        <w:bidi w:val="0"/>
        <w:adjustRightInd/>
        <w:snapToGrid/>
        <w:spacing w:line="560" w:lineRule="exact"/>
        <w:ind w:left="0" w:right="0" w:firstLine="676"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pacing w:val="9"/>
          <w:sz w:val="32"/>
          <w:szCs w:val="32"/>
        </w:rPr>
        <w:t>（四）平台建设情况</w:t>
      </w:r>
    </w:p>
    <w:p w14:paraId="605DC326">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2020年，文登区环山街道办事处的政府信息公开工作取得</w:t>
      </w:r>
      <w:r>
        <w:rPr>
          <w:rFonts w:hint="default" w:ascii="Times New Roman" w:hAnsi="Times New Roman" w:eastAsia="仿宋_GB2312" w:cs="Times New Roman"/>
          <w:spacing w:val="5"/>
          <w:sz w:val="32"/>
          <w:szCs w:val="32"/>
        </w:rPr>
        <w:t>较大突破。在政府信息公开渠道拓展上，依托互联网和便民服务</w:t>
      </w:r>
      <w:r>
        <w:rPr>
          <w:rFonts w:hint="default" w:ascii="Times New Roman" w:hAnsi="Times New Roman" w:eastAsia="仿宋_GB2312" w:cs="Times New Roman"/>
          <w:spacing w:val="8"/>
          <w:sz w:val="32"/>
          <w:szCs w:val="32"/>
        </w:rPr>
        <w:t>中心，建立和完善了信息发布与政府信息公开一体的服务平台；</w:t>
      </w:r>
      <w:r>
        <w:rPr>
          <w:rFonts w:hint="default" w:ascii="Times New Roman" w:hAnsi="Times New Roman" w:eastAsia="仿宋_GB2312" w:cs="Times New Roman"/>
          <w:spacing w:val="5"/>
          <w:sz w:val="32"/>
          <w:szCs w:val="32"/>
        </w:rPr>
        <w:t>在政府信息公开方面，主动公开与群众咨询公开相结合，不断提高办事处行政透明度和办事效率；在制度建设上，继续完善各种</w:t>
      </w:r>
      <w:r>
        <w:rPr>
          <w:rFonts w:hint="default" w:ascii="Times New Roman" w:hAnsi="Times New Roman" w:eastAsia="仿宋_GB2312" w:cs="Times New Roman"/>
          <w:spacing w:val="-3"/>
          <w:sz w:val="32"/>
          <w:szCs w:val="32"/>
        </w:rPr>
        <w:t>规章制度，依法、按时公开各种政府信息，促进办事处依法行政，</w:t>
      </w:r>
      <w:r>
        <w:rPr>
          <w:rFonts w:hint="default" w:ascii="Times New Roman" w:hAnsi="Times New Roman" w:eastAsia="仿宋_GB2312" w:cs="Times New Roman"/>
          <w:spacing w:val="5"/>
          <w:sz w:val="32"/>
          <w:szCs w:val="32"/>
        </w:rPr>
        <w:t>全面接受社会监督。全年，共发布各类法律法规、办事指南等服</w:t>
      </w:r>
      <w:r>
        <w:rPr>
          <w:rFonts w:hint="default" w:ascii="Times New Roman" w:hAnsi="Times New Roman" w:eastAsia="仿宋_GB2312" w:cs="Times New Roman"/>
          <w:spacing w:val="12"/>
          <w:sz w:val="32"/>
          <w:szCs w:val="32"/>
        </w:rPr>
        <w:t>务信息6</w:t>
      </w:r>
      <w:r>
        <w:rPr>
          <w:rFonts w:hint="eastAsia" w:ascii="Times New Roman" w:hAnsi="Times New Roman" w:eastAsia="仿宋_GB2312" w:cs="Times New Roman"/>
          <w:spacing w:val="12"/>
          <w:sz w:val="32"/>
          <w:szCs w:val="32"/>
          <w:lang w:val="en-US" w:eastAsia="zh-CN"/>
        </w:rPr>
        <w:t>9</w:t>
      </w:r>
      <w:r>
        <w:rPr>
          <w:rFonts w:hint="default" w:ascii="Times New Roman" w:hAnsi="Times New Roman" w:eastAsia="仿宋_GB2312" w:cs="Times New Roman"/>
          <w:spacing w:val="12"/>
          <w:sz w:val="32"/>
          <w:szCs w:val="32"/>
        </w:rPr>
        <w:t>条，及时、全面、有效地主动</w:t>
      </w:r>
      <w:r>
        <w:rPr>
          <w:rFonts w:hint="default" w:ascii="Times New Roman" w:hAnsi="Times New Roman" w:eastAsia="仿宋_GB2312" w:cs="Times New Roman"/>
          <w:spacing w:val="11"/>
          <w:sz w:val="32"/>
          <w:szCs w:val="32"/>
        </w:rPr>
        <w:t>公开政府信息，积极受</w:t>
      </w:r>
      <w:r>
        <w:rPr>
          <w:rFonts w:hint="default" w:ascii="Times New Roman" w:hAnsi="Times New Roman" w:eastAsia="仿宋_GB2312" w:cs="Times New Roman"/>
          <w:spacing w:val="5"/>
          <w:sz w:val="32"/>
          <w:szCs w:val="32"/>
        </w:rPr>
        <w:t>理和回复政府信息公开申请，为公众提供了较好的政府信息公开</w:t>
      </w:r>
      <w:r>
        <w:rPr>
          <w:rFonts w:hint="default" w:ascii="Times New Roman" w:hAnsi="Times New Roman" w:eastAsia="仿宋_GB2312" w:cs="Times New Roman"/>
          <w:spacing w:val="2"/>
          <w:sz w:val="32"/>
          <w:szCs w:val="32"/>
        </w:rPr>
        <w:t>服务。</w:t>
      </w:r>
    </w:p>
    <w:p w14:paraId="367ADE6D">
      <w:pPr>
        <w:keepNext w:val="0"/>
        <w:keepLines w:val="0"/>
        <w:pageBreakBefore w:val="0"/>
        <w:widowControl w:val="0"/>
        <w:kinsoku/>
        <w:wordWrap/>
        <w:overflowPunct/>
        <w:topLinePunct w:val="0"/>
        <w:autoSpaceDE/>
        <w:autoSpaceDN/>
        <w:bidi w:val="0"/>
        <w:adjustRightInd/>
        <w:snapToGrid/>
        <w:spacing w:line="560" w:lineRule="exact"/>
        <w:ind w:left="0" w:right="0" w:firstLine="676"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pacing w:val="9"/>
          <w:sz w:val="32"/>
          <w:szCs w:val="32"/>
        </w:rPr>
        <w:t>（五）监督保障情况</w:t>
      </w:r>
    </w:p>
    <w:p w14:paraId="0D840406">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办事处制定了信息公开工作目标绩效考核办法，将政务公开</w:t>
      </w:r>
      <w:r>
        <w:rPr>
          <w:rFonts w:hint="default" w:ascii="Times New Roman" w:hAnsi="Times New Roman" w:eastAsia="仿宋_GB2312" w:cs="Times New Roman"/>
          <w:spacing w:val="5"/>
          <w:sz w:val="32"/>
          <w:szCs w:val="32"/>
        </w:rPr>
        <w:t>工作作为各科室年度考核的重要指标，对公开信息的规范性、完整性、及时性、安全性等进行明确规定，并采取自查、抽查、网</w:t>
      </w:r>
      <w:r>
        <w:rPr>
          <w:rFonts w:hint="default" w:ascii="Times New Roman" w:hAnsi="Times New Roman" w:eastAsia="仿宋_GB2312" w:cs="Times New Roman"/>
          <w:spacing w:val="9"/>
          <w:sz w:val="32"/>
          <w:szCs w:val="32"/>
        </w:rPr>
        <w:t>上核实多种方式进行监督考评，确保了政府信息公开的工作效</w:t>
      </w:r>
      <w:r>
        <w:rPr>
          <w:rFonts w:hint="default" w:ascii="Times New Roman" w:hAnsi="Times New Roman" w:eastAsia="仿宋_GB2312" w:cs="Times New Roman"/>
          <w:spacing w:val="-1"/>
          <w:sz w:val="32"/>
          <w:szCs w:val="32"/>
        </w:rPr>
        <w:t>果。</w:t>
      </w:r>
    </w:p>
    <w:p w14:paraId="41D967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二、主动公开政府信息情况</w:t>
      </w:r>
    </w:p>
    <w:tbl>
      <w:tblPr>
        <w:tblStyle w:val="6"/>
        <w:tblW w:w="8145" w:type="dxa"/>
        <w:jc w:val="center"/>
        <w:shd w:val="clear" w:color="auto" w:fill="FFFFFF" w:themeFill="background1"/>
        <w:tblLayout w:type="autofit"/>
        <w:tblCellMar>
          <w:top w:w="15" w:type="dxa"/>
          <w:left w:w="15" w:type="dxa"/>
          <w:bottom w:w="15" w:type="dxa"/>
          <w:right w:w="15" w:type="dxa"/>
        </w:tblCellMar>
      </w:tblPr>
      <w:tblGrid>
        <w:gridCol w:w="3120"/>
        <w:gridCol w:w="1875"/>
        <w:gridCol w:w="1275"/>
        <w:gridCol w:w="1875"/>
      </w:tblGrid>
      <w:tr w14:paraId="6E4614C5">
        <w:trPr>
          <w:trHeight w:val="510"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5F3F7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第二十条第（一）项</w:t>
            </w:r>
          </w:p>
        </w:tc>
      </w:tr>
      <w:tr w14:paraId="24BD924C">
        <w:tblPrEx>
          <w:shd w:val="clear" w:color="auto" w:fill="FFFFFF" w:themeFill="background1"/>
          <w:tblCellMar>
            <w:top w:w="15" w:type="dxa"/>
            <w:left w:w="15" w:type="dxa"/>
            <w:bottom w:w="15" w:type="dxa"/>
            <w:right w:w="15" w:type="dxa"/>
          </w:tblCellMar>
        </w:tblPrEx>
        <w:trPr>
          <w:trHeight w:val="915"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975D9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B0220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本年新</w:t>
            </w:r>
          </w:p>
          <w:p w14:paraId="511EEE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制作数量</w:t>
            </w:r>
          </w:p>
        </w:tc>
        <w:tc>
          <w:tcPr>
            <w:tcW w:w="12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6C5EB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本年新</w:t>
            </w:r>
          </w:p>
          <w:p w14:paraId="4BDDD7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公开数量</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44C76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对外公开</w:t>
            </w:r>
          </w:p>
          <w:p w14:paraId="1EDF99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总数量</w:t>
            </w:r>
          </w:p>
        </w:tc>
      </w:tr>
      <w:tr w14:paraId="15ABF0F2">
        <w:tblPrEx>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2FAAF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A6C6C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2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6C317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7076E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4155E7E8">
        <w:tblPrEx>
          <w:tblCellMar>
            <w:top w:w="15" w:type="dxa"/>
            <w:left w:w="15" w:type="dxa"/>
            <w:bottom w:w="15" w:type="dxa"/>
            <w:right w:w="15" w:type="dxa"/>
          </w:tblCellMar>
        </w:tblPrEx>
        <w:trPr>
          <w:trHeight w:val="48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829D4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规范性文件</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8A9D2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2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4E284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80944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5FC3CD4">
        <w:tblPrEx>
          <w:tblCellMar>
            <w:top w:w="15" w:type="dxa"/>
            <w:left w:w="15" w:type="dxa"/>
            <w:bottom w:w="15" w:type="dxa"/>
            <w:right w:w="15" w:type="dxa"/>
          </w:tblCellMar>
        </w:tblPrEx>
        <w:trPr>
          <w:trHeight w:val="495" w:hRule="atLeast"/>
          <w:jc w:val="center"/>
        </w:trPr>
        <w:tc>
          <w:tcPr>
            <w:tcW w:w="8145" w:type="dxa"/>
            <w:gridSpan w:val="4"/>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137C3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第二十条第（五）项</w:t>
            </w:r>
          </w:p>
        </w:tc>
      </w:tr>
      <w:tr w14:paraId="0A326960">
        <w:tblPrEx>
          <w:shd w:val="clear" w:color="auto" w:fill="FFFFFF" w:themeFill="background1"/>
          <w:tblCellMar>
            <w:top w:w="15" w:type="dxa"/>
            <w:left w:w="15" w:type="dxa"/>
            <w:bottom w:w="15" w:type="dxa"/>
            <w:right w:w="15" w:type="dxa"/>
          </w:tblCellMar>
        </w:tblPrEx>
        <w:trPr>
          <w:trHeight w:val="645"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F1A0B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D59E4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上一年项目数量</w:t>
            </w:r>
          </w:p>
        </w:tc>
        <w:tc>
          <w:tcPr>
            <w:tcW w:w="12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AEC29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本年增/减</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CEFEC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处理决定数量</w:t>
            </w:r>
          </w:p>
        </w:tc>
      </w:tr>
      <w:tr w14:paraId="78085FB9">
        <w:tblPrEx>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AD38F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029F2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26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F3CA8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A4DC0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E137C00">
        <w:tblPrEx>
          <w:tblCellMar>
            <w:top w:w="15" w:type="dxa"/>
            <w:left w:w="15" w:type="dxa"/>
            <w:bottom w:w="15" w:type="dxa"/>
            <w:right w:w="15" w:type="dxa"/>
          </w:tblCellMar>
        </w:tblPrEx>
        <w:trPr>
          <w:trHeight w:val="57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A7114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其他对外管理服务事项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89A5A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26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8FA3D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1DD07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6009080">
        <w:tblPrEx>
          <w:tblCellMar>
            <w:top w:w="15" w:type="dxa"/>
            <w:left w:w="15" w:type="dxa"/>
            <w:bottom w:w="15" w:type="dxa"/>
            <w:right w:w="15" w:type="dxa"/>
          </w:tblCellMar>
        </w:tblPrEx>
        <w:trPr>
          <w:trHeight w:val="420" w:hRule="atLeast"/>
          <w:jc w:val="center"/>
        </w:trPr>
        <w:tc>
          <w:tcPr>
            <w:tcW w:w="8145" w:type="dxa"/>
            <w:gridSpan w:val="4"/>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DBB0D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第二十条第（六）项</w:t>
            </w:r>
          </w:p>
        </w:tc>
      </w:tr>
      <w:tr w14:paraId="00F80D5F">
        <w:tblPrEx>
          <w:tblCellMar>
            <w:top w:w="15" w:type="dxa"/>
            <w:left w:w="15" w:type="dxa"/>
            <w:bottom w:w="15" w:type="dxa"/>
            <w:right w:w="15" w:type="dxa"/>
          </w:tblCellMar>
        </w:tblPrEx>
        <w:trPr>
          <w:trHeight w:val="645"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49801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ECA19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上一年项目数量</w:t>
            </w:r>
          </w:p>
        </w:tc>
        <w:tc>
          <w:tcPr>
            <w:tcW w:w="12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1696E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本年增/减</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DF7BF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处理决定数量</w:t>
            </w:r>
          </w:p>
        </w:tc>
      </w:tr>
      <w:tr w14:paraId="43097B7B">
        <w:tblPrEx>
          <w:tblCellMar>
            <w:top w:w="15" w:type="dxa"/>
            <w:left w:w="15" w:type="dxa"/>
            <w:bottom w:w="15" w:type="dxa"/>
            <w:right w:w="15" w:type="dxa"/>
          </w:tblCellMar>
        </w:tblPrEx>
        <w:trPr>
          <w:trHeight w:val="45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93EB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4BB76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26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D6373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DEB76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1E32B738">
        <w:tblPrEx>
          <w:shd w:val="clear" w:color="auto" w:fill="FFFFFF" w:themeFill="background1"/>
          <w:tblCellMar>
            <w:top w:w="15" w:type="dxa"/>
            <w:left w:w="15" w:type="dxa"/>
            <w:bottom w:w="15" w:type="dxa"/>
            <w:right w:w="15" w:type="dxa"/>
          </w:tblCellMar>
        </w:tblPrEx>
        <w:trPr>
          <w:trHeight w:val="42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3C86C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行政强制</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6154F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26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B1ED2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CEAE2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0616FC8">
        <w:tblPrEx>
          <w:tblCellMar>
            <w:top w:w="15" w:type="dxa"/>
            <w:left w:w="15" w:type="dxa"/>
            <w:bottom w:w="15" w:type="dxa"/>
            <w:right w:w="15" w:type="dxa"/>
          </w:tblCellMar>
        </w:tblPrEx>
        <w:trPr>
          <w:trHeight w:val="495" w:hRule="atLeast"/>
          <w:jc w:val="center"/>
        </w:trPr>
        <w:tc>
          <w:tcPr>
            <w:tcW w:w="8145" w:type="dxa"/>
            <w:gridSpan w:val="4"/>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32316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第二十条第（八）项</w:t>
            </w:r>
          </w:p>
        </w:tc>
      </w:tr>
      <w:tr w14:paraId="15D3DC80">
        <w:tblPrEx>
          <w:tblCellMar>
            <w:top w:w="15" w:type="dxa"/>
            <w:left w:w="15" w:type="dxa"/>
            <w:bottom w:w="15" w:type="dxa"/>
            <w:right w:w="15" w:type="dxa"/>
          </w:tblCellMar>
        </w:tblPrEx>
        <w:trPr>
          <w:trHeight w:val="285"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C0493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478AB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上一年项目数量</w:t>
            </w:r>
          </w:p>
        </w:tc>
        <w:tc>
          <w:tcPr>
            <w:tcW w:w="3150" w:type="dxa"/>
            <w:gridSpan w:val="2"/>
            <w:tcBorders>
              <w:top w:val="nil"/>
              <w:left w:val="nil"/>
              <w:bottom w:val="single" w:color="auto" w:sz="6" w:space="0"/>
              <w:right w:val="single" w:color="000000" w:sz="6" w:space="0"/>
            </w:tcBorders>
            <w:shd w:val="clear" w:color="auto" w:fill="FFFFFF" w:themeFill="background1"/>
            <w:tcMar>
              <w:top w:w="0" w:type="dxa"/>
              <w:left w:w="105" w:type="dxa"/>
              <w:bottom w:w="0" w:type="dxa"/>
              <w:right w:w="105" w:type="dxa"/>
            </w:tcMar>
            <w:vAlign w:val="center"/>
          </w:tcPr>
          <w:p w14:paraId="2E5FBB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本年增/减</w:t>
            </w:r>
          </w:p>
        </w:tc>
      </w:tr>
      <w:tr w14:paraId="3E5F6459">
        <w:tblPrEx>
          <w:tblCellMar>
            <w:top w:w="15" w:type="dxa"/>
            <w:left w:w="15" w:type="dxa"/>
            <w:bottom w:w="15" w:type="dxa"/>
            <w:right w:w="15" w:type="dxa"/>
          </w:tblCellMar>
        </w:tblPrEx>
        <w:trPr>
          <w:trHeight w:val="57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72208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F5215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3150" w:type="dxa"/>
            <w:gridSpan w:val="2"/>
            <w:tcBorders>
              <w:top w:val="nil"/>
              <w:left w:val="nil"/>
              <w:bottom w:val="single" w:color="auto" w:sz="6" w:space="0"/>
              <w:right w:val="single" w:color="000000" w:sz="6" w:space="0"/>
            </w:tcBorders>
            <w:shd w:val="clear" w:color="auto" w:fill="FFFFFF" w:themeFill="background1"/>
            <w:tcMar>
              <w:top w:w="0" w:type="dxa"/>
              <w:left w:w="105" w:type="dxa"/>
              <w:bottom w:w="0" w:type="dxa"/>
              <w:right w:w="105" w:type="dxa"/>
            </w:tcMar>
            <w:vAlign w:val="center"/>
          </w:tcPr>
          <w:p w14:paraId="7DBE3B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6F99BD0">
        <w:tblPrEx>
          <w:tblCellMar>
            <w:top w:w="15" w:type="dxa"/>
            <w:left w:w="15" w:type="dxa"/>
            <w:bottom w:w="15" w:type="dxa"/>
            <w:right w:w="15" w:type="dxa"/>
          </w:tblCellMar>
        </w:tblPrEx>
        <w:trPr>
          <w:trHeight w:val="495" w:hRule="atLeast"/>
          <w:jc w:val="center"/>
        </w:trPr>
        <w:tc>
          <w:tcPr>
            <w:tcW w:w="8145" w:type="dxa"/>
            <w:gridSpan w:val="4"/>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FD97A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第二十条第（九）项</w:t>
            </w:r>
          </w:p>
        </w:tc>
      </w:tr>
      <w:tr w14:paraId="7F2F7410">
        <w:tblPrEx>
          <w:shd w:val="clear" w:color="auto" w:fill="FFFFFF" w:themeFill="background1"/>
          <w:tblCellMar>
            <w:top w:w="15" w:type="dxa"/>
            <w:left w:w="15" w:type="dxa"/>
            <w:bottom w:w="15" w:type="dxa"/>
            <w:right w:w="15" w:type="dxa"/>
          </w:tblCellMar>
        </w:tblPrEx>
        <w:trPr>
          <w:trHeight w:val="600"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D3214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52853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采购项目数量</w:t>
            </w:r>
          </w:p>
        </w:tc>
        <w:tc>
          <w:tcPr>
            <w:tcW w:w="3150" w:type="dxa"/>
            <w:gridSpan w:val="2"/>
            <w:tcBorders>
              <w:top w:val="nil"/>
              <w:left w:val="nil"/>
              <w:bottom w:val="single" w:color="auto" w:sz="6" w:space="0"/>
              <w:right w:val="single" w:color="000000" w:sz="6" w:space="0"/>
            </w:tcBorders>
            <w:shd w:val="clear" w:color="auto" w:fill="FFFFFF" w:themeFill="background1"/>
            <w:tcMar>
              <w:top w:w="0" w:type="dxa"/>
              <w:left w:w="105" w:type="dxa"/>
              <w:bottom w:w="0" w:type="dxa"/>
              <w:right w:w="105" w:type="dxa"/>
            </w:tcMar>
            <w:vAlign w:val="center"/>
          </w:tcPr>
          <w:p w14:paraId="5A1044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采购总金额</w:t>
            </w:r>
          </w:p>
        </w:tc>
      </w:tr>
      <w:tr w14:paraId="3F44700D">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E217E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政府集中采购</w:t>
            </w:r>
          </w:p>
        </w:tc>
        <w:tc>
          <w:tcPr>
            <w:tcW w:w="18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D2AB7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3150" w:type="dxa"/>
            <w:gridSpan w:val="2"/>
            <w:tcBorders>
              <w:top w:val="nil"/>
              <w:left w:val="nil"/>
              <w:bottom w:val="single" w:color="auto" w:sz="6" w:space="0"/>
              <w:right w:val="single" w:color="000000" w:sz="6" w:space="0"/>
            </w:tcBorders>
            <w:shd w:val="clear" w:color="auto" w:fill="FFFFFF" w:themeFill="background1"/>
            <w:tcMar>
              <w:top w:w="0" w:type="dxa"/>
              <w:left w:w="105" w:type="dxa"/>
              <w:bottom w:w="0" w:type="dxa"/>
              <w:right w:w="105" w:type="dxa"/>
            </w:tcMar>
            <w:vAlign w:val="center"/>
          </w:tcPr>
          <w:p w14:paraId="50D07E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bl>
    <w:p w14:paraId="457B86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p>
    <w:p w14:paraId="5C649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p>
    <w:p w14:paraId="57F28A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三、收到和处理政府信息公开申请情况</w:t>
      </w:r>
    </w:p>
    <w:tbl>
      <w:tblPr>
        <w:tblStyle w:val="6"/>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Layout w:type="autofit"/>
        <w:tblCellMar>
          <w:top w:w="15" w:type="dxa"/>
          <w:left w:w="15" w:type="dxa"/>
          <w:bottom w:w="15" w:type="dxa"/>
          <w:right w:w="15" w:type="dxa"/>
        </w:tblCellMar>
      </w:tblPr>
      <w:tblGrid>
        <w:gridCol w:w="690"/>
        <w:gridCol w:w="930"/>
        <w:gridCol w:w="1908"/>
        <w:gridCol w:w="772"/>
        <w:gridCol w:w="772"/>
        <w:gridCol w:w="772"/>
        <w:gridCol w:w="772"/>
        <w:gridCol w:w="914"/>
        <w:gridCol w:w="772"/>
        <w:gridCol w:w="773"/>
      </w:tblGrid>
      <w:tr w14:paraId="449BF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3480" w:type="dxa"/>
            <w:gridSpan w:val="3"/>
            <w:vMerge w:val="restart"/>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DF0D9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（本列数据的勾稽关系为：第一项加第二项之和，等于第三项加第四项之和）</w:t>
            </w:r>
          </w:p>
        </w:tc>
        <w:tc>
          <w:tcPr>
            <w:tcW w:w="5595" w:type="dxa"/>
            <w:gridSpan w:val="7"/>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DF922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申请人情况</w:t>
            </w:r>
          </w:p>
        </w:tc>
      </w:tr>
      <w:tr w14:paraId="4B68AE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B0DAC3F">
            <w:pPr>
              <w:rPr>
                <w:rFonts w:hint="default" w:ascii="Times New Roman" w:hAnsi="Times New Roman" w:eastAsia="仿宋_GB2312" w:cs="Times New Roman"/>
                <w:sz w:val="24"/>
                <w:szCs w:val="24"/>
              </w:rPr>
            </w:pPr>
          </w:p>
        </w:tc>
        <w:tc>
          <w:tcPr>
            <w:tcW w:w="825"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2D5C2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自然人</w:t>
            </w:r>
          </w:p>
        </w:tc>
        <w:tc>
          <w:tcPr>
            <w:tcW w:w="4065" w:type="dxa"/>
            <w:gridSpan w:val="5"/>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CD467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法人或其他组织</w:t>
            </w:r>
          </w:p>
        </w:tc>
        <w:tc>
          <w:tcPr>
            <w:tcW w:w="705"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09D5D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r>
      <w:tr w14:paraId="5AB71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D5265AF">
            <w:pPr>
              <w:rPr>
                <w:rFonts w:hint="default" w:ascii="Times New Roman" w:hAnsi="Times New Roman" w:eastAsia="仿宋_GB2312" w:cs="Times New Roman"/>
                <w:sz w:val="24"/>
                <w:szCs w:val="24"/>
              </w:rPr>
            </w:pPr>
          </w:p>
        </w:tc>
        <w:tc>
          <w:tcPr>
            <w:tcW w:w="82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8A15643">
            <w:pPr>
              <w:jc w:val="center"/>
              <w:rPr>
                <w:rFonts w:hint="default" w:ascii="Times New Roman" w:hAnsi="Times New Roman" w:eastAsia="仿宋_GB2312" w:cs="Times New Roman"/>
                <w:sz w:val="24"/>
                <w:szCs w:val="24"/>
              </w:rPr>
            </w:pP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F7822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商业企业</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FE59D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科研机构</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5B033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社会公益组织</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87D88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法律服务机构</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76F3C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70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0162205">
            <w:pPr>
              <w:jc w:val="center"/>
              <w:rPr>
                <w:rFonts w:hint="default" w:ascii="Times New Roman" w:hAnsi="Times New Roman" w:eastAsia="仿宋_GB2312" w:cs="Times New Roman"/>
                <w:sz w:val="24"/>
                <w:szCs w:val="24"/>
              </w:rPr>
            </w:pPr>
          </w:p>
        </w:tc>
      </w:tr>
      <w:tr w14:paraId="08ED7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480" w:type="dxa"/>
            <w:gridSpan w:val="3"/>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A7BDA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一、本年新收政府信息公开申请数量</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87E54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CA2AD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6328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CD41F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C7592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153AD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41694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F910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480" w:type="dxa"/>
            <w:gridSpan w:val="3"/>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862C5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二、上年结转政府信息公开申请数量</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F5AAA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A8BD9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AD9C2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98A3C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A348C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7C201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7E1AD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0FC43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495" w:type="dxa"/>
            <w:vMerge w:val="restart"/>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B6A39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三、本年度办理结果</w:t>
            </w:r>
          </w:p>
        </w:tc>
        <w:tc>
          <w:tcPr>
            <w:tcW w:w="2985" w:type="dxa"/>
            <w:gridSpan w:val="2"/>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17E85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（一）予以公开</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69365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98564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53D4C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12423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5A214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F9FAC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324D9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42898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2545384">
            <w:pPr>
              <w:rPr>
                <w:rFonts w:hint="default" w:ascii="Times New Roman" w:hAnsi="Times New Roman" w:eastAsia="仿宋_GB2312" w:cs="Times New Roman"/>
                <w:sz w:val="24"/>
                <w:szCs w:val="24"/>
              </w:rPr>
            </w:pPr>
          </w:p>
        </w:tc>
        <w:tc>
          <w:tcPr>
            <w:tcW w:w="2985" w:type="dxa"/>
            <w:gridSpan w:val="2"/>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9B9B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（二）部分公开（区分处理的，只计这一情形，不计其他情形）</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8260C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7C432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64A1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09FA7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40761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77D3C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E62D3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C4F3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4A295B2">
            <w:pPr>
              <w:rPr>
                <w:rFonts w:hint="default" w:ascii="Times New Roman" w:hAnsi="Times New Roman" w:eastAsia="仿宋_GB2312" w:cs="Times New Roman"/>
                <w:sz w:val="24"/>
                <w:szCs w:val="24"/>
              </w:rPr>
            </w:pPr>
          </w:p>
        </w:tc>
        <w:tc>
          <w:tcPr>
            <w:tcW w:w="855"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6BDCA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（三）不予公开</w:t>
            </w: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9AA34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1.属于国家秘密</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0CDAA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D1C74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EEF07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C47B0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F83B8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AD7F5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2D4D9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7B9ED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151871C">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E059B5F">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ECF1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2.其他法律行政法规禁止公开</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944B2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834F4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6A3C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E55E8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50F0D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005B3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A5A06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49D7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E13914C">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C8F36C7">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E52B5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3.危及“三安全一稳定”</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DFAB0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C5A73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68136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D5E6B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A60CE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D5D33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A42F6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6789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A447CA8">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57725A2">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68DAF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4.保护第三方合法权益</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5C047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F6F38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77F1F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0E7DB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0E2BF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7603A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6F3E3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EF5B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2CF8F9D">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673BFB9">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50EDE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5.属于三类内部事务信息</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557C4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23311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19904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5BDAA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AB4B7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3845E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C5C40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55D4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B3FAE5C">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77A8CDB">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3B23B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6.属于四类过程性信息</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88E5A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58622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6410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25A5C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99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F9E2A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A369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0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F1BAB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0F6F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7690D4D">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26DDAAC">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670E7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7.属于行政执法案卷</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8EF58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3010C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6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E6892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79571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6C003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D4BA2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C6B92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672AE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17DCD5E">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50BD0D6">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73592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8.属于行政查询事项</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23611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D2EB6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A7836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658C9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C03B3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7C13E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6CEE1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6B459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A59A0F0">
            <w:pPr>
              <w:rPr>
                <w:rFonts w:hint="default" w:ascii="Times New Roman" w:hAnsi="Times New Roman" w:eastAsia="仿宋_GB2312" w:cs="Times New Roman"/>
                <w:sz w:val="24"/>
                <w:szCs w:val="24"/>
              </w:rPr>
            </w:pPr>
          </w:p>
        </w:tc>
        <w:tc>
          <w:tcPr>
            <w:tcW w:w="855"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69481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（四）无法提供</w:t>
            </w:r>
          </w:p>
        </w:tc>
        <w:tc>
          <w:tcPr>
            <w:tcW w:w="2130"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C1A1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1.本机关不掌握相关政府信息</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C772F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7341D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F43D6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BD8F3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6C5D4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D2412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558A5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16800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C8D6F9F">
            <w:pPr>
              <w:rPr>
                <w:rFonts w:hint="default" w:ascii="Times New Roman" w:hAnsi="Times New Roman" w:eastAsia="仿宋_GB2312" w:cs="Times New Roman"/>
                <w:sz w:val="24"/>
                <w:szCs w:val="24"/>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8B4AD56">
            <w:pPr>
              <w:rPr>
                <w:rFonts w:hint="default" w:ascii="Times New Roman" w:hAnsi="Times New Roman" w:eastAsia="仿宋_GB2312" w:cs="Times New Roman"/>
                <w:sz w:val="24"/>
                <w:szCs w:val="24"/>
              </w:rPr>
            </w:pPr>
          </w:p>
        </w:tc>
        <w:tc>
          <w:tcPr>
            <w:tcW w:w="2130"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04850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2.没有现成信息需要另行制作</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ADD35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4035E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181EC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59D06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F8351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F680A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90354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B9C40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922891A">
            <w:pPr>
              <w:rPr>
                <w:rFonts w:hint="default" w:ascii="Times New Roman" w:hAnsi="Times New Roman" w:eastAsia="仿宋_GB2312" w:cs="Times New Roman"/>
                <w:sz w:val="24"/>
                <w:szCs w:val="24"/>
              </w:rPr>
            </w:pPr>
          </w:p>
        </w:tc>
        <w:tc>
          <w:tcPr>
            <w:tcW w:w="85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7E41822">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A7406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3.补正后申请内容仍不明确</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BDF6C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F723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3AF0E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7447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260F3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5D1EC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8884C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D6254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A66C2F9">
            <w:pPr>
              <w:rPr>
                <w:rFonts w:hint="default" w:ascii="Times New Roman" w:hAnsi="Times New Roman" w:eastAsia="仿宋_GB2312" w:cs="Times New Roman"/>
                <w:sz w:val="24"/>
                <w:szCs w:val="24"/>
              </w:rPr>
            </w:pPr>
          </w:p>
        </w:tc>
        <w:tc>
          <w:tcPr>
            <w:tcW w:w="855"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2C8D1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（五）不予处理</w:t>
            </w: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2FC32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1.信访举报投诉类申请</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48138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A9F73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B704D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9982A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010CF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0BA7B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E9FA5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708A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4540C74">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C4883BA">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A2B1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2.重复申请</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71EBE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A4F0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D6207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98ED5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14CF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4DB39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CE43D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ACDAB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4B53ABE">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4AFDCC4">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F8A5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3.要求提供公开出版物</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5C9CC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E69DD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02DD9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D6DF6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5BC7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D5F02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EC8FE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41E39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A33EDAE">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9C65C9">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14FE1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4.无正当理由大量反复申请</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B0286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00DC7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2C2DB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DD568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F852D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6950B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4E788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1DBCA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1DFCF99">
            <w:pPr>
              <w:rPr>
                <w:rFonts w:hint="default" w:ascii="Times New Roman" w:hAnsi="Times New Roman" w:eastAsia="仿宋_GB2312" w:cs="Times New Roman"/>
                <w:sz w:val="24"/>
                <w:szCs w:val="24"/>
              </w:rPr>
            </w:pPr>
          </w:p>
        </w:tc>
        <w:tc>
          <w:tcPr>
            <w:tcW w:w="85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4634F82">
            <w:pPr>
              <w:rPr>
                <w:rFonts w:hint="default" w:ascii="Times New Roman" w:hAnsi="Times New Roman" w:eastAsia="仿宋_GB2312" w:cs="Times New Roman"/>
                <w:sz w:val="24"/>
                <w:szCs w:val="24"/>
              </w:rPr>
            </w:pPr>
          </w:p>
        </w:tc>
        <w:tc>
          <w:tcPr>
            <w:tcW w:w="21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9F488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5.要求行政机关确认或重新出具已获取信息</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48D3C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602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2A369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71FAD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1FAEB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D2E48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E8BA2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5B2B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686DC57">
            <w:pPr>
              <w:rPr>
                <w:rFonts w:hint="default" w:ascii="Times New Roman" w:hAnsi="Times New Roman" w:eastAsia="仿宋_GB2312" w:cs="Times New Roman"/>
                <w:sz w:val="24"/>
                <w:szCs w:val="24"/>
              </w:rPr>
            </w:pPr>
          </w:p>
        </w:tc>
        <w:tc>
          <w:tcPr>
            <w:tcW w:w="2985" w:type="dxa"/>
            <w:gridSpan w:val="2"/>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DA3E7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（六）其他处理</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71B70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F41A2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5B597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ABD1A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FDA63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67481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84DD9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374E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5"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F61A646">
            <w:pPr>
              <w:rPr>
                <w:rFonts w:hint="default" w:ascii="Times New Roman" w:hAnsi="Times New Roman" w:eastAsia="仿宋_GB2312" w:cs="Times New Roman"/>
                <w:sz w:val="24"/>
                <w:szCs w:val="24"/>
              </w:rPr>
            </w:pPr>
          </w:p>
        </w:tc>
        <w:tc>
          <w:tcPr>
            <w:tcW w:w="2985" w:type="dxa"/>
            <w:gridSpan w:val="2"/>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528F3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（七）总计</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C1B99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01716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A2F42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FB5B6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BEBB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AA880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1A21E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EC85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480" w:type="dxa"/>
            <w:gridSpan w:val="3"/>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9D59A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四、结转下年度继续办理</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5502A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03C1F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12FC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4C765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9D946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DF4D7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82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0CBEA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bl>
    <w:p w14:paraId="6C3CA8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四、政府信息公开行政复议、行政诉讼情况</w:t>
      </w:r>
    </w:p>
    <w:tbl>
      <w:tblPr>
        <w:tblStyle w:val="6"/>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14:paraId="3567F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83CC8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行政复议</w:t>
            </w:r>
          </w:p>
        </w:tc>
        <w:tc>
          <w:tcPr>
            <w:tcW w:w="6000" w:type="dxa"/>
            <w:gridSpan w:val="10"/>
            <w:tcBorders>
              <w:top w:val="single" w:color="auto" w:sz="6" w:space="0"/>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0EAB9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行政诉讼</w:t>
            </w:r>
          </w:p>
        </w:tc>
      </w:tr>
      <w:tr w14:paraId="62D75D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91D0B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结果维持</w:t>
            </w:r>
          </w:p>
        </w:tc>
        <w:tc>
          <w:tcPr>
            <w:tcW w:w="600"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079D4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结果纠正</w:t>
            </w:r>
          </w:p>
        </w:tc>
        <w:tc>
          <w:tcPr>
            <w:tcW w:w="600"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2A163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其他结果</w:t>
            </w:r>
          </w:p>
        </w:tc>
        <w:tc>
          <w:tcPr>
            <w:tcW w:w="600"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BEA62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尚未审结</w:t>
            </w:r>
          </w:p>
        </w:tc>
        <w:tc>
          <w:tcPr>
            <w:tcW w:w="675" w:type="dxa"/>
            <w:vMerge w:val="restart"/>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07420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c>
          <w:tcPr>
            <w:tcW w:w="2970" w:type="dxa"/>
            <w:gridSpan w:val="5"/>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6EE41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未经复议直接起诉</w:t>
            </w:r>
          </w:p>
        </w:tc>
        <w:tc>
          <w:tcPr>
            <w:tcW w:w="3030" w:type="dxa"/>
            <w:gridSpan w:val="5"/>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9903A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复议后起诉</w:t>
            </w:r>
          </w:p>
        </w:tc>
      </w:tr>
      <w:tr w14:paraId="4BB97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BE77B38">
            <w:pPr>
              <w:jc w:val="center"/>
              <w:rPr>
                <w:rFonts w:hint="default" w:ascii="Times New Roman" w:hAnsi="Times New Roman" w:eastAsia="仿宋_GB2312" w:cs="Times New Roman"/>
                <w:sz w:val="24"/>
                <w:szCs w:val="24"/>
              </w:rPr>
            </w:pPr>
          </w:p>
        </w:tc>
        <w:tc>
          <w:tcPr>
            <w:tcW w:w="600"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C700C8D">
            <w:pPr>
              <w:jc w:val="center"/>
              <w:rPr>
                <w:rFonts w:hint="default" w:ascii="Times New Roman" w:hAnsi="Times New Roman" w:eastAsia="仿宋_GB2312" w:cs="Times New Roman"/>
                <w:sz w:val="24"/>
                <w:szCs w:val="24"/>
              </w:rPr>
            </w:pPr>
          </w:p>
        </w:tc>
        <w:tc>
          <w:tcPr>
            <w:tcW w:w="600"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9E2F2BE">
            <w:pPr>
              <w:jc w:val="center"/>
              <w:rPr>
                <w:rFonts w:hint="default" w:ascii="Times New Roman" w:hAnsi="Times New Roman" w:eastAsia="仿宋_GB2312" w:cs="Times New Roman"/>
                <w:sz w:val="24"/>
                <w:szCs w:val="24"/>
              </w:rPr>
            </w:pPr>
          </w:p>
        </w:tc>
        <w:tc>
          <w:tcPr>
            <w:tcW w:w="600"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F2F4400">
            <w:pPr>
              <w:jc w:val="center"/>
              <w:rPr>
                <w:rFonts w:hint="default" w:ascii="Times New Roman" w:hAnsi="Times New Roman" w:eastAsia="仿宋_GB2312" w:cs="Times New Roman"/>
                <w:sz w:val="24"/>
                <w:szCs w:val="24"/>
              </w:rPr>
            </w:pPr>
          </w:p>
        </w:tc>
        <w:tc>
          <w:tcPr>
            <w:tcW w:w="675" w:type="dxa"/>
            <w:vMerge w:val="continue"/>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BA87D9C">
            <w:pPr>
              <w:jc w:val="center"/>
              <w:rPr>
                <w:rFonts w:hint="default" w:ascii="Times New Roman" w:hAnsi="Times New Roman" w:eastAsia="仿宋_GB2312" w:cs="Times New Roman"/>
                <w:sz w:val="24"/>
                <w:szCs w:val="24"/>
              </w:rPr>
            </w:pPr>
          </w:p>
        </w:tc>
        <w:tc>
          <w:tcPr>
            <w:tcW w:w="55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52CB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结果维持</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23323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结果纠正</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B3D35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其他结果</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9C774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尚未审结</w:t>
            </w:r>
          </w:p>
        </w:tc>
        <w:tc>
          <w:tcPr>
            <w:tcW w:w="61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88010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19731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结果维持</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B90B0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结果纠正</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A5A94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其他结果</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BB9FC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尚未审结</w:t>
            </w:r>
          </w:p>
        </w:tc>
        <w:tc>
          <w:tcPr>
            <w:tcW w:w="6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8D6CD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r>
      <w:tr w14:paraId="0F60A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jc w:val="center"/>
        </w:trPr>
        <w:tc>
          <w:tcPr>
            <w:tcW w:w="600" w:type="dxa"/>
            <w:tcBorders>
              <w:top w:val="nil"/>
              <w:left w:val="single" w:color="auto" w:sz="6" w:space="0"/>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00EA09C">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0BB285F">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2A7F0128">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11C321F">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7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E03807E">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5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07EAEA3">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5C31D64C">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72F3BC94">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17F3B0C0">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15"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85D08B5">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bookmarkStart w:id="0" w:name="_GoBack"/>
            <w:bookmarkEnd w:id="0"/>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35956312">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6AD8DAD">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6BDB04D8">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0A8C44D1">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630" w:type="dxa"/>
            <w:tcBorders>
              <w:top w:val="nil"/>
              <w:left w:val="nil"/>
              <w:bottom w:val="single" w:color="auto" w:sz="6" w:space="0"/>
              <w:right w:val="single" w:color="auto" w:sz="6" w:space="0"/>
            </w:tcBorders>
            <w:shd w:val="clear" w:color="auto" w:fill="FFFFFF" w:themeFill="background1"/>
            <w:tcMar>
              <w:top w:w="0" w:type="dxa"/>
              <w:left w:w="105" w:type="dxa"/>
              <w:bottom w:w="0" w:type="dxa"/>
              <w:right w:w="105" w:type="dxa"/>
            </w:tcMar>
            <w:vAlign w:val="center"/>
          </w:tcPr>
          <w:p w14:paraId="4E73D5B5">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r>
    </w:tbl>
    <w:p w14:paraId="566E59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p>
    <w:p w14:paraId="488BB71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五、存在的主要问题及改进情况</w:t>
      </w:r>
    </w:p>
    <w:p w14:paraId="083508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存在的主要问题：一是公开的内容与公众的需求还存在一些距离，公开的重点不突出，对群众关心的热点、难点问题未能做到全面公开，公开意识需要进一步深化;二是主动公开的意识不够强。只是把政府信息公开工作看作是一项事务性、阶段性工作去应对，工作缺乏主动性；三是公开内容不够规范，缺乏全面性。</w:t>
      </w:r>
    </w:p>
    <w:p w14:paraId="2CD761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今后，街道将从以下几个方面采取措施，进一步加强政府信息公开工作。</w:t>
      </w:r>
    </w:p>
    <w:p w14:paraId="4FC129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加强组织领导，提高思想认识。定期对信息公开工作人员进行培训，增强公开意识,把握工作重点，提高业务水平。健全和完善政府信息公开工作各项机制和制度，建立严格的责任制，明确各级领导、专干责任，推进辖区政务公开工作。</w:t>
      </w:r>
    </w:p>
    <w:p w14:paraId="2A13ED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2、推行政务公开，要紧紧抓住基层群众最关心的问题来开展。如实公开同群众切身利益相关又最容易出现不公平、不公正甚至产生腐败的事情，自觉接受群众监督。</w:t>
      </w:r>
    </w:p>
    <w:p w14:paraId="0908DE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3、加大重点信息发布力度，保障信息发布的时效性和规范性，及时、全面、公开地更新信息。进一步强化政府信息公开监督检查工作，在公开信息时加强保密审查，确保不能公开的坚决不公开。</w:t>
      </w:r>
    </w:p>
    <w:p w14:paraId="713309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p>
    <w:p w14:paraId="748C16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p>
    <w:p w14:paraId="4EEEB8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p>
    <w:p w14:paraId="22A821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六、其他需要报告的事项</w:t>
      </w:r>
    </w:p>
    <w:p w14:paraId="3568348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spacing w:val="8"/>
          <w:sz w:val="32"/>
          <w:szCs w:val="32"/>
        </w:rPr>
        <w:t>2020年，我单位未承办过人大建议和政协提案办理。</w:t>
      </w:r>
    </w:p>
    <w:p w14:paraId="643E0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lang w:eastAsia="zh-CN"/>
        </w:rPr>
      </w:pPr>
    </w:p>
    <w:p w14:paraId="6F9CBE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lang w:eastAsia="zh-CN"/>
        </w:rPr>
      </w:pPr>
    </w:p>
    <w:p w14:paraId="7930C8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eastAsia="zh-CN"/>
        </w:rPr>
        <w:t>威海市文登区</w:t>
      </w:r>
      <w:r>
        <w:rPr>
          <w:rFonts w:hint="default" w:ascii="Times New Roman" w:hAnsi="Times New Roman" w:eastAsia="仿宋_GB2312" w:cs="Times New Roman"/>
          <w:i w:val="0"/>
          <w:iCs w:val="0"/>
          <w:caps w:val="0"/>
          <w:color w:val="000000"/>
          <w:spacing w:val="0"/>
          <w:sz w:val="32"/>
          <w:szCs w:val="32"/>
        </w:rPr>
        <w:t>环山街道办事处</w:t>
      </w:r>
      <w:r>
        <w:rPr>
          <w:rFonts w:hint="default" w:ascii="Times New Roman" w:hAnsi="Times New Roman" w:eastAsia="仿宋_GB2312" w:cs="Times New Roman"/>
          <w:i w:val="0"/>
          <w:iCs w:val="0"/>
          <w:caps w:val="0"/>
          <w:color w:val="000000"/>
          <w:spacing w:val="0"/>
          <w:sz w:val="32"/>
          <w:szCs w:val="32"/>
          <w:lang w:val="en-US" w:eastAsia="zh-CN"/>
        </w:rPr>
        <w:t xml:space="preserve">    </w:t>
      </w:r>
    </w:p>
    <w:p w14:paraId="7D1F5C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2021年1月25日</w:t>
      </w:r>
    </w:p>
    <w:sectPr>
      <w:footerReference r:id="rId3" w:type="default"/>
      <w:pgSz w:w="11906" w:h="16838"/>
      <w:pgMar w:top="2098" w:right="1531" w:bottom="2098" w:left="153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23B4">
    <w:pPr>
      <w:spacing w:line="181" w:lineRule="auto"/>
      <w:ind w:left="4188"/>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D154C"/>
    <w:rsid w:val="04A35D87"/>
    <w:rsid w:val="11BD13A5"/>
    <w:rsid w:val="2AAF23F1"/>
    <w:rsid w:val="37E40B8A"/>
    <w:rsid w:val="3B184EC9"/>
    <w:rsid w:val="4031477A"/>
    <w:rsid w:val="496D154C"/>
    <w:rsid w:val="4F69605C"/>
    <w:rsid w:val="655820EC"/>
    <w:rsid w:val="70EE1B56"/>
    <w:rsid w:val="7E33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1713</Words>
  <Characters>1763</Characters>
  <Lines>0</Lines>
  <Paragraphs>0</Paragraphs>
  <TotalTime>31</TotalTime>
  <ScaleCrop>false</ScaleCrop>
  <LinksUpToDate>false</LinksUpToDate>
  <CharactersWithSpaces>1763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2021-05-14T03:04:00Z</dcterms:created>
  <dc:creator>Administrator</dc:creator>
  <cp:lastModifiedBy>sunny</cp:lastModifiedBy>
  <dcterms:modified xsi:type="dcterms:W3CDTF">2026-04-14T05:44:29Z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776726B449384582870A3D9DE3752473_13</vt:lpwstr>
  </property>
  <property fmtid="{D5CDD505-2E9C-101B-9397-08002B2CF9AE}" pid="4" name="KSOTemplateDocerSaveRecord">
    <vt:lpwstr>eyJoZGlkIjoiZWNlM2EyMTZlNjM2NzhmMWMyNTE2ODkzMWE3NjA0MDMiLCJ1c2VySWQiOiIyNzI4MDc3MjUifQ==</vt:lpwstr>
  </property>
</Properties>
</file>