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8"/>
        <w:snapToGrid w:val="0"/>
        <w:spacing w:line="520" w:lineRule="exact"/>
        <w:rPr>
          <w:rFonts w:hint="eastAsia" w:ascii="仿宋_GB2312" w:hAnsi="黑体" w:eastAsia="仿宋_GB2312" w:cs="黑体"/>
          <w:sz w:val="32"/>
          <w:szCs w:val="32"/>
        </w:rPr>
      </w:pPr>
      <w:r>
        <w:rPr>
          <w:rFonts w:hint="eastAsia" w:ascii="仿宋_GB2312" w:hAnsi="黑体" w:eastAsia="仿宋_GB2312" w:cs="黑体"/>
          <w:sz w:val="32"/>
          <w:szCs w:val="32"/>
        </w:rPr>
        <w:t>附件2</w:t>
      </w:r>
    </w:p>
    <w:p>
      <w:pPr>
        <w:pStyle w:val="48"/>
        <w:snapToGrid w:val="0"/>
        <w:spacing w:line="520" w:lineRule="exact"/>
        <w:rPr>
          <w:rFonts w:hAnsi="方正小标宋简体" w:eastAsia="方正小标宋简体"/>
          <w:sz w:val="32"/>
          <w:szCs w:val="32"/>
        </w:rPr>
      </w:pPr>
    </w:p>
    <w:p>
      <w:pPr>
        <w:spacing w:line="520" w:lineRule="exact"/>
        <w:jc w:val="center"/>
        <w:rPr>
          <w:rFonts w:hAnsi="方正小标宋简体" w:eastAsia="方正小标宋简体"/>
          <w:sz w:val="44"/>
          <w:szCs w:val="44"/>
        </w:rPr>
      </w:pPr>
      <w:r>
        <w:rPr>
          <w:rFonts w:hAnsi="方正小标宋简体" w:eastAsia="方正小标宋简体"/>
          <w:sz w:val="44"/>
          <w:szCs w:val="44"/>
        </w:rPr>
        <w:t>202</w:t>
      </w:r>
      <w:r>
        <w:rPr>
          <w:rFonts w:hint="eastAsia" w:hAnsi="方正小标宋简体" w:eastAsia="方正小标宋简体"/>
          <w:sz w:val="44"/>
          <w:szCs w:val="44"/>
        </w:rPr>
        <w:t>3</w:t>
      </w:r>
      <w:r>
        <w:rPr>
          <w:rFonts w:hAnsi="方正小标宋简体" w:eastAsia="方正小标宋简体"/>
          <w:sz w:val="44"/>
          <w:szCs w:val="44"/>
        </w:rPr>
        <w:t>年威海市文登区教育和体育局</w:t>
      </w:r>
    </w:p>
    <w:p>
      <w:pPr>
        <w:spacing w:line="520" w:lineRule="exact"/>
        <w:jc w:val="center"/>
        <w:rPr>
          <w:rFonts w:hAnsi="方正小标宋简体" w:eastAsia="方正小标宋简体"/>
          <w:sz w:val="44"/>
          <w:szCs w:val="44"/>
        </w:rPr>
      </w:pPr>
      <w:r>
        <w:rPr>
          <w:rFonts w:hAnsi="方正小标宋简体" w:eastAsia="方正小标宋简体"/>
          <w:sz w:val="44"/>
          <w:szCs w:val="44"/>
        </w:rPr>
        <w:t>公开招聘幼儿园教师应聘须知</w:t>
      </w:r>
    </w:p>
    <w:p>
      <w:pPr>
        <w:spacing w:line="520" w:lineRule="exact"/>
        <w:ind w:firstLine="321"/>
        <w:rPr>
          <w:rFonts w:hAnsi="仿宋_GB2312" w:eastAsia="仿宋_GB2312"/>
          <w:b/>
          <w:sz w:val="32"/>
          <w:szCs w:val="32"/>
        </w:rPr>
      </w:pP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1.哪些人员可以应聘？</w:t>
      </w:r>
    </w:p>
    <w:p>
      <w:pPr>
        <w:spacing w:line="520" w:lineRule="exact"/>
        <w:ind w:firstLine="640" w:firstLineChars="200"/>
        <w:rPr>
          <w:rFonts w:hAnsi="仿宋_GB2312" w:eastAsia="仿宋_GB2312"/>
          <w:sz w:val="32"/>
          <w:szCs w:val="32"/>
        </w:rPr>
      </w:pPr>
      <w:r>
        <w:rPr>
          <w:rFonts w:hAnsi="仿宋_GB2312" w:eastAsia="仿宋_GB2312"/>
          <w:sz w:val="32"/>
          <w:szCs w:val="32"/>
        </w:rPr>
        <w:t>按照事业单位公开招聘的有关规定，凡符合《</w:t>
      </w:r>
      <w:r>
        <w:rPr>
          <w:rFonts w:ascii="仿宋_GB2312" w:hAnsi="仿宋_GB2312" w:eastAsia="仿宋_GB2312"/>
          <w:sz w:val="32"/>
          <w:szCs w:val="32"/>
        </w:rPr>
        <w:t>202</w:t>
      </w:r>
      <w:r>
        <w:rPr>
          <w:rFonts w:hint="eastAsia" w:ascii="仿宋_GB2312" w:hAnsi="仿宋_GB2312" w:eastAsia="仿宋_GB2312"/>
          <w:sz w:val="32"/>
          <w:szCs w:val="32"/>
        </w:rPr>
        <w:t>3</w:t>
      </w:r>
      <w:r>
        <w:rPr>
          <w:rFonts w:ascii="仿宋_GB2312" w:hAnsi="仿宋_GB2312" w:eastAsia="仿宋_GB2312"/>
          <w:sz w:val="32"/>
          <w:szCs w:val="32"/>
        </w:rPr>
        <w:t>年威海市文登区教育和体育局公开招聘幼儿园教师简章</w:t>
      </w:r>
      <w:r>
        <w:rPr>
          <w:rFonts w:hAnsi="仿宋_GB2312" w:eastAsia="仿宋_GB2312"/>
          <w:sz w:val="32"/>
          <w:szCs w:val="32"/>
        </w:rPr>
        <w:t>》（以下简称《简章》）规定的招聘条件及岗位条件者，均可应聘。</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2.哪些人员不能应聘？</w:t>
      </w:r>
    </w:p>
    <w:p>
      <w:pPr>
        <w:pStyle w:val="12"/>
        <w:spacing w:line="520" w:lineRule="exact"/>
        <w:ind w:firstLine="640"/>
        <w:rPr>
          <w:rFonts w:hAnsi="仿宋_GB2312" w:eastAsia="仿宋_GB2312"/>
          <w:sz w:val="32"/>
          <w:szCs w:val="32"/>
        </w:rPr>
      </w:pPr>
      <w:r>
        <w:rPr>
          <w:rFonts w:hint="eastAsia" w:hAnsi="仿宋_GB2312" w:eastAsia="仿宋_GB2312"/>
          <w:sz w:val="32"/>
          <w:szCs w:val="32"/>
        </w:rPr>
        <w:t>（1）现役军人；</w:t>
      </w:r>
    </w:p>
    <w:p>
      <w:pPr>
        <w:spacing w:line="520" w:lineRule="exact"/>
        <w:ind w:firstLine="640" w:firstLineChars="200"/>
        <w:rPr>
          <w:rFonts w:hAnsi="仿宋_GB2312" w:eastAsia="仿宋_GB2312"/>
          <w:sz w:val="32"/>
          <w:szCs w:val="32"/>
        </w:rPr>
      </w:pPr>
      <w:r>
        <w:rPr>
          <w:rFonts w:hint="eastAsia" w:hAnsi="仿宋_GB2312" w:eastAsia="仿宋_GB2312"/>
          <w:sz w:val="32"/>
          <w:szCs w:val="32"/>
        </w:rPr>
        <w:t>（2）在读非应届普通高校学生；</w:t>
      </w:r>
    </w:p>
    <w:p>
      <w:pPr>
        <w:pStyle w:val="12"/>
        <w:spacing w:line="520" w:lineRule="exact"/>
        <w:ind w:firstLine="640"/>
        <w:rPr>
          <w:rFonts w:hAnsi="仿宋_GB2312" w:eastAsia="仿宋_GB2312"/>
          <w:sz w:val="32"/>
          <w:szCs w:val="32"/>
        </w:rPr>
      </w:pPr>
      <w:r>
        <w:rPr>
          <w:rFonts w:hint="eastAsia" w:hAnsi="仿宋_GB2312" w:eastAsia="仿宋_GB2312"/>
          <w:sz w:val="32"/>
          <w:szCs w:val="32"/>
        </w:rPr>
        <w:t>（3）因犯罪受过刑事处罚、被开除公职的人员；</w:t>
      </w:r>
    </w:p>
    <w:p>
      <w:pPr>
        <w:pStyle w:val="12"/>
        <w:spacing w:line="520" w:lineRule="exact"/>
        <w:ind w:firstLine="640"/>
        <w:rPr>
          <w:rFonts w:hAnsi="仿宋_GB2312" w:eastAsia="仿宋_GB2312"/>
          <w:sz w:val="32"/>
          <w:szCs w:val="32"/>
        </w:rPr>
      </w:pPr>
      <w:r>
        <w:rPr>
          <w:rFonts w:hint="eastAsia" w:hAnsi="仿宋_GB2312" w:eastAsia="仿宋_GB2312"/>
          <w:sz w:val="32"/>
          <w:szCs w:val="32"/>
        </w:rPr>
        <w:t>（4）被开除中国共产党党籍的人员；</w:t>
      </w:r>
    </w:p>
    <w:p>
      <w:pPr>
        <w:pStyle w:val="12"/>
        <w:spacing w:line="520" w:lineRule="exact"/>
        <w:ind w:firstLine="640"/>
        <w:rPr>
          <w:rFonts w:hAnsi="仿宋_GB2312" w:eastAsia="仿宋_GB2312"/>
          <w:sz w:val="32"/>
          <w:szCs w:val="32"/>
        </w:rPr>
      </w:pPr>
      <w:r>
        <w:rPr>
          <w:rFonts w:hint="eastAsia" w:hAnsi="仿宋_GB2312" w:eastAsia="仿宋_GB2312"/>
          <w:sz w:val="32"/>
          <w:szCs w:val="32"/>
        </w:rPr>
        <w:t>（5）被依法列为失信联合惩戒对象的人员；</w:t>
      </w:r>
    </w:p>
    <w:p>
      <w:pPr>
        <w:pStyle w:val="12"/>
        <w:spacing w:line="520" w:lineRule="exact"/>
        <w:ind w:firstLine="640" w:firstLineChars="200"/>
        <w:rPr>
          <w:rFonts w:hAnsi="仿宋_GB2312" w:eastAsia="仿宋_GB2312"/>
          <w:color w:val="FF0000"/>
          <w:sz w:val="32"/>
          <w:szCs w:val="32"/>
        </w:rPr>
      </w:pPr>
      <w:r>
        <w:rPr>
          <w:rFonts w:hint="eastAsia" w:hAnsi="仿宋_GB2312" w:eastAsia="仿宋_GB2312"/>
          <w:sz w:val="32"/>
          <w:szCs w:val="32"/>
        </w:rPr>
        <w:t>（6）法律法规规定不得招聘为事业单位工作人员的其他情形人员。</w:t>
      </w:r>
    </w:p>
    <w:p>
      <w:pPr>
        <w:pStyle w:val="12"/>
        <w:spacing w:line="520" w:lineRule="exact"/>
        <w:ind w:firstLine="640" w:firstLineChars="200"/>
        <w:rPr>
          <w:rFonts w:ascii="仿宋_GB2312" w:hAnsi="仿宋_GB2312" w:eastAsia="仿宋_GB2312"/>
          <w:sz w:val="32"/>
          <w:szCs w:val="32"/>
        </w:rPr>
      </w:pPr>
      <w:r>
        <w:rPr>
          <w:rFonts w:ascii="仿宋_GB2312" w:hAnsi="仿宋_GB2312" w:eastAsia="仿宋_GB2312"/>
          <w:sz w:val="32"/>
          <w:szCs w:val="32"/>
        </w:rPr>
        <w:t>应聘人员不得报考有《事业单位人事管理回避规定》（人社部规〔2019〕1号）中应回避情形的岗位。</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3.留学回国人员应聘需要提供哪些材料？</w:t>
      </w:r>
    </w:p>
    <w:p>
      <w:pPr>
        <w:pStyle w:val="12"/>
        <w:snapToGrid w:val="0"/>
        <w:spacing w:line="520" w:lineRule="exact"/>
        <w:ind w:firstLine="640"/>
        <w:rPr>
          <w:rFonts w:ascii="仿宋_GB2312" w:hAnsi="仿宋_GB2312" w:eastAsia="仿宋_GB2312"/>
          <w:sz w:val="32"/>
          <w:szCs w:val="32"/>
        </w:rPr>
      </w:pPr>
      <w:r>
        <w:rPr>
          <w:rFonts w:ascii="仿宋_GB2312" w:hAnsi="仿宋_GB2312" w:eastAsia="仿宋_GB2312"/>
          <w:sz w:val="32"/>
          <w:szCs w:val="32"/>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w:t>
      </w:r>
      <w:r>
        <w:rPr>
          <w:rFonts w:hint="eastAsia" w:ascii="仿宋_GB2312" w:hAnsi="仿宋_GB2312" w:eastAsia="仿宋_GB2312"/>
          <w:sz w:val="32"/>
          <w:szCs w:val="32"/>
        </w:rPr>
        <w:t>面</w:t>
      </w:r>
      <w:r>
        <w:rPr>
          <w:rFonts w:ascii="仿宋_GB2312" w:hAnsi="仿宋_GB2312" w:eastAsia="仿宋_GB2312"/>
          <w:sz w:val="32"/>
          <w:szCs w:val="32"/>
        </w:rPr>
        <w:t>试资格审查时与其他材料一并交招考主管部门审核。</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4.“应届毕业生”如何界定？</w:t>
      </w:r>
    </w:p>
    <w:p>
      <w:pPr>
        <w:pStyle w:val="47"/>
        <w:snapToGrid w:val="0"/>
        <w:spacing w:line="520" w:lineRule="exact"/>
        <w:ind w:firstLine="624"/>
        <w:rPr>
          <w:rFonts w:ascii="仿宋_GB2312" w:hAnsi="仿宋_GB2312" w:eastAsia="仿宋_GB2312"/>
          <w:sz w:val="32"/>
          <w:szCs w:val="32"/>
        </w:rPr>
      </w:pPr>
      <w:r>
        <w:rPr>
          <w:rFonts w:ascii="仿宋_GB2312" w:hAnsi="仿宋_GB2312" w:eastAsia="仿宋_GB2312"/>
          <w:sz w:val="32"/>
          <w:szCs w:val="32"/>
        </w:rPr>
        <w:t>本次招聘中的“应届毕业生”，是指国内普通高等学校或承担研究生教育任务的科学研究机构中，国家统一招生且就读期间个人档案保管在毕业院校的202</w:t>
      </w:r>
      <w:r>
        <w:rPr>
          <w:rFonts w:hint="eastAsia" w:ascii="仿宋_GB2312" w:hAnsi="仿宋_GB2312" w:eastAsia="仿宋_GB2312"/>
          <w:sz w:val="32"/>
          <w:szCs w:val="32"/>
        </w:rPr>
        <w:t>3</w:t>
      </w:r>
      <w:r>
        <w:rPr>
          <w:rFonts w:ascii="仿宋_GB2312" w:hAnsi="仿宋_GB2312" w:eastAsia="仿宋_GB2312"/>
          <w:sz w:val="32"/>
          <w:szCs w:val="32"/>
        </w:rPr>
        <w:t>年毕业生（不含成人自考、远程教育、函授及其他形式的高等学历继续教育）</w:t>
      </w:r>
      <w:r>
        <w:rPr>
          <w:rFonts w:ascii="Times New Roman" w:hAnsi="Times New Roman" w:eastAsia="Times New Roman"/>
          <w:sz w:val="32"/>
          <w:szCs w:val="32"/>
        </w:rPr>
        <w:t>。</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5.对学历学位证书</w:t>
      </w:r>
      <w:r>
        <w:rPr>
          <w:rFonts w:hint="eastAsia" w:ascii="黑体" w:hAnsi="黑体" w:eastAsia="黑体" w:cs="黑体"/>
          <w:bCs/>
          <w:sz w:val="32"/>
          <w:szCs w:val="32"/>
        </w:rPr>
        <w:t>、教师资格证书</w:t>
      </w:r>
      <w:r>
        <w:rPr>
          <w:rFonts w:ascii="黑体" w:hAnsi="黑体" w:eastAsia="黑体" w:cs="黑体"/>
          <w:bCs/>
          <w:sz w:val="32"/>
          <w:szCs w:val="32"/>
        </w:rPr>
        <w:t>取得时间有什么要求？</w:t>
      </w:r>
    </w:p>
    <w:p>
      <w:pPr>
        <w:spacing w:line="52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应届毕业生须在2023年8月15日前取得应聘岗位要求的学历学位证书、教师资格证书，其他应聘人员须在2023年</w:t>
      </w:r>
      <w:r>
        <w:rPr>
          <w:rFonts w:ascii="仿宋_GB2312" w:hAnsi="仿宋_GB2312" w:eastAsia="仿宋_GB2312" w:cs="仿宋_GB2312"/>
          <w:color w:val="000000" w:themeColor="text1"/>
          <w:sz w:val="32"/>
          <w:szCs w:val="32"/>
          <w14:textFill>
            <w14:solidFill>
              <w14:schemeClr w14:val="tx1"/>
            </w14:solidFill>
          </w14:textFill>
        </w:rPr>
        <w:t>4</w:t>
      </w:r>
      <w:r>
        <w:rPr>
          <w:rFonts w:hint="eastAsia" w:ascii="仿宋_GB2312" w:hAnsi="仿宋_GB2312" w:eastAsia="仿宋_GB2312" w:cs="仿宋_GB2312"/>
          <w:sz w:val="32"/>
          <w:szCs w:val="32"/>
        </w:rPr>
        <w:t>月</w:t>
      </w:r>
      <w:r>
        <w:rPr>
          <w:rFonts w:hint="eastAsia" w:ascii="仿宋_GB2312" w:hAnsi="仿宋_GB2312" w:eastAsia="仿宋_GB2312" w:cs="仿宋_GB2312"/>
          <w:color w:val="000000" w:themeColor="text1"/>
          <w:sz w:val="32"/>
          <w:szCs w:val="32"/>
          <w14:textFill>
            <w14:solidFill>
              <w14:schemeClr w14:val="tx1"/>
            </w14:solidFill>
          </w14:textFill>
        </w:rPr>
        <w:t>3</w:t>
      </w:r>
      <w:r>
        <w:rPr>
          <w:rFonts w:hint="eastAsia" w:ascii="仿宋_GB2312" w:hAnsi="仿宋_GB2312" w:eastAsia="仿宋_GB2312" w:cs="仿宋_GB2312"/>
          <w:sz w:val="32"/>
          <w:szCs w:val="32"/>
        </w:rPr>
        <w:t>日前取得应聘岗位要求的学历学位证书、教师资格证书。</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6.在全国各军队院校取得学历证书的人员可否报考？</w:t>
      </w:r>
    </w:p>
    <w:p>
      <w:pPr>
        <w:spacing w:line="520" w:lineRule="exact"/>
        <w:ind w:firstLine="640"/>
        <w:rPr>
          <w:rFonts w:hAnsi="仿宋_GB2312" w:eastAsia="仿宋_GB2312"/>
          <w:sz w:val="32"/>
          <w:szCs w:val="32"/>
        </w:rPr>
      </w:pPr>
      <w:r>
        <w:rPr>
          <w:rFonts w:hAnsi="仿宋_GB2312" w:eastAsia="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7.高级技校或技师学院的毕业生可否报考？</w:t>
      </w:r>
    </w:p>
    <w:p>
      <w:pPr>
        <w:spacing w:line="520" w:lineRule="exact"/>
        <w:ind w:firstLine="640"/>
        <w:rPr>
          <w:rFonts w:hAnsi="仿宋_GB2312" w:eastAsia="仿宋_GB2312"/>
          <w:sz w:val="32"/>
          <w:szCs w:val="32"/>
        </w:rPr>
      </w:pPr>
      <w:r>
        <w:rPr>
          <w:rFonts w:hAnsi="仿宋_GB2312" w:eastAsia="仿宋_GB2312"/>
          <w:sz w:val="32"/>
          <w:szCs w:val="32"/>
        </w:rPr>
        <w:t>取得高级工、预备技师职业资格的高级技校或技师学院全日制毕业生，可分别按照全日制高职（大专）、本科毕业生应聘符合条件的岗位。</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8.应聘人员在网上提供的照片有什么要求？</w:t>
      </w:r>
    </w:p>
    <w:p>
      <w:pPr>
        <w:snapToGrid w:val="0"/>
        <w:spacing w:line="520" w:lineRule="exact"/>
        <w:ind w:firstLine="640"/>
        <w:rPr>
          <w:rFonts w:hAnsi="仿宋_GB2312" w:eastAsia="仿宋_GB2312"/>
          <w:sz w:val="32"/>
          <w:szCs w:val="32"/>
        </w:rPr>
      </w:pPr>
      <w:r>
        <w:rPr>
          <w:rFonts w:hAnsi="仿宋_GB2312" w:eastAsia="仿宋_GB2312"/>
          <w:sz w:val="32"/>
          <w:szCs w:val="32"/>
        </w:rPr>
        <w:t>应聘人员在报名时提供的照片，应是一寸</w:t>
      </w:r>
      <w:r>
        <w:rPr>
          <w:rFonts w:hint="eastAsia" w:hAnsi="仿宋_GB2312" w:eastAsia="仿宋_GB2312"/>
          <w:sz w:val="32"/>
          <w:szCs w:val="32"/>
        </w:rPr>
        <w:t>白底</w:t>
      </w:r>
      <w:r>
        <w:rPr>
          <w:rFonts w:hAnsi="仿宋_GB2312" w:eastAsia="仿宋_GB2312"/>
          <w:sz w:val="32"/>
          <w:szCs w:val="32"/>
        </w:rPr>
        <w:t>近期免冠证件照片。</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9.公开招聘期间需要出具和使用的身份证和其他证件有什么要求？</w:t>
      </w:r>
    </w:p>
    <w:p>
      <w:pPr>
        <w:spacing w:line="520" w:lineRule="exact"/>
        <w:ind w:firstLine="640"/>
        <w:rPr>
          <w:rFonts w:hAnsi="仿宋_GB2312" w:eastAsia="仿宋_GB2312"/>
          <w:sz w:val="32"/>
          <w:szCs w:val="32"/>
        </w:rPr>
      </w:pPr>
      <w:r>
        <w:rPr>
          <w:rFonts w:hAnsi="仿宋_GB2312" w:eastAsia="仿宋_GB2312"/>
          <w:sz w:val="32"/>
          <w:szCs w:val="32"/>
        </w:rPr>
        <w:t>应聘人员须使用二代身份证进行报名和考试，招聘各个阶段使用的身份证和其他证件必须一致且在有效期内。</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10.填写报名信息时应注意什么事项？</w:t>
      </w:r>
    </w:p>
    <w:p>
      <w:pPr>
        <w:spacing w:line="520" w:lineRule="exact"/>
        <w:ind w:firstLine="640"/>
        <w:rPr>
          <w:rFonts w:hAnsi="仿宋_GB2312" w:eastAsia="仿宋_GB2312"/>
          <w:sz w:val="32"/>
          <w:szCs w:val="32"/>
        </w:rPr>
      </w:pPr>
      <w:r>
        <w:rPr>
          <w:rFonts w:hAnsi="仿宋_GB2312" w:eastAsia="仿宋_GB2312"/>
          <w:sz w:val="32"/>
          <w:szCs w:val="32"/>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pPr>
        <w:spacing w:line="520" w:lineRule="exact"/>
        <w:ind w:firstLine="640"/>
        <w:rPr>
          <w:rFonts w:hAnsi="仿宋_GB2312" w:eastAsia="仿宋_GB2312"/>
          <w:sz w:val="32"/>
          <w:szCs w:val="32"/>
        </w:rPr>
      </w:pPr>
      <w:r>
        <w:rPr>
          <w:rFonts w:hAnsi="仿宋_GB2312" w:eastAsia="仿宋_GB2312"/>
          <w:sz w:val="32"/>
          <w:szCs w:val="32"/>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20" w:lineRule="exact"/>
        <w:ind w:firstLine="640"/>
        <w:rPr>
          <w:rFonts w:hAnsi="仿宋_GB2312" w:eastAsia="仿宋_GB2312"/>
          <w:sz w:val="32"/>
          <w:szCs w:val="32"/>
        </w:rPr>
      </w:pPr>
      <w:r>
        <w:rPr>
          <w:rFonts w:hAnsi="仿宋_GB2312" w:eastAsia="仿宋_GB2312"/>
          <w:sz w:val="32"/>
          <w:szCs w:val="32"/>
        </w:rPr>
        <w:t>对应聘人员的资格审查工作，贯穿整个招聘工作的全过程。</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11.如何界定应聘人员所学专业是否符合招聘岗位要求？</w:t>
      </w:r>
    </w:p>
    <w:p>
      <w:pPr>
        <w:pStyle w:val="47"/>
        <w:snapToGrid w:val="0"/>
        <w:spacing w:line="520" w:lineRule="exact"/>
        <w:ind w:firstLine="624"/>
        <w:rPr>
          <w:rFonts w:ascii="Times New Roman" w:hAnsi="Times New Roman" w:eastAsia="Times New Roman"/>
          <w:b/>
          <w:sz w:val="32"/>
          <w:szCs w:val="32"/>
        </w:rPr>
      </w:pPr>
      <w:r>
        <w:rPr>
          <w:rFonts w:ascii="Times New Roman" w:hAnsi="仿宋_GB2312" w:eastAsia="仿宋_GB2312"/>
          <w:sz w:val="32"/>
          <w:szCs w:val="32"/>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有专业方向要求的，应聘人员在报名时应如实填写毕业证上的专业名称。毕业证上的专业名称不能体现专业方向的，应当注明专业方向，在</w:t>
      </w:r>
      <w:r>
        <w:rPr>
          <w:rFonts w:hint="eastAsia" w:ascii="Times New Roman" w:hAnsi="仿宋_GB2312" w:eastAsia="仿宋_GB2312"/>
          <w:sz w:val="32"/>
          <w:szCs w:val="32"/>
        </w:rPr>
        <w:t>面试</w:t>
      </w:r>
      <w:r>
        <w:rPr>
          <w:rFonts w:ascii="Times New Roman" w:hAnsi="仿宋_GB2312" w:eastAsia="仿宋_GB2312"/>
          <w:sz w:val="32"/>
          <w:szCs w:val="32"/>
        </w:rPr>
        <w:t>前资格审查时提供相应证明。</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12.应聘人员在报名时符合应聘条件，但在招聘过程中，自身的资格条件发生变化，不再符合应聘条件，应如何处理？</w:t>
      </w:r>
    </w:p>
    <w:p>
      <w:pPr>
        <w:snapToGrid w:val="0"/>
        <w:spacing w:line="520" w:lineRule="exact"/>
        <w:ind w:firstLine="640"/>
        <w:rPr>
          <w:rFonts w:hAnsi="仿宋_GB2312" w:eastAsia="仿宋_GB2312"/>
          <w:sz w:val="32"/>
          <w:szCs w:val="32"/>
        </w:rPr>
      </w:pPr>
      <w:r>
        <w:rPr>
          <w:rFonts w:hAnsi="仿宋_GB2312" w:eastAsia="仿宋_GB2312"/>
          <w:sz w:val="32"/>
          <w:szCs w:val="32"/>
        </w:rPr>
        <w:t>应聘人员一旦发生成为在读的非应届毕业生、被取消学历学位及其他失去应聘资格条件等情形，应如实向招考主管部门报告情况，并停止应聘行为，招考主管部门不再将其列为笔试、体检、考察和拟聘用人选。</w:t>
      </w:r>
    </w:p>
    <w:p>
      <w:pPr>
        <w:spacing w:line="520" w:lineRule="exact"/>
        <w:ind w:firstLine="640" w:firstLineChars="200"/>
        <w:rPr>
          <w:rFonts w:ascii="黑体" w:hAnsi="黑体" w:eastAsia="黑体" w:cs="黑体"/>
          <w:bCs/>
          <w:sz w:val="32"/>
          <w:szCs w:val="32"/>
        </w:rPr>
      </w:pPr>
      <w:r>
        <w:rPr>
          <w:rFonts w:ascii="黑体" w:hAnsi="黑体" w:eastAsia="黑体" w:cs="黑体"/>
          <w:bCs/>
          <w:sz w:val="32"/>
          <w:szCs w:val="32"/>
        </w:rPr>
        <w:t>1</w:t>
      </w:r>
      <w:r>
        <w:rPr>
          <w:rFonts w:hint="eastAsia" w:ascii="黑体" w:hAnsi="黑体" w:eastAsia="黑体" w:cs="黑体"/>
          <w:bCs/>
          <w:sz w:val="32"/>
          <w:szCs w:val="32"/>
        </w:rPr>
        <w:t>3</w:t>
      </w:r>
      <w:r>
        <w:rPr>
          <w:rFonts w:ascii="黑体" w:hAnsi="黑体" w:eastAsia="黑体" w:cs="黑体"/>
          <w:bCs/>
          <w:sz w:val="32"/>
          <w:szCs w:val="32"/>
        </w:rPr>
        <w:t>.应聘人员是否可以更改应聘岗位？</w:t>
      </w:r>
    </w:p>
    <w:p>
      <w:pPr>
        <w:spacing w:line="520" w:lineRule="exact"/>
        <w:ind w:firstLine="640"/>
        <w:rPr>
          <w:rFonts w:hAnsi="仿宋_GB2312" w:eastAsia="仿宋_GB2312"/>
          <w:sz w:val="32"/>
          <w:szCs w:val="32"/>
        </w:rPr>
      </w:pPr>
      <w:r>
        <w:rPr>
          <w:rFonts w:hAnsi="仿宋_GB2312" w:eastAsia="仿宋_GB2312"/>
          <w:sz w:val="32"/>
          <w:szCs w:val="32"/>
        </w:rPr>
        <w:t>202</w:t>
      </w:r>
      <w:r>
        <w:rPr>
          <w:rFonts w:hint="eastAsia" w:hAnsi="仿宋_GB2312" w:eastAsia="仿宋_GB2312"/>
          <w:sz w:val="32"/>
          <w:szCs w:val="32"/>
        </w:rPr>
        <w:t>3</w:t>
      </w:r>
      <w:r>
        <w:rPr>
          <w:rFonts w:hAnsi="仿宋_GB2312" w:eastAsia="仿宋_GB2312"/>
          <w:sz w:val="32"/>
          <w:szCs w:val="32"/>
        </w:rPr>
        <w:t>年</w:t>
      </w:r>
      <w:r>
        <w:rPr>
          <w:rFonts w:hint="eastAsia" w:hAnsi="仿宋_GB2312" w:eastAsia="仿宋_GB2312"/>
          <w:sz w:val="32"/>
          <w:szCs w:val="32"/>
        </w:rPr>
        <w:t>4</w:t>
      </w:r>
      <w:r>
        <w:rPr>
          <w:rFonts w:hAnsi="仿宋_GB2312" w:eastAsia="仿宋_GB2312"/>
          <w:sz w:val="32"/>
          <w:szCs w:val="32"/>
        </w:rPr>
        <w:t>月</w:t>
      </w:r>
      <w:r>
        <w:rPr>
          <w:rFonts w:hint="eastAsia" w:hAnsi="仿宋_GB2312" w:eastAsia="仿宋_GB2312"/>
          <w:sz w:val="32"/>
          <w:szCs w:val="32"/>
        </w:rPr>
        <w:t>6</w:t>
      </w:r>
      <w:r>
        <w:rPr>
          <w:rFonts w:hAnsi="仿宋_GB2312" w:eastAsia="仿宋_GB2312"/>
          <w:sz w:val="32"/>
          <w:szCs w:val="32"/>
        </w:rPr>
        <w:t>日16</w:t>
      </w:r>
      <w:r>
        <w:rPr>
          <w:rFonts w:hint="eastAsia" w:hAnsi="仿宋_GB2312" w:eastAsia="仿宋_GB2312"/>
          <w:sz w:val="32"/>
          <w:szCs w:val="32"/>
          <w:lang w:eastAsia="zh-CN"/>
        </w:rPr>
        <w:t>：</w:t>
      </w:r>
      <w:r>
        <w:rPr>
          <w:rFonts w:hAnsi="仿宋_GB2312" w:eastAsia="仿宋_GB2312"/>
          <w:sz w:val="32"/>
          <w:szCs w:val="32"/>
        </w:rPr>
        <w:t>00前，所报岗位尚未初审或者初审未通过的，报名人员可以更改、补充报名信息，也可以改报其他岗位。其中，招聘岗位要求补充信息的，应当及时完整地补充报名信息。202</w:t>
      </w:r>
      <w:r>
        <w:rPr>
          <w:rFonts w:hint="eastAsia" w:hAnsi="仿宋_GB2312" w:eastAsia="仿宋_GB2312"/>
          <w:sz w:val="32"/>
          <w:szCs w:val="32"/>
        </w:rPr>
        <w:t>3</w:t>
      </w:r>
      <w:r>
        <w:rPr>
          <w:rFonts w:hAnsi="仿宋_GB2312" w:eastAsia="仿宋_GB2312"/>
          <w:sz w:val="32"/>
          <w:szCs w:val="32"/>
        </w:rPr>
        <w:t>年</w:t>
      </w:r>
      <w:r>
        <w:rPr>
          <w:rFonts w:hint="eastAsia" w:hAnsi="仿宋_GB2312" w:eastAsia="仿宋_GB2312"/>
          <w:sz w:val="32"/>
          <w:szCs w:val="32"/>
        </w:rPr>
        <w:t>4</w:t>
      </w:r>
      <w:r>
        <w:rPr>
          <w:rFonts w:hAnsi="仿宋_GB2312" w:eastAsia="仿宋_GB2312"/>
          <w:sz w:val="32"/>
          <w:szCs w:val="32"/>
        </w:rPr>
        <w:t>月</w:t>
      </w:r>
      <w:r>
        <w:rPr>
          <w:rFonts w:hint="eastAsia" w:hAnsi="仿宋_GB2312" w:eastAsia="仿宋_GB2312"/>
          <w:sz w:val="32"/>
          <w:szCs w:val="32"/>
        </w:rPr>
        <w:t>6</w:t>
      </w:r>
      <w:r>
        <w:rPr>
          <w:rFonts w:hAnsi="仿宋_GB2312" w:eastAsia="仿宋_GB2312"/>
          <w:sz w:val="32"/>
          <w:szCs w:val="32"/>
        </w:rPr>
        <w:t>日16</w:t>
      </w:r>
      <w:r>
        <w:rPr>
          <w:rFonts w:hint="eastAsia" w:hAnsi="仿宋_GB2312" w:eastAsia="仿宋_GB2312"/>
          <w:sz w:val="32"/>
          <w:szCs w:val="32"/>
          <w:lang w:eastAsia="zh-CN"/>
        </w:rPr>
        <w:t>：</w:t>
      </w:r>
      <w:r>
        <w:rPr>
          <w:rFonts w:hAnsi="仿宋_GB2312" w:eastAsia="仿宋_GB2312"/>
          <w:sz w:val="32"/>
          <w:szCs w:val="32"/>
        </w:rPr>
        <w:t>00后，所报岗位尚未初审或者初审未通过的，不能再改报其他岗位，不能再修改、补充报名信息。</w:t>
      </w:r>
    </w:p>
    <w:p>
      <w:pPr>
        <w:spacing w:line="520" w:lineRule="exact"/>
        <w:ind w:firstLine="640"/>
        <w:rPr>
          <w:rFonts w:hAnsi="仿宋_GB2312" w:eastAsia="仿宋_GB2312"/>
          <w:sz w:val="32"/>
          <w:szCs w:val="32"/>
        </w:rPr>
      </w:pPr>
      <w:r>
        <w:rPr>
          <w:rFonts w:hAnsi="仿宋_GB2312" w:eastAsia="仿宋_GB2312"/>
          <w:sz w:val="32"/>
          <w:szCs w:val="32"/>
        </w:rPr>
        <w:t>通过资格初审的应聘人员，系统自动禁止该应聘人员改报其他岗位。</w:t>
      </w:r>
    </w:p>
    <w:p>
      <w:pPr>
        <w:spacing w:line="520" w:lineRule="exact"/>
        <w:ind w:firstLine="640"/>
        <w:rPr>
          <w:rFonts w:hAnsi="仿宋_GB2312" w:eastAsia="仿宋_GB2312"/>
          <w:sz w:val="32"/>
          <w:szCs w:val="32"/>
        </w:rPr>
      </w:pPr>
      <w:r>
        <w:rPr>
          <w:rFonts w:hAnsi="仿宋_GB2312" w:eastAsia="仿宋_GB2312"/>
          <w:sz w:val="32"/>
          <w:szCs w:val="32"/>
        </w:rPr>
        <w:t>应聘取消招聘计划岗位的人员，经招考主管部门同意，可在规定时间内改报《岗位计划表》中其他符合条件的岗位，改报只进行一次。</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14.需要了解招聘单位相关信息，或对招聘岗位要求的资格条件有疑问的，如何咨询？</w:t>
      </w:r>
    </w:p>
    <w:p>
      <w:pPr>
        <w:pStyle w:val="47"/>
        <w:snapToGrid w:val="0"/>
        <w:spacing w:line="520" w:lineRule="exact"/>
        <w:ind w:firstLine="624"/>
        <w:rPr>
          <w:rFonts w:ascii="Times New Roman" w:hAnsi="Times New Roman" w:eastAsia="Times New Roman"/>
          <w:sz w:val="32"/>
          <w:szCs w:val="32"/>
        </w:rPr>
      </w:pPr>
      <w:r>
        <w:rPr>
          <w:rStyle w:val="45"/>
          <w:rFonts w:ascii="仿宋_GB2312" w:hAnsi="仿宋_GB2312" w:eastAsia="仿宋_GB2312"/>
          <w:sz w:val="32"/>
          <w:szCs w:val="32"/>
        </w:rPr>
        <w:t>需要了解招聘单位相关信息，或对《岗位计划表》中招聘岗位要求的资格条件和其他内容有疑问的，请与招考主管部门直接联系，咨询电话0631</w:t>
      </w:r>
      <w:r>
        <w:rPr>
          <w:rStyle w:val="45"/>
          <w:rFonts w:hint="eastAsia" w:ascii="仿宋_GB2312" w:hAnsi="仿宋_GB2312" w:eastAsia="仿宋_GB2312"/>
          <w:sz w:val="32"/>
          <w:szCs w:val="32"/>
          <w:lang w:val="en-US" w:eastAsia="zh-CN"/>
        </w:rPr>
        <w:t>-</w:t>
      </w:r>
      <w:r>
        <w:rPr>
          <w:rStyle w:val="45"/>
          <w:rFonts w:ascii="仿宋_GB2312" w:hAnsi="仿宋_GB2312" w:eastAsia="仿宋_GB2312"/>
          <w:sz w:val="32"/>
          <w:szCs w:val="32"/>
        </w:rPr>
        <w:t>8452790。</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 xml:space="preserve">15.笔试结束后，如何查询笔试成绩以及如何确定自己是否进入面试？ </w:t>
      </w:r>
    </w:p>
    <w:p>
      <w:pPr>
        <w:pStyle w:val="47"/>
        <w:snapToGrid w:val="0"/>
        <w:spacing w:line="520" w:lineRule="exact"/>
        <w:ind w:firstLine="624"/>
        <w:rPr>
          <w:rStyle w:val="45"/>
          <w:rFonts w:ascii="仿宋_GB2312" w:hAnsi="仿宋_GB2312" w:eastAsia="仿宋_GB2312"/>
          <w:sz w:val="32"/>
          <w:szCs w:val="32"/>
        </w:rPr>
      </w:pPr>
      <w:r>
        <w:rPr>
          <w:rStyle w:val="45"/>
          <w:rFonts w:ascii="仿宋_GB2312" w:hAnsi="仿宋_GB2312" w:eastAsia="仿宋_GB2312"/>
          <w:sz w:val="32"/>
          <w:szCs w:val="32"/>
        </w:rPr>
        <w:t>笔试成绩将在文登区人民政府网站公布。在笔试合格分数线内，根据招聘岗位计划数由高分到低分按规定的名额依次确定进入面试人员。</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16.面试资格审核时需提交哪些证明材料？</w:t>
      </w:r>
    </w:p>
    <w:p>
      <w:pPr>
        <w:pStyle w:val="25"/>
        <w:spacing w:beforeAutospacing="0" w:afterAutospacing="0" w:line="520" w:lineRule="exact"/>
        <w:ind w:firstLine="640" w:firstLineChars="200"/>
        <w:jc w:val="both"/>
        <w:rPr>
          <w:rStyle w:val="45"/>
          <w:rFonts w:ascii="仿宋_GB2312" w:hAnsi="仿宋_GB2312" w:eastAsia="仿宋_GB2312" w:cstheme="minorBidi"/>
          <w:sz w:val="32"/>
          <w:szCs w:val="32"/>
        </w:rPr>
      </w:pPr>
      <w:r>
        <w:rPr>
          <w:rStyle w:val="45"/>
          <w:rFonts w:ascii="仿宋_GB2312" w:hAnsi="仿宋_GB2312" w:eastAsia="仿宋_GB2312" w:cstheme="minorBidi"/>
          <w:sz w:val="32"/>
          <w:szCs w:val="32"/>
        </w:rPr>
        <w:t>应聘人员</w:t>
      </w:r>
      <w:r>
        <w:rPr>
          <w:rStyle w:val="45"/>
          <w:rFonts w:hint="eastAsia" w:ascii="仿宋_GB2312" w:hAnsi="仿宋_GB2312" w:eastAsia="仿宋_GB2312" w:cstheme="minorBidi"/>
          <w:sz w:val="32"/>
          <w:szCs w:val="32"/>
        </w:rPr>
        <w:t>须</w:t>
      </w:r>
      <w:r>
        <w:rPr>
          <w:rStyle w:val="45"/>
          <w:rFonts w:ascii="仿宋_GB2312" w:hAnsi="仿宋_GB2312" w:eastAsia="仿宋_GB2312" w:cstheme="minorBidi"/>
          <w:sz w:val="32"/>
          <w:szCs w:val="32"/>
        </w:rPr>
        <w:t>按文登区人民政府网站公布的招聘岗位要求，在规定时间内向招考主管部门提交</w:t>
      </w:r>
      <w:r>
        <w:rPr>
          <w:rStyle w:val="45"/>
          <w:rFonts w:hint="eastAsia" w:ascii="仿宋_GB2312" w:hAnsi="仿宋_GB2312" w:eastAsia="仿宋_GB2312" w:cstheme="minorBidi"/>
          <w:sz w:val="32"/>
          <w:szCs w:val="32"/>
        </w:rPr>
        <w:t>以下材料的原件和复印件，提前按下列顺序装订好复印件（原件核对后现场归还，</w:t>
      </w:r>
      <w:r>
        <w:rPr>
          <w:rStyle w:val="45"/>
          <w:rFonts w:ascii="仿宋_GB2312" w:hAnsi="仿宋_GB2312" w:eastAsia="仿宋_GB2312" w:cstheme="minorBidi"/>
          <w:sz w:val="32"/>
          <w:szCs w:val="32"/>
        </w:rPr>
        <w:t>复印件留存备查</w:t>
      </w:r>
      <w:r>
        <w:rPr>
          <w:rStyle w:val="45"/>
          <w:rFonts w:hint="eastAsia" w:ascii="仿宋_GB2312" w:hAnsi="仿宋_GB2312" w:eastAsia="仿宋_GB2312" w:cstheme="minorBidi"/>
          <w:sz w:val="32"/>
          <w:szCs w:val="32"/>
        </w:rPr>
        <w:t>）。</w:t>
      </w:r>
    </w:p>
    <w:p>
      <w:pPr>
        <w:pStyle w:val="25"/>
        <w:spacing w:beforeAutospacing="0" w:afterAutospacing="0" w:line="520" w:lineRule="exact"/>
        <w:ind w:firstLine="640" w:firstLineChars="200"/>
        <w:jc w:val="both"/>
        <w:rPr>
          <w:rStyle w:val="45"/>
          <w:rFonts w:ascii="仿宋_GB2312" w:hAnsi="仿宋_GB2312" w:eastAsia="仿宋_GB2312" w:cstheme="minorBidi"/>
          <w:sz w:val="32"/>
          <w:szCs w:val="32"/>
        </w:rPr>
      </w:pPr>
      <w:r>
        <w:rPr>
          <w:rStyle w:val="45"/>
          <w:rFonts w:hint="eastAsia" w:ascii="仿宋_GB2312" w:hAnsi="仿宋_GB2312" w:eastAsia="仿宋_GB2312" w:cstheme="minorBidi"/>
          <w:sz w:val="32"/>
          <w:szCs w:val="32"/>
        </w:rPr>
        <w:t>①《2023年威海市文登区教育和体育局公开招聘幼儿园教师报名登记表》。</w:t>
      </w:r>
    </w:p>
    <w:p>
      <w:pPr>
        <w:pStyle w:val="50"/>
        <w:widowControl w:val="0"/>
        <w:autoSpaceDE w:val="0"/>
        <w:autoSpaceDN w:val="0"/>
        <w:adjustRightInd w:val="0"/>
        <w:spacing w:before="0" w:after="0" w:line="520" w:lineRule="exact"/>
        <w:ind w:firstLine="640" w:firstLineChars="200"/>
        <w:rPr>
          <w:rStyle w:val="45"/>
          <w:rFonts w:ascii="仿宋_GB2312" w:hAnsi="仿宋_GB2312" w:eastAsia="仿宋_GB2312" w:cstheme="minorBidi"/>
          <w:sz w:val="32"/>
          <w:szCs w:val="32"/>
          <w:lang w:val="en-US" w:eastAsia="zh-CN"/>
        </w:rPr>
      </w:pPr>
      <w:r>
        <w:rPr>
          <w:rStyle w:val="45"/>
          <w:rFonts w:hint="eastAsia" w:ascii="仿宋_GB2312" w:hAnsi="仿宋_GB2312" w:eastAsia="仿宋_GB2312" w:cstheme="minorBidi"/>
          <w:sz w:val="32"/>
          <w:szCs w:val="32"/>
          <w:lang w:val="en-US" w:eastAsia="zh-CN"/>
        </w:rPr>
        <w:t>②本人有效期内的二代身份证。香港和澳门居民中的中国公民还需提供有效期内的《港澳居民来往内地通行证》。</w:t>
      </w:r>
    </w:p>
    <w:p>
      <w:pPr>
        <w:spacing w:line="520" w:lineRule="exact"/>
        <w:ind w:firstLine="640" w:firstLineChars="200"/>
        <w:rPr>
          <w:rStyle w:val="45"/>
          <w:rFonts w:ascii="仿宋_GB2312" w:hAnsi="仿宋_GB2312" w:eastAsia="仿宋_GB2312"/>
          <w:sz w:val="32"/>
          <w:szCs w:val="32"/>
        </w:rPr>
      </w:pPr>
      <w:r>
        <w:rPr>
          <w:rStyle w:val="45"/>
          <w:rFonts w:hint="eastAsia" w:ascii="仿宋_GB2312" w:hAnsi="仿宋_GB2312" w:eastAsia="仿宋_GB2312"/>
          <w:sz w:val="32"/>
          <w:szCs w:val="32"/>
        </w:rPr>
        <w:t>③学位、学历证明。</w:t>
      </w:r>
      <w:r>
        <w:rPr>
          <w:rStyle w:val="45"/>
          <w:rFonts w:ascii="仿宋_GB2312" w:hAnsi="仿宋_GB2312" w:eastAsia="仿宋_GB2312"/>
          <w:sz w:val="32"/>
          <w:szCs w:val="32"/>
        </w:rPr>
        <w:t>国家承认的学历</w:t>
      </w:r>
      <w:r>
        <w:rPr>
          <w:rStyle w:val="45"/>
          <w:rFonts w:hint="eastAsia" w:ascii="仿宋_GB2312" w:hAnsi="仿宋_GB2312" w:eastAsia="仿宋_GB2312"/>
          <w:sz w:val="32"/>
          <w:szCs w:val="32"/>
        </w:rPr>
        <w:t>、</w:t>
      </w:r>
      <w:r>
        <w:rPr>
          <w:rStyle w:val="45"/>
          <w:rFonts w:ascii="仿宋_GB2312" w:hAnsi="仿宋_GB2312" w:eastAsia="仿宋_GB2312"/>
          <w:sz w:val="32"/>
          <w:szCs w:val="32"/>
        </w:rPr>
        <w:t>学位证书</w:t>
      </w:r>
      <w:r>
        <w:rPr>
          <w:rStyle w:val="45"/>
          <w:rFonts w:hint="eastAsia" w:ascii="仿宋_GB2312" w:hAnsi="仿宋_GB2312" w:eastAsia="仿宋_GB2312"/>
          <w:sz w:val="32"/>
          <w:szCs w:val="32"/>
        </w:rPr>
        <w:t>（从第一学历至最高学历均需提供）。</w:t>
      </w:r>
      <w:r>
        <w:rPr>
          <w:rFonts w:hint="eastAsia" w:eastAsia="仿宋_GB2312" w:cs="仿宋_GB2312"/>
          <w:color w:val="000000"/>
          <w:sz w:val="32"/>
          <w:szCs w:val="32"/>
        </w:rPr>
        <w:t>应届毕业生应聘的，需提交学校核发的就业推荐表。以</w:t>
      </w:r>
      <w:r>
        <w:rPr>
          <w:rStyle w:val="45"/>
          <w:rFonts w:hint="eastAsia" w:ascii="仿宋_GB2312" w:hAnsi="仿宋_GB2312" w:eastAsia="仿宋_GB2312"/>
          <w:sz w:val="32"/>
          <w:szCs w:val="32"/>
        </w:rPr>
        <w:t>硕士研究生身份应聘的人员，本科阶段必须是国家统招全日制（四年制）及以上。</w:t>
      </w:r>
      <w:r>
        <w:rPr>
          <w:rStyle w:val="45"/>
          <w:rFonts w:ascii="仿宋_GB2312" w:hAnsi="仿宋_GB2312" w:eastAsia="仿宋_GB2312"/>
          <w:sz w:val="32"/>
          <w:szCs w:val="32"/>
        </w:rPr>
        <w:t>留学回国人员和在港澳台取得学历学位的人员应聘的，还需提供国家教育部门出具的学历学位认证材料。</w:t>
      </w:r>
      <w:r>
        <w:rPr>
          <w:rFonts w:hAnsi="仿宋_GB2312" w:eastAsia="仿宋_GB2312"/>
          <w:sz w:val="32"/>
          <w:szCs w:val="32"/>
        </w:rPr>
        <w:t>202</w:t>
      </w:r>
      <w:r>
        <w:rPr>
          <w:rFonts w:hint="eastAsia" w:hAnsi="仿宋_GB2312" w:eastAsia="仿宋_GB2312"/>
          <w:sz w:val="32"/>
          <w:szCs w:val="32"/>
        </w:rPr>
        <w:t>3</w:t>
      </w:r>
      <w:r>
        <w:rPr>
          <w:rFonts w:hAnsi="仿宋_GB2312" w:eastAsia="仿宋_GB2312"/>
          <w:sz w:val="32"/>
          <w:szCs w:val="32"/>
        </w:rPr>
        <w:t>年定向、委培毕业生需提交定向、委培单位同意应聘的证明。</w:t>
      </w:r>
      <w:r>
        <w:rPr>
          <w:rStyle w:val="45"/>
          <w:rFonts w:hint="eastAsia" w:ascii="仿宋_GB2312" w:hAnsi="仿宋_GB2312" w:eastAsia="仿宋_GB2312"/>
          <w:sz w:val="32"/>
          <w:szCs w:val="32"/>
        </w:rPr>
        <w:t>对暂未取得国（境）外学历学位认证的海归留学人员，可采取“承诺＋容缺”方式，允许先行参加考试，在规定时间内后补学历学位认证书，待正式取得国（境）外学历学位认证书后，方可进行公示、聘用。</w:t>
      </w:r>
    </w:p>
    <w:p>
      <w:pPr>
        <w:pStyle w:val="25"/>
        <w:spacing w:beforeAutospacing="0" w:afterAutospacing="0" w:line="520" w:lineRule="exact"/>
        <w:ind w:firstLine="640" w:firstLineChars="200"/>
        <w:jc w:val="both"/>
        <w:rPr>
          <w:rFonts w:ascii="仿宋" w:hAnsi="仿宋" w:eastAsia="仿宋"/>
          <w:sz w:val="32"/>
          <w:szCs w:val="32"/>
        </w:rPr>
      </w:pPr>
      <w:r>
        <w:rPr>
          <w:rStyle w:val="45"/>
          <w:rFonts w:hint="eastAsia" w:ascii="仿宋_GB2312" w:hAnsi="仿宋_GB2312" w:eastAsia="仿宋_GB2312" w:cstheme="minorBidi"/>
          <w:sz w:val="32"/>
          <w:szCs w:val="32"/>
        </w:rPr>
        <w:t>④</w:t>
      </w:r>
      <w:r>
        <w:rPr>
          <w:rFonts w:hAnsi="仿宋_GB2312" w:eastAsia="仿宋_GB2312"/>
          <w:sz w:val="32"/>
          <w:szCs w:val="32"/>
        </w:rPr>
        <w:t>应聘岗位所要求的</w:t>
      </w:r>
      <w:r>
        <w:rPr>
          <w:rFonts w:hint="eastAsia" w:hAnsi="仿宋_GB2312" w:eastAsia="仿宋_GB2312"/>
          <w:sz w:val="32"/>
          <w:szCs w:val="32"/>
        </w:rPr>
        <w:t>教师</w:t>
      </w:r>
      <w:r>
        <w:rPr>
          <w:rFonts w:hAnsi="仿宋_GB2312" w:eastAsia="仿宋_GB2312"/>
          <w:sz w:val="32"/>
          <w:szCs w:val="32"/>
        </w:rPr>
        <w:t>资格证书</w:t>
      </w:r>
      <w:r>
        <w:rPr>
          <w:rFonts w:hint="eastAsia" w:ascii="仿宋" w:hAnsi="仿宋" w:eastAsia="仿宋"/>
          <w:sz w:val="32"/>
          <w:szCs w:val="32"/>
        </w:rPr>
        <w:t>。</w:t>
      </w:r>
    </w:p>
    <w:p>
      <w:pPr>
        <w:spacing w:line="520" w:lineRule="exact"/>
        <w:ind w:firstLine="640"/>
        <w:rPr>
          <w:rFonts w:ascii="仿宋" w:hAnsi="仿宋" w:eastAsia="仿宋" w:cs="Times New Roman"/>
          <w:sz w:val="32"/>
          <w:szCs w:val="32"/>
        </w:rPr>
      </w:pPr>
      <w:r>
        <w:rPr>
          <w:rStyle w:val="45"/>
          <w:rFonts w:hint="eastAsia" w:ascii="仿宋_GB2312" w:hAnsi="仿宋_GB2312" w:eastAsia="仿宋_GB2312"/>
          <w:sz w:val="32"/>
          <w:szCs w:val="32"/>
        </w:rPr>
        <w:t>⑤</w:t>
      </w:r>
      <w:r>
        <w:rPr>
          <w:rFonts w:hint="eastAsia" w:ascii="仿宋" w:hAnsi="仿宋" w:eastAsia="仿宋" w:cs="Times New Roman"/>
          <w:sz w:val="32"/>
          <w:szCs w:val="32"/>
        </w:rPr>
        <w:t>在职人员应聘的，还需提交</w:t>
      </w:r>
      <w:r>
        <w:rPr>
          <w:rFonts w:hAnsi="仿宋_GB2312" w:eastAsia="仿宋_GB2312"/>
          <w:sz w:val="32"/>
          <w:szCs w:val="32"/>
        </w:rPr>
        <w:t>有用人权限管理</w:t>
      </w:r>
      <w:r>
        <w:rPr>
          <w:rFonts w:hint="eastAsia" w:ascii="仿宋" w:hAnsi="仿宋" w:eastAsia="仿宋" w:cs="Times New Roman"/>
          <w:sz w:val="32"/>
          <w:szCs w:val="32"/>
        </w:rPr>
        <w:t>单位或部门</w:t>
      </w:r>
      <w:r>
        <w:rPr>
          <w:rFonts w:hAnsi="仿宋_GB2312" w:eastAsia="仿宋_GB2312"/>
          <w:sz w:val="32"/>
          <w:szCs w:val="32"/>
        </w:rPr>
        <w:t>出具的《同意应聘介绍信》</w:t>
      </w:r>
      <w:r>
        <w:rPr>
          <w:rFonts w:hint="eastAsia" w:ascii="仿宋" w:hAnsi="仿宋" w:eastAsia="仿宋" w:cs="Times New Roman"/>
          <w:sz w:val="32"/>
          <w:szCs w:val="32"/>
        </w:rPr>
        <w:t>（见附件3）。已签署就业协议的，须提交工作单位盖章的解除协议证明。</w:t>
      </w:r>
    </w:p>
    <w:p>
      <w:pPr>
        <w:pStyle w:val="25"/>
        <w:spacing w:beforeAutospacing="0" w:afterAutospacing="0" w:line="520" w:lineRule="exact"/>
        <w:ind w:firstLine="640" w:firstLineChars="200"/>
        <w:jc w:val="both"/>
        <w:rPr>
          <w:rFonts w:ascii="仿宋" w:hAnsi="仿宋" w:eastAsia="仿宋"/>
          <w:sz w:val="32"/>
          <w:szCs w:val="32"/>
        </w:rPr>
      </w:pPr>
      <w:r>
        <w:rPr>
          <w:rStyle w:val="45"/>
          <w:rFonts w:hint="eastAsia" w:ascii="仿宋_GB2312" w:hAnsi="仿宋_GB2312" w:eastAsia="仿宋_GB2312" w:cstheme="minorBidi"/>
          <w:sz w:val="32"/>
          <w:szCs w:val="32"/>
        </w:rPr>
        <w:t>⑥一张</w:t>
      </w:r>
      <w:r>
        <w:rPr>
          <w:rFonts w:hint="eastAsia" w:ascii="仿宋" w:hAnsi="仿宋" w:eastAsia="仿宋"/>
          <w:sz w:val="32"/>
          <w:szCs w:val="32"/>
        </w:rPr>
        <w:t>一寸白底彩色免冠照片。</w:t>
      </w:r>
    </w:p>
    <w:p>
      <w:pPr>
        <w:spacing w:line="520" w:lineRule="exact"/>
        <w:ind w:firstLine="640"/>
        <w:rPr>
          <w:rFonts w:hAnsi="仿宋_GB2312" w:eastAsia="仿宋_GB2312"/>
          <w:sz w:val="32"/>
          <w:szCs w:val="32"/>
        </w:rPr>
      </w:pPr>
      <w:r>
        <w:rPr>
          <w:rFonts w:hAnsi="仿宋_GB2312" w:eastAsia="仿宋_GB2312"/>
          <w:sz w:val="32"/>
          <w:szCs w:val="32"/>
        </w:rPr>
        <w:t>取得面试资格的应聘人员在规定时间内</w:t>
      </w:r>
      <w:r>
        <w:rPr>
          <w:rFonts w:hint="eastAsia" w:hAnsi="仿宋_GB2312" w:eastAsia="仿宋_GB2312"/>
          <w:sz w:val="32"/>
          <w:szCs w:val="32"/>
        </w:rPr>
        <w:t>未</w:t>
      </w:r>
      <w:r>
        <w:rPr>
          <w:rFonts w:hAnsi="仿宋_GB2312" w:eastAsia="仿宋_GB2312"/>
          <w:sz w:val="32"/>
          <w:szCs w:val="32"/>
        </w:rPr>
        <w:t>提交相关材料的，视为弃权。经审查不具备应聘条件的，取消面试资格。因弃权或取消资格造成的空缺，在笔试合格分数线内按笔试成绩由高分到低分依次递补。</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17.违纪违规及存在不诚信情形的应聘人员如何处理？</w:t>
      </w:r>
    </w:p>
    <w:p>
      <w:pPr>
        <w:autoSpaceDE w:val="0"/>
        <w:autoSpaceDN w:val="0"/>
        <w:snapToGrid w:val="0"/>
        <w:spacing w:line="520" w:lineRule="exact"/>
        <w:ind w:firstLine="624"/>
        <w:rPr>
          <w:rFonts w:hAnsi="仿宋_GB2312" w:eastAsia="仿宋_GB2312"/>
          <w:sz w:val="32"/>
          <w:szCs w:val="32"/>
        </w:rPr>
      </w:pPr>
      <w:r>
        <w:rPr>
          <w:rFonts w:hAnsi="仿宋_GB2312" w:eastAsia="仿宋_GB2312"/>
          <w:sz w:val="32"/>
          <w:szCs w:val="32"/>
        </w:rPr>
        <w:t>应聘人员要严格遵守公开招聘的相关政策规定，遵从招聘单位的统一安排，其在应聘期间的表现，将作为公开招聘考察的重要内容之一。对违反公开招聘纪律的应聘人员，按照《事业单位公开招聘违纪违规行为处理规定》（中华人民共和国人力资源和社会保障部令第35号）处理，对招聘工作中存在不诚信情形的应聘人员，纳入事业单位公开招聘违纪违规与诚信档案库。</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18.应聘人员通讯方式变动如何处理？</w:t>
      </w:r>
    </w:p>
    <w:p>
      <w:pPr>
        <w:pStyle w:val="48"/>
        <w:spacing w:line="520" w:lineRule="exact"/>
        <w:ind w:firstLine="640"/>
        <w:rPr>
          <w:rFonts w:hAnsi="仿宋_GB2312" w:eastAsia="仿宋_GB2312"/>
          <w:sz w:val="32"/>
          <w:szCs w:val="32"/>
        </w:rPr>
      </w:pPr>
      <w:r>
        <w:rPr>
          <w:rFonts w:hAnsi="仿宋_GB2312" w:eastAsia="仿宋_GB2312"/>
          <w:sz w:val="32"/>
          <w:szCs w:val="32"/>
        </w:rPr>
        <w:t>请应聘人员及时关注文登区人民政府网站发布的最新信息，在招聘期间保持通讯畅通，通讯方式如有变动，要及时与招考主管部门联系，以免影响正常聘用。因本人原因错过信息而影响考试聘用的，责任自负。</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19.是否有指定的教材和培训班？</w:t>
      </w:r>
    </w:p>
    <w:p>
      <w:pPr>
        <w:pStyle w:val="48"/>
        <w:spacing w:line="520" w:lineRule="exact"/>
        <w:ind w:firstLine="640" w:firstLineChars="200"/>
        <w:rPr>
          <w:rFonts w:hAnsi="仿宋_GB2312" w:eastAsia="仿宋_GB2312"/>
          <w:sz w:val="32"/>
          <w:szCs w:val="32"/>
        </w:rPr>
      </w:pPr>
      <w:r>
        <w:rPr>
          <w:rFonts w:hAnsi="仿宋_GB2312" w:eastAsia="仿宋_GB231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20.面试主要测试哪方面的内容？</w:t>
      </w:r>
    </w:p>
    <w:p>
      <w:pPr>
        <w:spacing w:line="520" w:lineRule="exact"/>
        <w:ind w:firstLine="645"/>
        <w:rPr>
          <w:rFonts w:hAnsi="仿宋_GB2312" w:eastAsia="仿宋_GB2312"/>
          <w:b/>
          <w:bCs/>
          <w:sz w:val="32"/>
          <w:szCs w:val="32"/>
        </w:rPr>
      </w:pPr>
      <w:r>
        <w:rPr>
          <w:rFonts w:hint="eastAsia" w:ascii="仿宋" w:hAnsi="仿宋" w:eastAsia="仿宋" w:cs="Times New Roman"/>
          <w:sz w:val="32"/>
          <w:szCs w:val="32"/>
        </w:rPr>
        <w:t>面试采取试讲（即模拟讲课+答辩）+技能测试的方式进行。</w:t>
      </w:r>
      <w:r>
        <w:rPr>
          <w:rFonts w:ascii="仿宋_GB2312" w:hAnsi="仿宋_GB2312" w:eastAsia="仿宋_GB2312"/>
          <w:sz w:val="32"/>
          <w:szCs w:val="32"/>
        </w:rPr>
        <w:t>试讲主要考核岗位所需的基本能力和专业水平，包括教学设计、教学能力、教学基本素养、教学思想和专业知识等方面。</w:t>
      </w:r>
      <w:r>
        <w:rPr>
          <w:rFonts w:hint="eastAsia" w:hAnsi="仿宋_GB2312" w:eastAsia="仿宋_GB2312"/>
          <w:sz w:val="32"/>
          <w:szCs w:val="32"/>
        </w:rPr>
        <w:t>试讲时间不超过15分钟，答辩时间不超过3分钟。</w:t>
      </w:r>
      <w:r>
        <w:rPr>
          <w:rFonts w:hint="eastAsia" w:ascii="仿宋" w:hAnsi="仿宋" w:eastAsia="仿宋" w:cs="Times New Roman"/>
          <w:sz w:val="32"/>
          <w:szCs w:val="32"/>
        </w:rPr>
        <w:t>试讲教材</w:t>
      </w:r>
      <w:r>
        <w:rPr>
          <w:rFonts w:hint="eastAsia" w:ascii="仿宋_GB2312" w:hAnsi="仿宋_GB2312" w:eastAsia="仿宋_GB2312" w:cs="仿宋_GB2312"/>
          <w:sz w:val="32"/>
          <w:szCs w:val="32"/>
        </w:rPr>
        <w:t>由招考主管部门统一提供。</w:t>
      </w:r>
    </w:p>
    <w:p>
      <w:pPr>
        <w:spacing w:line="520" w:lineRule="exact"/>
        <w:ind w:firstLine="640" w:firstLineChars="200"/>
        <w:rPr>
          <w:rFonts w:ascii="仿宋" w:hAnsi="仿宋" w:eastAsia="仿宋"/>
          <w:color w:val="0000FF"/>
          <w:sz w:val="32"/>
          <w:szCs w:val="32"/>
        </w:rPr>
      </w:pPr>
      <w:r>
        <w:rPr>
          <w:rFonts w:hint="eastAsia" w:ascii="仿宋" w:hAnsi="仿宋" w:eastAsia="仿宋"/>
          <w:sz w:val="32"/>
          <w:szCs w:val="32"/>
        </w:rPr>
        <w:t>技能测试内容：</w:t>
      </w:r>
    </w:p>
    <w:p>
      <w:pPr>
        <w:spacing w:line="520" w:lineRule="exact"/>
        <w:ind w:firstLine="645"/>
        <w:rPr>
          <w:rFonts w:ascii="仿宋_GB2312" w:hAnsi="仿宋_GB2312" w:eastAsia="仿宋_GB2312"/>
          <w:sz w:val="32"/>
          <w:szCs w:val="32"/>
        </w:rPr>
      </w:pPr>
      <w:r>
        <w:rPr>
          <w:rFonts w:ascii="仿宋_GB2312" w:hAnsi="仿宋_GB2312" w:eastAsia="仿宋_GB2312"/>
          <w:sz w:val="32"/>
          <w:szCs w:val="32"/>
        </w:rPr>
        <w:t>①幼儿园教师</w:t>
      </w:r>
      <w:r>
        <w:rPr>
          <w:rFonts w:hint="eastAsia" w:ascii="仿宋_GB2312" w:hAnsi="仿宋_GB2312" w:eastAsia="仿宋_GB2312"/>
          <w:sz w:val="32"/>
          <w:szCs w:val="32"/>
        </w:rPr>
        <w:t>A、B、C岗位在</w:t>
      </w:r>
      <w:r>
        <w:rPr>
          <w:rFonts w:ascii="仿宋_GB2312" w:hAnsi="仿宋_GB2312" w:eastAsia="仿宋_GB2312"/>
          <w:sz w:val="32"/>
          <w:szCs w:val="32"/>
        </w:rPr>
        <w:t>钢琴（电钢）、声乐、绘画</w:t>
      </w:r>
      <w:r>
        <w:rPr>
          <w:rFonts w:hint="eastAsia" w:ascii="仿宋_GB2312" w:hAnsi="仿宋_GB2312" w:eastAsia="仿宋_GB2312"/>
          <w:sz w:val="32"/>
          <w:szCs w:val="32"/>
        </w:rPr>
        <w:t>、</w:t>
      </w:r>
      <w:r>
        <w:rPr>
          <w:rFonts w:ascii="仿宋_GB2312" w:hAnsi="仿宋_GB2312" w:eastAsia="仿宋_GB2312"/>
          <w:sz w:val="32"/>
          <w:szCs w:val="32"/>
        </w:rPr>
        <w:t>舞蹈</w:t>
      </w:r>
      <w:r>
        <w:rPr>
          <w:rFonts w:hint="eastAsia" w:ascii="仿宋_GB2312" w:hAnsi="仿宋_GB2312" w:eastAsia="仿宋_GB2312"/>
          <w:sz w:val="32"/>
          <w:szCs w:val="32"/>
        </w:rPr>
        <w:t>四项中自选</w:t>
      </w:r>
      <w:r>
        <w:rPr>
          <w:rFonts w:ascii="仿宋_GB2312" w:hAnsi="仿宋_GB2312" w:eastAsia="仿宋_GB2312"/>
          <w:sz w:val="32"/>
          <w:szCs w:val="32"/>
        </w:rPr>
        <w:t>三项</w:t>
      </w:r>
      <w:r>
        <w:rPr>
          <w:rFonts w:hint="eastAsia" w:ascii="仿宋_GB2312" w:hAnsi="仿宋_GB2312" w:eastAsia="仿宋_GB2312"/>
          <w:sz w:val="32"/>
          <w:szCs w:val="32"/>
        </w:rPr>
        <w:t>进行测试</w:t>
      </w:r>
      <w:r>
        <w:rPr>
          <w:rFonts w:ascii="仿宋_GB2312" w:hAnsi="仿宋_GB2312" w:eastAsia="仿宋_GB2312"/>
          <w:sz w:val="32"/>
          <w:szCs w:val="32"/>
        </w:rPr>
        <w:t>（自行确定一个主项30分，其余两项各10分）</w:t>
      </w:r>
      <w:r>
        <w:rPr>
          <w:rFonts w:hint="eastAsia" w:ascii="仿宋_GB2312" w:hAnsi="仿宋_GB2312" w:eastAsia="仿宋_GB2312"/>
          <w:sz w:val="32"/>
          <w:szCs w:val="32"/>
        </w:rPr>
        <w:t>。</w:t>
      </w:r>
    </w:p>
    <w:p>
      <w:pPr>
        <w:spacing w:line="520" w:lineRule="exact"/>
        <w:ind w:firstLine="645"/>
        <w:rPr>
          <w:rFonts w:ascii="仿宋_GB2312" w:hAnsi="仿宋_GB2312" w:eastAsia="仿宋_GB2312"/>
          <w:sz w:val="32"/>
          <w:szCs w:val="32"/>
        </w:rPr>
      </w:pPr>
      <w:r>
        <w:rPr>
          <w:rFonts w:ascii="仿宋_GB2312" w:hAnsi="仿宋_GB2312" w:eastAsia="仿宋_GB2312"/>
          <w:sz w:val="32"/>
          <w:szCs w:val="32"/>
        </w:rPr>
        <w:t>②</w:t>
      </w:r>
      <w:r>
        <w:rPr>
          <w:rFonts w:hint="eastAsia" w:ascii="仿宋_GB2312" w:hAnsi="仿宋_GB2312" w:eastAsia="仿宋_GB2312"/>
          <w:sz w:val="32"/>
          <w:szCs w:val="32"/>
        </w:rPr>
        <w:t>幼儿园教师D岗位测试</w:t>
      </w:r>
      <w:r>
        <w:rPr>
          <w:rFonts w:ascii="仿宋_GB2312" w:hAnsi="仿宋_GB2312" w:eastAsia="仿宋_GB2312"/>
          <w:sz w:val="32"/>
          <w:szCs w:val="32"/>
        </w:rPr>
        <w:t>钢琴（电钢）、声乐</w:t>
      </w:r>
      <w:r>
        <w:rPr>
          <w:rFonts w:hint="eastAsia" w:ascii="仿宋_GB2312" w:hAnsi="仿宋_GB2312" w:eastAsia="仿宋_GB2312"/>
          <w:sz w:val="32"/>
          <w:szCs w:val="32"/>
        </w:rPr>
        <w:t>，</w:t>
      </w:r>
      <w:r>
        <w:rPr>
          <w:rFonts w:hint="eastAsia" w:ascii="仿宋_GB2312" w:hAnsi="仿宋_GB2312" w:eastAsia="仿宋_GB2312"/>
          <w:sz w:val="32"/>
          <w:szCs w:val="32"/>
          <w:lang w:eastAsia="zh-CN"/>
        </w:rPr>
        <w:t>以及</w:t>
      </w:r>
      <w:bookmarkStart w:id="0" w:name="_GoBack"/>
      <w:bookmarkEnd w:id="0"/>
      <w:r>
        <w:rPr>
          <w:rFonts w:ascii="仿宋_GB2312" w:hAnsi="仿宋_GB2312" w:eastAsia="仿宋_GB2312"/>
          <w:sz w:val="32"/>
          <w:szCs w:val="32"/>
        </w:rPr>
        <w:t>器乐</w:t>
      </w:r>
      <w:r>
        <w:rPr>
          <w:rFonts w:hint="eastAsia" w:ascii="仿宋_GB2312" w:hAnsi="仿宋_GB2312" w:eastAsia="仿宋_GB2312"/>
          <w:sz w:val="32"/>
          <w:szCs w:val="32"/>
        </w:rPr>
        <w:t>或</w:t>
      </w:r>
      <w:r>
        <w:rPr>
          <w:rFonts w:ascii="仿宋_GB2312" w:hAnsi="仿宋_GB2312" w:eastAsia="仿宋_GB2312"/>
          <w:sz w:val="32"/>
          <w:szCs w:val="32"/>
        </w:rPr>
        <w:t>舞蹈</w:t>
      </w:r>
      <w:r>
        <w:rPr>
          <w:rFonts w:hint="eastAsia" w:ascii="仿宋_GB2312" w:hAnsi="仿宋_GB2312" w:eastAsia="仿宋_GB2312"/>
          <w:sz w:val="32"/>
          <w:szCs w:val="32"/>
        </w:rPr>
        <w:t>两项中自选一</w:t>
      </w:r>
      <w:r>
        <w:rPr>
          <w:rFonts w:ascii="仿宋_GB2312" w:hAnsi="仿宋_GB2312" w:eastAsia="仿宋_GB2312"/>
          <w:sz w:val="32"/>
          <w:szCs w:val="32"/>
        </w:rPr>
        <w:t>项</w:t>
      </w:r>
      <w:r>
        <w:rPr>
          <w:rFonts w:hint="eastAsia" w:ascii="仿宋_GB2312" w:hAnsi="仿宋_GB2312" w:eastAsia="仿宋_GB2312"/>
          <w:sz w:val="32"/>
          <w:szCs w:val="32"/>
        </w:rPr>
        <w:t>进行测试</w:t>
      </w:r>
      <w:r>
        <w:rPr>
          <w:rFonts w:ascii="仿宋_GB2312" w:hAnsi="仿宋_GB2312" w:eastAsia="仿宋_GB2312"/>
          <w:sz w:val="32"/>
          <w:szCs w:val="32"/>
        </w:rPr>
        <w:t>（自行确定一个主项30分，其余两项各10分），</w:t>
      </w:r>
      <w:r>
        <w:rPr>
          <w:rFonts w:hint="eastAsia" w:ascii="仿宋_GB2312" w:hAnsi="仿宋_GB2312" w:eastAsia="仿宋_GB2312"/>
          <w:sz w:val="32"/>
          <w:szCs w:val="32"/>
        </w:rPr>
        <w:t>其中，</w:t>
      </w:r>
      <w:r>
        <w:rPr>
          <w:rFonts w:ascii="仿宋_GB2312" w:hAnsi="仿宋_GB2312" w:eastAsia="仿宋_GB2312"/>
          <w:sz w:val="32"/>
          <w:szCs w:val="32"/>
        </w:rPr>
        <w:t>钢琴（电钢）</w:t>
      </w:r>
      <w:r>
        <w:rPr>
          <w:rFonts w:hint="eastAsia" w:ascii="仿宋_GB2312" w:hAnsi="仿宋_GB2312" w:eastAsia="仿宋_GB2312"/>
          <w:sz w:val="32"/>
          <w:szCs w:val="32"/>
        </w:rPr>
        <w:t>弹奏自选曲目</w:t>
      </w:r>
      <w:r>
        <w:rPr>
          <w:rFonts w:ascii="仿宋_GB2312" w:hAnsi="仿宋_GB2312" w:eastAsia="仿宋_GB2312"/>
          <w:sz w:val="32"/>
          <w:szCs w:val="32"/>
        </w:rPr>
        <w:t>，声乐演唱自选歌曲，器乐或舞蹈</w:t>
      </w:r>
      <w:r>
        <w:rPr>
          <w:rFonts w:hint="eastAsia" w:ascii="仿宋_GB2312" w:hAnsi="仿宋_GB2312" w:eastAsia="仿宋_GB2312"/>
          <w:sz w:val="32"/>
          <w:szCs w:val="32"/>
        </w:rPr>
        <w:t>表演内容自备。</w:t>
      </w:r>
    </w:p>
    <w:p>
      <w:pPr>
        <w:spacing w:line="520" w:lineRule="exact"/>
        <w:ind w:firstLine="645"/>
        <w:rPr>
          <w:rFonts w:ascii="仿宋_GB2312" w:hAnsi="仿宋_GB2312" w:eastAsia="仿宋_GB2312"/>
          <w:sz w:val="32"/>
          <w:szCs w:val="32"/>
        </w:rPr>
      </w:pPr>
      <w:r>
        <w:rPr>
          <w:rFonts w:hint="eastAsia" w:ascii="仿宋_GB2312" w:hAnsi="仿宋_GB2312" w:eastAsia="仿宋_GB2312"/>
          <w:sz w:val="32"/>
          <w:szCs w:val="32"/>
        </w:rPr>
        <w:t>③幼儿园教师E</w:t>
      </w:r>
      <w:r>
        <w:rPr>
          <w:rFonts w:ascii="仿宋_GB2312" w:hAnsi="仿宋_GB2312" w:eastAsia="仿宋_GB2312"/>
          <w:sz w:val="32"/>
          <w:szCs w:val="32"/>
        </w:rPr>
        <w:t>岗</w:t>
      </w:r>
      <w:r>
        <w:rPr>
          <w:rFonts w:hint="eastAsia" w:ascii="仿宋_GB2312" w:hAnsi="仿宋_GB2312" w:eastAsia="仿宋_GB2312"/>
          <w:sz w:val="32"/>
          <w:szCs w:val="32"/>
        </w:rPr>
        <w:t>位</w:t>
      </w:r>
      <w:r>
        <w:rPr>
          <w:rFonts w:ascii="仿宋_GB2312" w:hAnsi="仿宋_GB2312" w:eastAsia="仿宋_GB2312"/>
          <w:sz w:val="32"/>
          <w:szCs w:val="32"/>
        </w:rPr>
        <w:t>技能测试项目由</w:t>
      </w:r>
      <w:r>
        <w:rPr>
          <w:rFonts w:hint="eastAsia" w:ascii="仿宋_GB2312" w:hAnsi="仿宋_GB2312" w:eastAsia="仿宋_GB2312"/>
          <w:sz w:val="32"/>
          <w:szCs w:val="32"/>
        </w:rPr>
        <w:t>评委现场</w:t>
      </w:r>
      <w:r>
        <w:rPr>
          <w:rFonts w:ascii="仿宋_GB2312" w:hAnsi="仿宋_GB2312" w:eastAsia="仿宋_GB2312"/>
          <w:sz w:val="32"/>
          <w:szCs w:val="32"/>
        </w:rPr>
        <w:t>确定。</w:t>
      </w:r>
    </w:p>
    <w:p>
      <w:pPr>
        <w:spacing w:line="520" w:lineRule="exact"/>
        <w:ind w:firstLine="645"/>
        <w:rPr>
          <w:rFonts w:ascii="仿宋_GB2312" w:hAnsi="仿宋_GB2312" w:eastAsia="仿宋_GB2312"/>
          <w:sz w:val="32"/>
          <w:szCs w:val="32"/>
        </w:rPr>
      </w:pPr>
      <w:r>
        <w:rPr>
          <w:rFonts w:hint="eastAsia" w:ascii="仿宋_GB2312" w:hAnsi="仿宋_GB2312" w:eastAsia="仿宋_GB2312"/>
          <w:sz w:val="32"/>
          <w:szCs w:val="32"/>
        </w:rPr>
        <w:t>④幼儿园教师F</w:t>
      </w:r>
      <w:r>
        <w:rPr>
          <w:rFonts w:ascii="仿宋_GB2312" w:hAnsi="仿宋_GB2312" w:eastAsia="仿宋_GB2312"/>
          <w:sz w:val="32"/>
          <w:szCs w:val="32"/>
        </w:rPr>
        <w:t>岗位主要测试人物速写</w:t>
      </w:r>
      <w:r>
        <w:rPr>
          <w:rFonts w:hint="eastAsia" w:ascii="仿宋_GB2312" w:hAnsi="仿宋_GB2312" w:eastAsia="仿宋_GB2312"/>
          <w:sz w:val="32"/>
          <w:szCs w:val="32"/>
          <w:lang w:eastAsia="zh-CN"/>
        </w:rPr>
        <w:t>、</w:t>
      </w:r>
      <w:r>
        <w:rPr>
          <w:rFonts w:ascii="仿宋_GB2312" w:hAnsi="仿宋_GB2312" w:eastAsia="仿宋_GB2312"/>
          <w:sz w:val="32"/>
          <w:szCs w:val="32"/>
        </w:rPr>
        <w:t>静物素描和现场作品创作（自行确定一个主项30分，其余两项各10分，现场作品创作由评委确定主题，形式不限）</w:t>
      </w:r>
      <w:r>
        <w:rPr>
          <w:rFonts w:hint="eastAsia" w:ascii="仿宋_GB2312" w:hAnsi="仿宋_GB2312" w:eastAsia="仿宋_GB2312"/>
          <w:sz w:val="32"/>
          <w:szCs w:val="32"/>
        </w:rPr>
        <w:t>。</w:t>
      </w:r>
    </w:p>
    <w:p>
      <w:pPr>
        <w:spacing w:line="520" w:lineRule="exact"/>
        <w:ind w:firstLine="645"/>
        <w:rPr>
          <w:rFonts w:ascii="仿宋_GB2312" w:hAnsi="仿宋_GB2312" w:eastAsia="仿宋_GB2312"/>
          <w:sz w:val="32"/>
          <w:szCs w:val="32"/>
        </w:rPr>
      </w:pPr>
      <w:r>
        <w:rPr>
          <w:rFonts w:hint="eastAsia" w:ascii="仿宋_GB2312" w:hAnsi="仿宋_GB2312" w:eastAsia="仿宋_GB2312"/>
          <w:sz w:val="32"/>
          <w:szCs w:val="32"/>
        </w:rPr>
        <w:t>注：钢琴（电钢）、画纸由招考主管部门统一提供，如需</w:t>
      </w:r>
      <w:r>
        <w:rPr>
          <w:rFonts w:ascii="仿宋_GB2312" w:hAnsi="仿宋_GB2312" w:eastAsia="仿宋_GB2312"/>
          <w:sz w:val="32"/>
          <w:szCs w:val="32"/>
        </w:rPr>
        <w:t>乐器、伴奏、服装、画笔等请自备。</w:t>
      </w:r>
      <w:r>
        <w:rPr>
          <w:rFonts w:hint="eastAsia" w:ascii="仿宋_GB2312" w:hAnsi="仿宋_GB2312" w:eastAsia="仿宋_GB2312"/>
          <w:sz w:val="32"/>
          <w:szCs w:val="32"/>
        </w:rPr>
        <w:t>考试伴奏音乐为MP3格式，请考生自备U盘，U盘里只存放考试所用的音乐（因格式等问题无法播放的，由考生本人负责）。</w:t>
      </w:r>
    </w:p>
    <w:p>
      <w:pPr>
        <w:spacing w:line="520" w:lineRule="exact"/>
        <w:ind w:firstLine="640" w:firstLineChars="200"/>
        <w:rPr>
          <w:rFonts w:ascii="黑体" w:hAnsi="黑体" w:eastAsia="黑体" w:cs="黑体"/>
          <w:bCs/>
          <w:sz w:val="32"/>
          <w:szCs w:val="32"/>
        </w:rPr>
      </w:pPr>
      <w:r>
        <w:rPr>
          <w:rFonts w:hint="eastAsia" w:ascii="黑体" w:hAnsi="黑体" w:eastAsia="黑体" w:cs="黑体"/>
          <w:bCs/>
          <w:sz w:val="32"/>
          <w:szCs w:val="32"/>
        </w:rPr>
        <w:t>21.</w:t>
      </w:r>
      <w:r>
        <w:rPr>
          <w:rFonts w:ascii="黑体" w:hAnsi="黑体" w:eastAsia="黑体" w:cs="黑体"/>
          <w:bCs/>
          <w:sz w:val="32"/>
          <w:szCs w:val="32"/>
        </w:rPr>
        <w:t>享受减免有关考务费用的农村特困大学生和城市低保人员怎样办理减免手续？</w:t>
      </w:r>
    </w:p>
    <w:p>
      <w:pPr>
        <w:spacing w:line="520" w:lineRule="exact"/>
        <w:ind w:firstLine="640"/>
        <w:rPr>
          <w:rFonts w:hAnsi="仿宋_GB2312" w:eastAsia="仿宋_GB2312"/>
          <w:sz w:val="32"/>
          <w:szCs w:val="32"/>
        </w:rPr>
      </w:pPr>
      <w:r>
        <w:rPr>
          <w:rFonts w:hAnsi="仿宋_GB2312" w:eastAsia="仿宋_GB2312"/>
          <w:sz w:val="32"/>
          <w:szCs w:val="32"/>
        </w:rPr>
        <w:t>拟享受减免考务费用的应聘人员不实行网上缴费，可在网上初审通过后至网上缴费截止之日前，将减免材料的电子版（拍照或扫描）</w:t>
      </w:r>
      <w:r>
        <w:fldChar w:fldCharType="begin"/>
      </w:r>
      <w:r>
        <w:instrText xml:space="preserve"> HYPERLINK "mailto:发送至邮箱wdjtjrsrc@wh.shandong.cn" </w:instrText>
      </w:r>
      <w:r>
        <w:fldChar w:fldCharType="separate"/>
      </w:r>
      <w:r>
        <w:rPr>
          <w:rStyle w:val="32"/>
          <w:rFonts w:hAnsi="仿宋_GB2312" w:eastAsia="仿宋_GB2312"/>
          <w:sz w:val="32"/>
          <w:szCs w:val="32"/>
        </w:rPr>
        <w:t>发送至邮箱</w:t>
      </w:r>
      <w:r>
        <w:rPr>
          <w:rStyle w:val="32"/>
          <w:rFonts w:ascii="仿宋" w:hAnsi="仿宋" w:eastAsia="仿宋"/>
          <w:sz w:val="32"/>
          <w:szCs w:val="32"/>
        </w:rPr>
        <w:t>wdjtjrsrc@wh.shandong.cn</w:t>
      </w:r>
      <w:r>
        <w:rPr>
          <w:rStyle w:val="32"/>
          <w:rFonts w:ascii="仿宋" w:hAnsi="仿宋" w:eastAsia="仿宋"/>
          <w:sz w:val="32"/>
          <w:szCs w:val="32"/>
        </w:rPr>
        <w:fldChar w:fldCharType="end"/>
      </w:r>
      <w:r>
        <w:rPr>
          <w:rFonts w:hint="eastAsia" w:ascii="仿宋" w:hAnsi="仿宋" w:eastAsia="仿宋"/>
          <w:sz w:val="32"/>
          <w:szCs w:val="32"/>
        </w:rPr>
        <w:t>，</w:t>
      </w:r>
      <w:r>
        <w:rPr>
          <w:rFonts w:hAnsi="仿宋_GB2312" w:eastAsia="仿宋_GB2312"/>
          <w:sz w:val="32"/>
          <w:szCs w:val="32"/>
        </w:rPr>
        <w:t>并拨打电话0631</w:t>
      </w:r>
      <w:r>
        <w:rPr>
          <w:rFonts w:hint="eastAsia" w:hAnsi="仿宋_GB2312" w:eastAsia="仿宋_GB2312"/>
          <w:sz w:val="32"/>
          <w:szCs w:val="32"/>
          <w:lang w:val="en-US" w:eastAsia="zh-CN"/>
        </w:rPr>
        <w:t>-</w:t>
      </w:r>
      <w:r>
        <w:rPr>
          <w:rFonts w:hAnsi="仿宋_GB2312" w:eastAsia="仿宋_GB2312"/>
          <w:sz w:val="32"/>
          <w:szCs w:val="32"/>
        </w:rPr>
        <w:t>8452790进行确认。其中，享受国家最低生活保障金的城镇家庭的应聘人员，应提交家庭所在地的县（市、区）民政部门出具的享受最低生活保障的证明和低保证；农村绝对贫困家庭的报考人员，应提交家庭所在地的县（市、区）扶贫办（部门）出具的特困证明和特困家庭基本情况档案卡，或者出具由省人力资源社会保障厅、省教育厅核发的《山东省特困家庭毕业生就业服务卡》。</w:t>
      </w:r>
    </w:p>
    <w:p>
      <w:pPr>
        <w:spacing w:line="520" w:lineRule="exact"/>
        <w:ind w:firstLine="640"/>
        <w:rPr>
          <w:rFonts w:hAnsi="仿宋_GB2312" w:eastAsia="仿宋_GB2312"/>
          <w:b/>
          <w:bCs/>
          <w:sz w:val="32"/>
          <w:szCs w:val="32"/>
        </w:rPr>
      </w:pPr>
    </w:p>
    <w:p>
      <w:pPr>
        <w:spacing w:line="520" w:lineRule="exact"/>
        <w:ind w:firstLine="640"/>
        <w:rPr>
          <w:rFonts w:hAnsi="仿宋_GB2312" w:eastAsia="仿宋_GB2312"/>
          <w:sz w:val="32"/>
          <w:szCs w:val="32"/>
        </w:rPr>
      </w:pPr>
      <w:r>
        <w:rPr>
          <w:rFonts w:hint="eastAsia" w:hAnsi="仿宋_GB2312" w:eastAsia="仿宋_GB2312"/>
          <w:b/>
          <w:bCs/>
          <w:sz w:val="32"/>
          <w:szCs w:val="32"/>
        </w:rPr>
        <w:t>温馨提示：</w:t>
      </w:r>
      <w:r>
        <w:rPr>
          <w:rFonts w:hint="eastAsia" w:hAnsi="仿宋_GB2312" w:eastAsia="仿宋_GB2312"/>
          <w:sz w:val="32"/>
          <w:szCs w:val="32"/>
        </w:rPr>
        <w:t>参考往年情况，报名初始阶段人数较少，资格审查速度较快，报名最后阶段报名集中，届时资格审查速度将有所下降。因报名人员提交信息2小时后方可初审，建议应聘人员合理安排报名时间，根据本人的专业、意愿和职业规划等尽早报名，尽量避免后期集中报名，以免错失报名机会（因审核信息需一定时间，建议应聘人员尽量在4月6日14</w:t>
      </w:r>
      <w:r>
        <w:rPr>
          <w:rFonts w:hint="eastAsia" w:hAnsi="仿宋_GB2312" w:eastAsia="仿宋_GB2312"/>
          <w:sz w:val="32"/>
          <w:szCs w:val="32"/>
          <w:lang w:eastAsia="zh-CN"/>
        </w:rPr>
        <w:t>：</w:t>
      </w:r>
      <w:r>
        <w:rPr>
          <w:rFonts w:hint="eastAsia" w:hAnsi="仿宋_GB2312" w:eastAsia="仿宋_GB2312"/>
          <w:sz w:val="32"/>
          <w:szCs w:val="32"/>
        </w:rPr>
        <w:t>00之前报名）。</w:t>
      </w:r>
    </w:p>
    <w:p>
      <w:pPr>
        <w:spacing w:line="560" w:lineRule="exact"/>
        <w:ind w:firstLine="645"/>
        <w:rPr>
          <w:rFonts w:ascii="仿宋_GB2312" w:hAnsi="仿宋_GB2312" w:eastAsia="仿宋_GB2312"/>
          <w:sz w:val="32"/>
          <w:szCs w:val="32"/>
        </w:rPr>
      </w:pPr>
    </w:p>
    <w:sectPr>
      <w:footerReference r:id="rId3" w:type="default"/>
      <w:footerReference r:id="rId4" w:type="even"/>
      <w:pgSz w:w="11906" w:h="16838"/>
      <w:pgMar w:top="2098" w:right="1474" w:bottom="1814" w:left="1588" w:header="680" w:footer="680" w:gutter="0"/>
      <w:cols w:space="720" w:num="1"/>
      <w:titlePg/>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snapToGrid w:val="0"/>
      <w:jc w:val="left"/>
      <w:rPr>
        <w:rStyle w:val="30"/>
        <w:rFonts w:hAnsi="宋体"/>
      </w:rPr>
    </w:pPr>
    <w:r>
      <w:rPr>
        <w:rStyle w:val="30"/>
      </w:rPr>
      <w:fldChar w:fldCharType="begin"/>
    </w:r>
    <w:r>
      <w:instrText xml:space="preserve">PAGE  \* MERGEFORMAT</w:instrText>
    </w:r>
    <w:r>
      <w:fldChar w:fldCharType="separate"/>
    </w:r>
    <w:r>
      <w:rPr>
        <w:rStyle w:val="30"/>
        <w:rFonts w:hAnsi="宋体"/>
      </w:rPr>
      <w:t>8</w:t>
    </w:r>
    <w:r>
      <w:rPr>
        <w:rFonts w:hAnsi="宋体"/>
      </w:rPr>
      <w:fldChar w:fldCharType="end"/>
    </w:r>
  </w:p>
  <w:p>
    <w:pPr>
      <w:pStyle w:val="17"/>
      <w:snapToGrid w:val="0"/>
      <w:jc w:val="left"/>
      <w:rPr>
        <w:rFonts w:hAnsi="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framePr w:wrap="around" w:vAnchor="text" w:hAnchor="margin" w:x="4823" w:y="1"/>
      <w:snapToGrid w:val="0"/>
      <w:jc w:val="left"/>
      <w:rPr>
        <w:rStyle w:val="30"/>
        <w:rFonts w:hAnsi="宋体"/>
      </w:rPr>
    </w:pPr>
    <w:r>
      <w:rPr>
        <w:rStyle w:val="30"/>
      </w:rPr>
      <w:fldChar w:fldCharType="begin"/>
    </w:r>
    <w:r>
      <w:instrText xml:space="preserve">PAGE  \* MERGEFORMAT</w:instrText>
    </w:r>
    <w:r>
      <w:fldChar w:fldCharType="separate"/>
    </w:r>
    <w:r>
      <w:rPr>
        <w:rFonts w:hAnsi="宋体"/>
      </w:rPr>
      <w:t>1</w:t>
    </w:r>
    <w:r>
      <w:rPr>
        <w:rFonts w:hAnsi="宋体"/>
      </w:rPr>
      <w:fldChar w:fldCharType="end"/>
    </w:r>
  </w:p>
  <w:p>
    <w:pPr>
      <w:pStyle w:val="17"/>
      <w:snapToGrid w:val="0"/>
      <w:jc w:val="left"/>
      <w:rPr>
        <w:rFonts w:hAnsi="宋体"/>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noPunctuationKerning w:val="1"/>
  <w:characterSpacingControl w:val="compressPunctuation"/>
  <w:compat>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
  <w:docVars>
    <w:docVar w:name="commondata" w:val="eyJoZGlkIjoiNWI0NmQ3YWNhYzJhYzdlYmE1ZDkyMWNhMGE3NzEwMjEifQ=="/>
  </w:docVars>
  <w:rsids>
    <w:rsidRoot w:val="00B125D6"/>
    <w:rsid w:val="00010F4E"/>
    <w:rsid w:val="00052A18"/>
    <w:rsid w:val="00065381"/>
    <w:rsid w:val="00082680"/>
    <w:rsid w:val="00141A6C"/>
    <w:rsid w:val="001B6711"/>
    <w:rsid w:val="001C3005"/>
    <w:rsid w:val="002D255E"/>
    <w:rsid w:val="00556F17"/>
    <w:rsid w:val="006A21FD"/>
    <w:rsid w:val="008F3F6F"/>
    <w:rsid w:val="00977F48"/>
    <w:rsid w:val="00B125D6"/>
    <w:rsid w:val="00B21AA7"/>
    <w:rsid w:val="00BF2EF9"/>
    <w:rsid w:val="00C84ED3"/>
    <w:rsid w:val="00CA7F12"/>
    <w:rsid w:val="00D528E6"/>
    <w:rsid w:val="00DD6114"/>
    <w:rsid w:val="00EC2188"/>
    <w:rsid w:val="00FB0FA9"/>
    <w:rsid w:val="02A0711A"/>
    <w:rsid w:val="035C228A"/>
    <w:rsid w:val="04E52414"/>
    <w:rsid w:val="05001C34"/>
    <w:rsid w:val="0602163D"/>
    <w:rsid w:val="06C80FDD"/>
    <w:rsid w:val="08113757"/>
    <w:rsid w:val="083C61BD"/>
    <w:rsid w:val="09333057"/>
    <w:rsid w:val="09911FC5"/>
    <w:rsid w:val="09CB5BBC"/>
    <w:rsid w:val="0A172146"/>
    <w:rsid w:val="0B342707"/>
    <w:rsid w:val="0D7376BE"/>
    <w:rsid w:val="0D9719C8"/>
    <w:rsid w:val="0E3630E8"/>
    <w:rsid w:val="0E370AD9"/>
    <w:rsid w:val="0FAA49EA"/>
    <w:rsid w:val="0FAE7F25"/>
    <w:rsid w:val="11147C99"/>
    <w:rsid w:val="11DA429F"/>
    <w:rsid w:val="13191311"/>
    <w:rsid w:val="134112E4"/>
    <w:rsid w:val="13FB7D18"/>
    <w:rsid w:val="15761F1E"/>
    <w:rsid w:val="16FA7BA4"/>
    <w:rsid w:val="19185FA4"/>
    <w:rsid w:val="196803D9"/>
    <w:rsid w:val="1976060A"/>
    <w:rsid w:val="198358BA"/>
    <w:rsid w:val="1985700C"/>
    <w:rsid w:val="1A910581"/>
    <w:rsid w:val="1B232101"/>
    <w:rsid w:val="1C0D692F"/>
    <w:rsid w:val="1C566024"/>
    <w:rsid w:val="1CD71A71"/>
    <w:rsid w:val="1F9634D8"/>
    <w:rsid w:val="22BC7AB5"/>
    <w:rsid w:val="25617306"/>
    <w:rsid w:val="26A43B1C"/>
    <w:rsid w:val="26F3386F"/>
    <w:rsid w:val="2B261326"/>
    <w:rsid w:val="2B321B6A"/>
    <w:rsid w:val="2C6F2DA3"/>
    <w:rsid w:val="2F703468"/>
    <w:rsid w:val="2FE66EBB"/>
    <w:rsid w:val="32510D54"/>
    <w:rsid w:val="3312391C"/>
    <w:rsid w:val="33E978A2"/>
    <w:rsid w:val="33FF2563"/>
    <w:rsid w:val="341F19D9"/>
    <w:rsid w:val="35AB12EC"/>
    <w:rsid w:val="39663805"/>
    <w:rsid w:val="3B0A4504"/>
    <w:rsid w:val="3B2379E2"/>
    <w:rsid w:val="3CEF5682"/>
    <w:rsid w:val="3CFB0E25"/>
    <w:rsid w:val="3D152C6D"/>
    <w:rsid w:val="40F06673"/>
    <w:rsid w:val="4252671F"/>
    <w:rsid w:val="439E3C77"/>
    <w:rsid w:val="4467236D"/>
    <w:rsid w:val="45045422"/>
    <w:rsid w:val="457603E7"/>
    <w:rsid w:val="45E053DB"/>
    <w:rsid w:val="46A44E5E"/>
    <w:rsid w:val="46FF02DA"/>
    <w:rsid w:val="475F24CE"/>
    <w:rsid w:val="47E11067"/>
    <w:rsid w:val="47EE24EC"/>
    <w:rsid w:val="481C01FB"/>
    <w:rsid w:val="4D0B0940"/>
    <w:rsid w:val="4DAD2411"/>
    <w:rsid w:val="4DC25B1C"/>
    <w:rsid w:val="4DF56C6E"/>
    <w:rsid w:val="4E2B666F"/>
    <w:rsid w:val="4E39384B"/>
    <w:rsid w:val="50BA42FD"/>
    <w:rsid w:val="52947356"/>
    <w:rsid w:val="533E2B79"/>
    <w:rsid w:val="542B7FA7"/>
    <w:rsid w:val="55AE434D"/>
    <w:rsid w:val="560E4EFA"/>
    <w:rsid w:val="56495F32"/>
    <w:rsid w:val="57C4554C"/>
    <w:rsid w:val="57C55BC6"/>
    <w:rsid w:val="583F08A2"/>
    <w:rsid w:val="58522688"/>
    <w:rsid w:val="58A03B6F"/>
    <w:rsid w:val="58C8096C"/>
    <w:rsid w:val="5A8E25E4"/>
    <w:rsid w:val="5BEA61FE"/>
    <w:rsid w:val="5DF22EE5"/>
    <w:rsid w:val="5EF221DC"/>
    <w:rsid w:val="5F7C1E7F"/>
    <w:rsid w:val="5FCC266E"/>
    <w:rsid w:val="62493794"/>
    <w:rsid w:val="63C344C1"/>
    <w:rsid w:val="63D565AD"/>
    <w:rsid w:val="644D4668"/>
    <w:rsid w:val="645C678A"/>
    <w:rsid w:val="648B5313"/>
    <w:rsid w:val="64A90BC9"/>
    <w:rsid w:val="65207DA5"/>
    <w:rsid w:val="654E7569"/>
    <w:rsid w:val="66915B04"/>
    <w:rsid w:val="66974198"/>
    <w:rsid w:val="68642E32"/>
    <w:rsid w:val="6B293E0E"/>
    <w:rsid w:val="6B45008E"/>
    <w:rsid w:val="6B9C4DF1"/>
    <w:rsid w:val="6F010DB4"/>
    <w:rsid w:val="6F5254E2"/>
    <w:rsid w:val="6FD06FA8"/>
    <w:rsid w:val="70616DE3"/>
    <w:rsid w:val="72D530C6"/>
    <w:rsid w:val="733D660F"/>
    <w:rsid w:val="73C26189"/>
    <w:rsid w:val="742F19D0"/>
    <w:rsid w:val="759D2D99"/>
    <w:rsid w:val="75AE7EF8"/>
    <w:rsid w:val="769B24F1"/>
    <w:rsid w:val="76C66E9D"/>
    <w:rsid w:val="77423AAB"/>
    <w:rsid w:val="776F3509"/>
    <w:rsid w:val="77E663F1"/>
    <w:rsid w:val="77F1070D"/>
    <w:rsid w:val="78056F46"/>
    <w:rsid w:val="78F0546A"/>
    <w:rsid w:val="78F57D21"/>
    <w:rsid w:val="79020DCC"/>
    <w:rsid w:val="79521964"/>
    <w:rsid w:val="7AEB4D05"/>
    <w:rsid w:val="7CE37D95"/>
    <w:rsid w:val="7D536349"/>
    <w:rsid w:val="7D5F1B8B"/>
    <w:rsid w:val="7D735E5A"/>
    <w:rsid w:val="7EC446AA"/>
    <w:rsid w:val="7F00488F"/>
    <w:rsid w:val="7F3258E2"/>
    <w:rsid w:val="7F833745"/>
  </w:rsids>
  <m:mathPr>
    <m:mathFont m:val="Cambria Math"/>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nhideWhenUsed="0" w:uiPriority="8" w:semiHidden="0" w:name="heading 2"/>
    <w:lsdException w:qFormat="1" w:unhideWhenUsed="0" w:uiPriority="9" w:semiHidden="0" w:name="heading 3"/>
    <w:lsdException w:qFormat="1" w:unhideWhenUsed="0" w:uiPriority="10" w:semiHidden="0" w:name="heading 4"/>
    <w:lsdException w:qFormat="1" w:unhideWhenUsed="0" w:uiPriority="11" w:semiHidden="0" w:name="heading 5"/>
    <w:lsdException w:qFormat="1" w:unhideWhenUsed="0" w:uiPriority="12" w:semiHidden="0"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28" w:semiHidden="0" w:name="toc 1"/>
    <w:lsdException w:qFormat="1" w:uiPriority="2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0" w:semiHidden="0" w:name="Table Grid"/>
    <w:lsdException w:uiPriority="0" w:name="Table Theme"/>
    <w:lsdException w:qFormat="1" w:unhideWhenUsed="0" w:uiPriority="5"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jc w:val="both"/>
    </w:pPr>
    <w:rPr>
      <w:rFonts w:ascii="Times New Roman" w:hAnsi="Times New Roman" w:eastAsia="Times New Roman" w:cstheme="minorBidi"/>
      <w:lang w:val="en-US" w:eastAsia="zh-CN" w:bidi="ar-SA"/>
    </w:rPr>
  </w:style>
  <w:style w:type="paragraph" w:styleId="2">
    <w:name w:val="heading 1"/>
    <w:next w:val="1"/>
    <w:qFormat/>
    <w:uiPriority w:val="7"/>
    <w:pPr>
      <w:jc w:val="both"/>
      <w:outlineLvl w:val="0"/>
    </w:pPr>
    <w:rPr>
      <w:rFonts w:ascii="Calibri" w:hAnsi="Calibri" w:eastAsia="宋体" w:cstheme="minorBidi"/>
      <w:sz w:val="28"/>
      <w:szCs w:val="28"/>
      <w:lang w:val="en-US" w:eastAsia="zh-CN" w:bidi="ar-SA"/>
    </w:rPr>
  </w:style>
  <w:style w:type="paragraph" w:styleId="3">
    <w:name w:val="heading 2"/>
    <w:next w:val="1"/>
    <w:qFormat/>
    <w:uiPriority w:val="8"/>
    <w:pPr>
      <w:jc w:val="both"/>
      <w:outlineLvl w:val="1"/>
    </w:pPr>
    <w:rPr>
      <w:rFonts w:ascii="Calibri" w:hAnsi="Calibri" w:eastAsia="宋体" w:cstheme="minorBidi"/>
      <w:sz w:val="21"/>
      <w:szCs w:val="21"/>
      <w:lang w:val="en-US" w:eastAsia="zh-CN" w:bidi="ar-SA"/>
    </w:rPr>
  </w:style>
  <w:style w:type="paragraph" w:styleId="4">
    <w:name w:val="heading 3"/>
    <w:next w:val="1"/>
    <w:qFormat/>
    <w:uiPriority w:val="9"/>
    <w:pPr>
      <w:ind w:left="1000" w:hanging="400"/>
      <w:jc w:val="both"/>
      <w:outlineLvl w:val="2"/>
    </w:pPr>
    <w:rPr>
      <w:rFonts w:ascii="Calibri" w:hAnsi="Calibri" w:eastAsia="宋体" w:cstheme="minorBidi"/>
      <w:sz w:val="21"/>
      <w:szCs w:val="21"/>
      <w:lang w:val="en-US" w:eastAsia="zh-CN" w:bidi="ar-SA"/>
    </w:rPr>
  </w:style>
  <w:style w:type="paragraph" w:styleId="5">
    <w:name w:val="heading 4"/>
    <w:next w:val="1"/>
    <w:qFormat/>
    <w:uiPriority w:val="10"/>
    <w:pPr>
      <w:ind w:left="1200" w:hanging="400"/>
      <w:jc w:val="both"/>
      <w:outlineLvl w:val="3"/>
    </w:pPr>
    <w:rPr>
      <w:rFonts w:ascii="Calibri" w:hAnsi="Calibri" w:eastAsia="宋体" w:cstheme="minorBidi"/>
      <w:b/>
      <w:sz w:val="21"/>
      <w:szCs w:val="21"/>
      <w:lang w:val="en-US" w:eastAsia="zh-CN" w:bidi="ar-SA"/>
    </w:rPr>
  </w:style>
  <w:style w:type="paragraph" w:styleId="6">
    <w:name w:val="heading 5"/>
    <w:next w:val="1"/>
    <w:qFormat/>
    <w:uiPriority w:val="11"/>
    <w:pPr>
      <w:ind w:left="1400" w:hanging="400"/>
      <w:jc w:val="both"/>
      <w:outlineLvl w:val="4"/>
    </w:pPr>
    <w:rPr>
      <w:rFonts w:ascii="Calibri" w:hAnsi="Calibri" w:eastAsia="宋体" w:cstheme="minorBidi"/>
      <w:sz w:val="21"/>
      <w:szCs w:val="21"/>
      <w:lang w:val="en-US" w:eastAsia="zh-CN" w:bidi="ar-SA"/>
    </w:rPr>
  </w:style>
  <w:style w:type="paragraph" w:styleId="7">
    <w:name w:val="heading 6"/>
    <w:next w:val="1"/>
    <w:qFormat/>
    <w:uiPriority w:val="12"/>
    <w:pPr>
      <w:ind w:left="1600" w:hanging="400"/>
      <w:jc w:val="both"/>
      <w:outlineLvl w:val="5"/>
    </w:pPr>
    <w:rPr>
      <w:rFonts w:ascii="Calibri" w:hAnsi="Calibri" w:eastAsia="宋体" w:cstheme="minorBidi"/>
      <w:b/>
      <w:sz w:val="21"/>
      <w:szCs w:val="21"/>
      <w:lang w:val="en-US" w:eastAsia="zh-CN" w:bidi="ar-SA"/>
    </w:rPr>
  </w:style>
  <w:style w:type="paragraph" w:styleId="8">
    <w:name w:val="heading 7"/>
    <w:next w:val="1"/>
    <w:qFormat/>
    <w:uiPriority w:val="13"/>
    <w:pPr>
      <w:ind w:left="1800" w:hanging="400"/>
      <w:jc w:val="both"/>
      <w:outlineLvl w:val="6"/>
    </w:pPr>
    <w:rPr>
      <w:rFonts w:ascii="Calibri" w:hAnsi="Calibri" w:eastAsia="宋体" w:cstheme="minorBidi"/>
      <w:sz w:val="21"/>
      <w:szCs w:val="21"/>
      <w:lang w:val="en-US" w:eastAsia="zh-CN" w:bidi="ar-SA"/>
    </w:rPr>
  </w:style>
  <w:style w:type="paragraph" w:styleId="9">
    <w:name w:val="heading 8"/>
    <w:next w:val="1"/>
    <w:qFormat/>
    <w:uiPriority w:val="14"/>
    <w:pPr>
      <w:ind w:left="2000" w:hanging="400"/>
      <w:jc w:val="both"/>
      <w:outlineLvl w:val="7"/>
    </w:pPr>
    <w:rPr>
      <w:rFonts w:ascii="Calibri" w:hAnsi="Calibri" w:eastAsia="宋体" w:cstheme="minorBidi"/>
      <w:sz w:val="21"/>
      <w:szCs w:val="21"/>
      <w:lang w:val="en-US" w:eastAsia="zh-CN" w:bidi="ar-SA"/>
    </w:rPr>
  </w:style>
  <w:style w:type="paragraph" w:styleId="10">
    <w:name w:val="heading 9"/>
    <w:next w:val="1"/>
    <w:qFormat/>
    <w:uiPriority w:val="15"/>
    <w:pPr>
      <w:ind w:left="2200" w:hanging="400"/>
      <w:jc w:val="both"/>
      <w:outlineLvl w:val="8"/>
    </w:pPr>
    <w:rPr>
      <w:rFonts w:ascii="Calibri" w:hAnsi="Calibri" w:eastAsia="宋体" w:cstheme="minorBidi"/>
      <w:sz w:val="21"/>
      <w:szCs w:val="21"/>
      <w:lang w:val="en-US" w:eastAsia="zh-CN" w:bidi="ar-SA"/>
    </w:rPr>
  </w:style>
  <w:style w:type="character" w:default="1" w:styleId="28">
    <w:name w:val="Default Paragraph Font"/>
    <w:semiHidden/>
    <w:unhideWhenUsed/>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next w:val="1"/>
    <w:unhideWhenUsed/>
    <w:qFormat/>
    <w:uiPriority w:val="34"/>
    <w:pPr>
      <w:ind w:left="2550"/>
      <w:jc w:val="both"/>
    </w:pPr>
    <w:rPr>
      <w:rFonts w:ascii="Calibri" w:hAnsi="Calibri" w:eastAsia="宋体" w:cstheme="minorBidi"/>
      <w:sz w:val="21"/>
      <w:szCs w:val="21"/>
      <w:lang w:val="en-US" w:eastAsia="zh-CN" w:bidi="ar-SA"/>
    </w:rPr>
  </w:style>
  <w:style w:type="paragraph" w:styleId="12">
    <w:name w:val="annotation text"/>
    <w:basedOn w:val="1"/>
    <w:link w:val="46"/>
    <w:qFormat/>
    <w:uiPriority w:val="0"/>
  </w:style>
  <w:style w:type="paragraph" w:styleId="13">
    <w:name w:val="toc 5"/>
    <w:next w:val="1"/>
    <w:unhideWhenUsed/>
    <w:qFormat/>
    <w:uiPriority w:val="32"/>
    <w:pPr>
      <w:ind w:left="1700"/>
      <w:jc w:val="both"/>
    </w:pPr>
    <w:rPr>
      <w:rFonts w:ascii="Calibri" w:hAnsi="Calibri" w:eastAsia="宋体" w:cstheme="minorBidi"/>
      <w:sz w:val="21"/>
      <w:szCs w:val="21"/>
      <w:lang w:val="en-US" w:eastAsia="zh-CN" w:bidi="ar-SA"/>
    </w:rPr>
  </w:style>
  <w:style w:type="paragraph" w:styleId="14">
    <w:name w:val="toc 3"/>
    <w:next w:val="1"/>
    <w:unhideWhenUsed/>
    <w:qFormat/>
    <w:uiPriority w:val="30"/>
    <w:pPr>
      <w:ind w:left="850"/>
      <w:jc w:val="both"/>
    </w:pPr>
    <w:rPr>
      <w:rFonts w:ascii="Calibri" w:hAnsi="Calibri" w:eastAsia="宋体" w:cstheme="minorBidi"/>
      <w:sz w:val="21"/>
      <w:szCs w:val="21"/>
      <w:lang w:val="en-US" w:eastAsia="zh-CN" w:bidi="ar-SA"/>
    </w:rPr>
  </w:style>
  <w:style w:type="paragraph" w:styleId="15">
    <w:name w:val="toc 8"/>
    <w:next w:val="1"/>
    <w:unhideWhenUsed/>
    <w:qFormat/>
    <w:uiPriority w:val="35"/>
    <w:pPr>
      <w:ind w:left="2975"/>
      <w:jc w:val="both"/>
    </w:pPr>
    <w:rPr>
      <w:rFonts w:ascii="Calibri" w:hAnsi="Calibri" w:eastAsia="宋体" w:cstheme="minorBidi"/>
      <w:sz w:val="21"/>
      <w:szCs w:val="21"/>
      <w:lang w:val="en-US" w:eastAsia="zh-CN" w:bidi="ar-SA"/>
    </w:rPr>
  </w:style>
  <w:style w:type="paragraph" w:styleId="16">
    <w:name w:val="Balloon Text"/>
    <w:basedOn w:val="1"/>
    <w:link w:val="49"/>
    <w:semiHidden/>
    <w:unhideWhenUsed/>
    <w:qFormat/>
    <w:uiPriority w:val="0"/>
    <w:rPr>
      <w:sz w:val="18"/>
      <w:szCs w:val="18"/>
    </w:rPr>
  </w:style>
  <w:style w:type="paragraph" w:styleId="17">
    <w:name w:val="footer"/>
    <w:basedOn w:val="1"/>
    <w:link w:val="44"/>
    <w:unhideWhenUsed/>
    <w:qFormat/>
    <w:uiPriority w:val="0"/>
    <w:pPr>
      <w:tabs>
        <w:tab w:val="center" w:pos="4153"/>
        <w:tab w:val="right" w:pos="8306"/>
      </w:tabs>
    </w:pPr>
    <w:rPr>
      <w:rFonts w:ascii="Calibri" w:hAnsi="Calibri" w:eastAsia="宋体"/>
      <w:sz w:val="18"/>
      <w:szCs w:val="18"/>
    </w:rPr>
  </w:style>
  <w:style w:type="paragraph" w:styleId="18">
    <w:name w:val="header"/>
    <w:basedOn w:val="1"/>
    <w:link w:val="43"/>
    <w:unhideWhenUsed/>
    <w:qFormat/>
    <w:uiPriority w:val="0"/>
    <w:pPr>
      <w:tabs>
        <w:tab w:val="center" w:pos="4153"/>
        <w:tab w:val="right" w:pos="8306"/>
      </w:tabs>
      <w:jc w:val="center"/>
    </w:pPr>
    <w:rPr>
      <w:rFonts w:ascii="Calibri" w:hAnsi="Calibri" w:eastAsia="宋体"/>
      <w:sz w:val="18"/>
      <w:szCs w:val="18"/>
    </w:rPr>
  </w:style>
  <w:style w:type="paragraph" w:styleId="19">
    <w:name w:val="toc 1"/>
    <w:next w:val="1"/>
    <w:unhideWhenUsed/>
    <w:qFormat/>
    <w:uiPriority w:val="28"/>
    <w:pPr>
      <w:jc w:val="both"/>
    </w:pPr>
    <w:rPr>
      <w:rFonts w:ascii="Calibri" w:hAnsi="Calibri" w:eastAsia="宋体" w:cstheme="minorBidi"/>
      <w:sz w:val="21"/>
      <w:szCs w:val="21"/>
      <w:lang w:val="en-US" w:eastAsia="zh-CN" w:bidi="ar-SA"/>
    </w:rPr>
  </w:style>
  <w:style w:type="paragraph" w:styleId="20">
    <w:name w:val="toc 4"/>
    <w:next w:val="1"/>
    <w:unhideWhenUsed/>
    <w:qFormat/>
    <w:uiPriority w:val="31"/>
    <w:pPr>
      <w:ind w:left="1275"/>
      <w:jc w:val="both"/>
    </w:pPr>
    <w:rPr>
      <w:rFonts w:ascii="Calibri" w:hAnsi="Calibri" w:eastAsia="宋体" w:cstheme="minorBidi"/>
      <w:sz w:val="21"/>
      <w:szCs w:val="21"/>
      <w:lang w:val="en-US" w:eastAsia="zh-CN" w:bidi="ar-SA"/>
    </w:rPr>
  </w:style>
  <w:style w:type="paragraph" w:styleId="21">
    <w:name w:val="Subtitle"/>
    <w:qFormat/>
    <w:uiPriority w:val="16"/>
    <w:pPr>
      <w:jc w:val="center"/>
    </w:pPr>
    <w:rPr>
      <w:rFonts w:ascii="Calibri" w:hAnsi="Calibri" w:eastAsia="宋体" w:cstheme="minorBidi"/>
      <w:sz w:val="24"/>
      <w:szCs w:val="24"/>
      <w:lang w:val="en-US" w:eastAsia="zh-CN" w:bidi="ar-SA"/>
    </w:rPr>
  </w:style>
  <w:style w:type="paragraph" w:styleId="22">
    <w:name w:val="toc 6"/>
    <w:next w:val="1"/>
    <w:unhideWhenUsed/>
    <w:qFormat/>
    <w:uiPriority w:val="33"/>
    <w:pPr>
      <w:ind w:left="2125"/>
      <w:jc w:val="both"/>
    </w:pPr>
    <w:rPr>
      <w:rFonts w:ascii="Calibri" w:hAnsi="Calibri" w:eastAsia="宋体" w:cstheme="minorBidi"/>
      <w:sz w:val="21"/>
      <w:szCs w:val="21"/>
      <w:lang w:val="en-US" w:eastAsia="zh-CN" w:bidi="ar-SA"/>
    </w:rPr>
  </w:style>
  <w:style w:type="paragraph" w:styleId="23">
    <w:name w:val="toc 2"/>
    <w:next w:val="1"/>
    <w:unhideWhenUsed/>
    <w:qFormat/>
    <w:uiPriority w:val="29"/>
    <w:pPr>
      <w:ind w:left="425"/>
      <w:jc w:val="both"/>
    </w:pPr>
    <w:rPr>
      <w:rFonts w:ascii="Calibri" w:hAnsi="Calibri" w:eastAsia="宋体" w:cstheme="minorBidi"/>
      <w:sz w:val="21"/>
      <w:szCs w:val="21"/>
      <w:lang w:val="en-US" w:eastAsia="zh-CN" w:bidi="ar-SA"/>
    </w:rPr>
  </w:style>
  <w:style w:type="paragraph" w:styleId="24">
    <w:name w:val="toc 9"/>
    <w:next w:val="1"/>
    <w:unhideWhenUsed/>
    <w:qFormat/>
    <w:uiPriority w:val="36"/>
    <w:pPr>
      <w:ind w:left="3400"/>
      <w:jc w:val="both"/>
    </w:pPr>
    <w:rPr>
      <w:rFonts w:ascii="Calibri" w:hAnsi="Calibri" w:eastAsia="宋体" w:cstheme="minorBidi"/>
      <w:sz w:val="21"/>
      <w:szCs w:val="21"/>
      <w:lang w:val="en-US" w:eastAsia="zh-CN" w:bidi="ar-SA"/>
    </w:rPr>
  </w:style>
  <w:style w:type="paragraph" w:styleId="25">
    <w:name w:val="Normal (Web)"/>
    <w:basedOn w:val="1"/>
    <w:qFormat/>
    <w:uiPriority w:val="0"/>
    <w:pPr>
      <w:spacing w:beforeAutospacing="1" w:afterAutospacing="1"/>
      <w:jc w:val="left"/>
    </w:pPr>
    <w:rPr>
      <w:rFonts w:cs="Times New Roman"/>
      <w:sz w:val="24"/>
    </w:rPr>
  </w:style>
  <w:style w:type="paragraph" w:styleId="26">
    <w:name w:val="Title"/>
    <w:qFormat/>
    <w:uiPriority w:val="6"/>
    <w:pPr>
      <w:jc w:val="center"/>
    </w:pPr>
    <w:rPr>
      <w:rFonts w:ascii="Calibri" w:hAnsi="Calibri" w:eastAsia="宋体" w:cstheme="minorBidi"/>
      <w:b/>
      <w:sz w:val="32"/>
      <w:szCs w:val="32"/>
      <w:lang w:val="en-US" w:eastAsia="zh-CN" w:bidi="ar-SA"/>
    </w:rPr>
  </w:style>
  <w:style w:type="character" w:styleId="29">
    <w:name w:val="Strong"/>
    <w:qFormat/>
    <w:uiPriority w:val="20"/>
    <w:rPr>
      <w:b/>
      <w:w w:val="100"/>
      <w:sz w:val="21"/>
      <w:szCs w:val="21"/>
      <w:shd w:val="clear" w:color="auto" w:fill="auto"/>
    </w:rPr>
  </w:style>
  <w:style w:type="character" w:styleId="30">
    <w:name w:val="page number"/>
    <w:basedOn w:val="28"/>
    <w:qFormat/>
    <w:uiPriority w:val="0"/>
  </w:style>
  <w:style w:type="character" w:styleId="31">
    <w:name w:val="Emphasis"/>
    <w:qFormat/>
    <w:uiPriority w:val="18"/>
    <w:rPr>
      <w:i/>
      <w:w w:val="100"/>
      <w:sz w:val="21"/>
      <w:szCs w:val="21"/>
      <w:shd w:val="clear" w:color="auto" w:fill="auto"/>
    </w:rPr>
  </w:style>
  <w:style w:type="character" w:styleId="32">
    <w:name w:val="Hyperlink"/>
    <w:basedOn w:val="28"/>
    <w:qFormat/>
    <w:uiPriority w:val="0"/>
    <w:rPr>
      <w:color w:val="0000FF" w:themeColor="hyperlink"/>
      <w:u w:val="single"/>
      <w14:textFill>
        <w14:solidFill>
          <w14:schemeClr w14:val="hlink"/>
        </w14:solidFill>
      </w14:textFill>
    </w:rPr>
  </w:style>
  <w:style w:type="paragraph" w:styleId="33">
    <w:name w:val="No Spacing"/>
    <w:qFormat/>
    <w:uiPriority w:val="5"/>
    <w:pPr>
      <w:jc w:val="both"/>
    </w:pPr>
    <w:rPr>
      <w:rFonts w:ascii="Calibri" w:hAnsi="Calibri" w:eastAsia="宋体" w:cstheme="minorBidi"/>
      <w:sz w:val="21"/>
      <w:szCs w:val="21"/>
      <w:lang w:val="en-US" w:eastAsia="zh-CN" w:bidi="ar-SA"/>
    </w:rPr>
  </w:style>
  <w:style w:type="character" w:customStyle="1" w:styleId="34">
    <w:name w:val="不明显强调1"/>
    <w:qFormat/>
    <w:uiPriority w:val="17"/>
    <w:rPr>
      <w:i/>
      <w:color w:val="404040"/>
      <w:w w:val="100"/>
      <w:sz w:val="21"/>
      <w:szCs w:val="21"/>
      <w:shd w:val="clear" w:color="auto" w:fill="auto"/>
    </w:rPr>
  </w:style>
  <w:style w:type="character" w:customStyle="1" w:styleId="35">
    <w:name w:val="明显强调1"/>
    <w:qFormat/>
    <w:uiPriority w:val="19"/>
    <w:rPr>
      <w:i/>
      <w:color w:val="5B9BD5"/>
      <w:w w:val="100"/>
      <w:sz w:val="21"/>
      <w:szCs w:val="21"/>
      <w:shd w:val="clear" w:color="auto" w:fill="auto"/>
    </w:rPr>
  </w:style>
  <w:style w:type="paragraph" w:styleId="36">
    <w:name w:val="Quote"/>
    <w:qFormat/>
    <w:uiPriority w:val="21"/>
    <w:pPr>
      <w:ind w:left="864" w:right="864"/>
      <w:jc w:val="center"/>
    </w:pPr>
    <w:rPr>
      <w:rFonts w:ascii="Calibri" w:hAnsi="Calibri" w:eastAsia="宋体" w:cstheme="minorBidi"/>
      <w:i/>
      <w:color w:val="404040"/>
      <w:sz w:val="21"/>
      <w:szCs w:val="21"/>
      <w:lang w:val="en-US" w:eastAsia="zh-CN" w:bidi="ar-SA"/>
    </w:rPr>
  </w:style>
  <w:style w:type="paragraph" w:styleId="37">
    <w:name w:val="Intense Quote"/>
    <w:qFormat/>
    <w:uiPriority w:val="22"/>
    <w:pPr>
      <w:ind w:left="950" w:right="950"/>
      <w:jc w:val="center"/>
    </w:pPr>
    <w:rPr>
      <w:rFonts w:ascii="Calibri" w:hAnsi="Calibri" w:eastAsia="宋体" w:cstheme="minorBidi"/>
      <w:i/>
      <w:color w:val="5B9BD5"/>
      <w:sz w:val="21"/>
      <w:szCs w:val="21"/>
      <w:lang w:val="en-US" w:eastAsia="zh-CN" w:bidi="ar-SA"/>
    </w:rPr>
  </w:style>
  <w:style w:type="character" w:customStyle="1" w:styleId="38">
    <w:name w:val="不明显参考1"/>
    <w:qFormat/>
    <w:uiPriority w:val="23"/>
    <w:rPr>
      <w:smallCaps/>
      <w:color w:val="5A5A5A"/>
      <w:w w:val="100"/>
      <w:sz w:val="21"/>
      <w:szCs w:val="21"/>
      <w:shd w:val="clear" w:color="auto" w:fill="auto"/>
    </w:rPr>
  </w:style>
  <w:style w:type="character" w:customStyle="1" w:styleId="39">
    <w:name w:val="明显参考1"/>
    <w:qFormat/>
    <w:uiPriority w:val="24"/>
    <w:rPr>
      <w:b/>
      <w:smallCaps/>
      <w:color w:val="5B9BD5"/>
      <w:w w:val="100"/>
      <w:sz w:val="21"/>
      <w:szCs w:val="21"/>
      <w:shd w:val="clear" w:color="auto" w:fill="auto"/>
    </w:rPr>
  </w:style>
  <w:style w:type="character" w:customStyle="1" w:styleId="40">
    <w:name w:val="书籍标题1"/>
    <w:qFormat/>
    <w:uiPriority w:val="25"/>
    <w:rPr>
      <w:b/>
      <w:i/>
      <w:w w:val="100"/>
      <w:sz w:val="21"/>
      <w:szCs w:val="21"/>
      <w:shd w:val="clear" w:color="auto" w:fill="auto"/>
    </w:rPr>
  </w:style>
  <w:style w:type="paragraph" w:styleId="41">
    <w:name w:val="List Paragraph"/>
    <w:qFormat/>
    <w:uiPriority w:val="26"/>
    <w:pPr>
      <w:ind w:left="850"/>
      <w:jc w:val="both"/>
    </w:pPr>
    <w:rPr>
      <w:rFonts w:ascii="Calibri" w:hAnsi="Calibri" w:eastAsia="宋体" w:cstheme="minorBidi"/>
      <w:sz w:val="21"/>
      <w:szCs w:val="21"/>
      <w:lang w:val="en-US" w:eastAsia="zh-CN" w:bidi="ar-SA"/>
    </w:rPr>
  </w:style>
  <w:style w:type="paragraph" w:customStyle="1" w:styleId="42">
    <w:name w:val="TOC 标题1"/>
    <w:unhideWhenUsed/>
    <w:qFormat/>
    <w:uiPriority w:val="27"/>
    <w:rPr>
      <w:rFonts w:ascii="Calibri" w:hAnsi="Calibri" w:eastAsia="宋体" w:cstheme="minorBidi"/>
      <w:color w:val="2E74B5"/>
      <w:sz w:val="32"/>
      <w:szCs w:val="32"/>
      <w:lang w:val="en-US" w:eastAsia="zh-CN" w:bidi="ar-SA"/>
    </w:rPr>
  </w:style>
  <w:style w:type="character" w:customStyle="1" w:styleId="43">
    <w:name w:val="页眉 字符"/>
    <w:basedOn w:val="28"/>
    <w:link w:val="18"/>
    <w:qFormat/>
    <w:uiPriority w:val="0"/>
    <w:rPr>
      <w:w w:val="100"/>
      <w:sz w:val="18"/>
      <w:szCs w:val="18"/>
      <w:shd w:val="clear" w:color="auto" w:fill="auto"/>
    </w:rPr>
  </w:style>
  <w:style w:type="character" w:customStyle="1" w:styleId="44">
    <w:name w:val="页脚 字符"/>
    <w:basedOn w:val="28"/>
    <w:link w:val="17"/>
    <w:qFormat/>
    <w:uiPriority w:val="0"/>
    <w:rPr>
      <w:w w:val="100"/>
      <w:sz w:val="18"/>
      <w:szCs w:val="18"/>
      <w:shd w:val="clear" w:color="auto" w:fill="auto"/>
    </w:rPr>
  </w:style>
  <w:style w:type="character" w:customStyle="1" w:styleId="45">
    <w:name w:val="NormalCharacter"/>
    <w:semiHidden/>
    <w:qFormat/>
    <w:uiPriority w:val="0"/>
  </w:style>
  <w:style w:type="character" w:customStyle="1" w:styleId="46">
    <w:name w:val="批注文字 字符"/>
    <w:basedOn w:val="28"/>
    <w:link w:val="12"/>
    <w:qFormat/>
    <w:uiPriority w:val="0"/>
    <w:rPr>
      <w:rFonts w:ascii="Times New Roman" w:hAnsi="Times New Roman" w:eastAsia="Times New Roman"/>
      <w:w w:val="100"/>
      <w:sz w:val="20"/>
      <w:szCs w:val="20"/>
      <w:shd w:val="clear" w:color="auto" w:fill="auto"/>
    </w:rPr>
  </w:style>
  <w:style w:type="paragraph" w:customStyle="1" w:styleId="47">
    <w:name w:val="p18"/>
    <w:basedOn w:val="1"/>
    <w:qFormat/>
    <w:uiPriority w:val="0"/>
    <w:rPr>
      <w:rFonts w:ascii="宋体" w:hAnsi="宋体" w:eastAsia="宋体"/>
    </w:rPr>
  </w:style>
  <w:style w:type="paragraph" w:customStyle="1" w:styleId="48">
    <w:name w:val="p0"/>
    <w:basedOn w:val="1"/>
    <w:qFormat/>
    <w:uiPriority w:val="0"/>
  </w:style>
  <w:style w:type="character" w:customStyle="1" w:styleId="49">
    <w:name w:val="批注框文本 字符"/>
    <w:basedOn w:val="28"/>
    <w:link w:val="16"/>
    <w:semiHidden/>
    <w:qFormat/>
    <w:uiPriority w:val="0"/>
    <w:rPr>
      <w:rFonts w:ascii="Times New Roman" w:hAnsi="Times New Roman" w:eastAsia="Times New Roman"/>
      <w:w w:val="100"/>
      <w:sz w:val="18"/>
      <w:szCs w:val="18"/>
      <w:shd w:val="clear" w:color="auto" w:fill="auto"/>
    </w:rPr>
  </w:style>
  <w:style w:type="paragraph" w:customStyle="1" w:styleId="50">
    <w:name w:val="Normal_15"/>
    <w:qFormat/>
    <w:uiPriority w:val="0"/>
    <w:pPr>
      <w:spacing w:before="120" w:after="240"/>
      <w:jc w:val="both"/>
    </w:pPr>
    <w:rPr>
      <w:rFonts w:ascii="Calibri" w:hAnsi="Calibri" w:eastAsia="Calibri" w:cs="Times New Roman"/>
      <w:sz w:val="22"/>
      <w:szCs w:val="22"/>
      <w:lang w:val="ru-RU" w:eastAsia="en-US"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654</Words>
  <Characters>3730</Characters>
  <Lines>31</Lines>
  <Paragraphs>8</Paragraphs>
  <TotalTime>53</TotalTime>
  <ScaleCrop>false</ScaleCrop>
  <LinksUpToDate>false</LinksUpToDate>
  <CharactersWithSpaces>4376</CharactersWithSpaces>
  <Application>WPS Office_11.1.0.13020_F1E327BC-269C-435d-A152-05C5408002CA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2020-08-30T11:43:00Z</dcterms:created>
  <dc:creator>user</dc:creator>
  <cp:lastModifiedBy>Lenovo</cp:lastModifiedBy>
  <cp:lastPrinted>2023-03-23T06:30:00Z</cp:lastPrinted>
  <dcterms:modified xsi:type="dcterms:W3CDTF">2023-03-23T11:08:43Z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2052-11.1.0.13020</vt:lpwstr>
  </property>
  <property fmtid="{D5CDD505-2E9C-101B-9397-08002B2CF9AE}" pid="3" name="ICV">
    <vt:lpwstr>E237A5DAE44F40CD9132166BBDC7C65D</vt:lpwstr>
  </property>
</Properties>
</file>