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威海市文登区人民政府办公室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关于印发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《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母猪河流域水质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增Ⅲ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攻坚行动方案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》《昌阳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河流域水质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增Ⅲ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攻坚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行动方案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威文政办字〔2023〕</w:t>
      </w:r>
      <w:r>
        <w:rPr>
          <w:rFonts w:hint="eastAsia" w:ascii="Times New Roman" w:hAnsi="Times New Roman" w:cs="Times New Roman"/>
          <w:lang w:val="en-US" w:eastAsia="zh-CN"/>
        </w:rPr>
        <w:t>3</w:t>
      </w:r>
      <w:r>
        <w:rPr>
          <w:rFonts w:hint="default" w:ascii="Times New Roman" w:hAnsi="Times New Roman" w:cs="Times New Roman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</w:rPr>
        <w:t>各镇人民政府，各街道办事处，</w:t>
      </w:r>
      <w:r>
        <w:rPr>
          <w:rFonts w:hint="eastAsia" w:ascii="Times New Roman" w:hAnsi="Times New Roman" w:cs="Times New Roman"/>
          <w:lang w:val="en-US" w:eastAsia="zh-CN"/>
        </w:rPr>
        <w:t>开发区管委，</w:t>
      </w:r>
      <w:r>
        <w:rPr>
          <w:rFonts w:hint="default" w:ascii="Times New Roman" w:hAnsi="Times New Roman" w:cs="Times New Roman"/>
        </w:rPr>
        <w:t>金山综合服务中心，</w:t>
      </w:r>
      <w:r>
        <w:rPr>
          <w:rFonts w:hint="eastAsia" w:ascii="Times New Roman" w:hAnsi="Times New Roman" w:cs="Times New Roman"/>
          <w:lang w:val="en-US" w:eastAsia="zh-CN"/>
        </w:rPr>
        <w:t>西部工业园，</w:t>
      </w:r>
      <w:r>
        <w:rPr>
          <w:rFonts w:hint="default" w:ascii="Times New Roman" w:hAnsi="Times New Roman" w:cs="Times New Roman"/>
        </w:rPr>
        <w:t>区直有关部门、单位，驻文有关单位：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cs="Times New Roman"/>
          <w:lang w:eastAsia="zh-CN"/>
        </w:rPr>
        <w:t>《</w:t>
      </w:r>
      <w:r>
        <w:rPr>
          <w:rFonts w:hint="default" w:ascii="Times New Roman" w:hAnsi="Times New Roman" w:cs="Times New Roman"/>
        </w:rPr>
        <w:t>母猪河流域水质</w:t>
      </w:r>
      <w:r>
        <w:rPr>
          <w:rFonts w:hint="eastAsia" w:ascii="Times New Roman" w:hAnsi="Times New Roman" w:cs="Times New Roman"/>
        </w:rPr>
        <w:t>“</w:t>
      </w:r>
      <w:r>
        <w:rPr>
          <w:rFonts w:hint="default" w:ascii="Times New Roman" w:hAnsi="Times New Roman" w:cs="Times New Roman"/>
        </w:rPr>
        <w:t>增Ⅲ</w:t>
      </w:r>
      <w:r>
        <w:rPr>
          <w:rFonts w:hint="eastAsia" w:ascii="Times New Roman" w:hAnsi="Times New Roman" w:cs="Times New Roman"/>
        </w:rPr>
        <w:t>”</w:t>
      </w:r>
      <w:r>
        <w:rPr>
          <w:rFonts w:hint="default" w:ascii="Times New Roman" w:hAnsi="Times New Roman" w:cs="Times New Roman"/>
        </w:rPr>
        <w:t>攻坚行动方案</w:t>
      </w:r>
      <w:r>
        <w:rPr>
          <w:rFonts w:hint="default" w:ascii="Times New Roman" w:hAnsi="Times New Roman" w:cs="Times New Roman"/>
          <w:lang w:eastAsia="zh-CN"/>
        </w:rPr>
        <w:t>》《昌阳</w:t>
      </w:r>
      <w:r>
        <w:rPr>
          <w:rFonts w:hint="default" w:ascii="Times New Roman" w:hAnsi="Times New Roman" w:cs="Times New Roman"/>
        </w:rPr>
        <w:t>河流域水质</w:t>
      </w:r>
      <w:r>
        <w:rPr>
          <w:rFonts w:hint="eastAsia" w:ascii="Times New Roman" w:hAnsi="Times New Roman" w:cs="Times New Roman"/>
        </w:rPr>
        <w:t>“</w:t>
      </w:r>
      <w:r>
        <w:rPr>
          <w:rFonts w:hint="default" w:ascii="Times New Roman" w:hAnsi="Times New Roman" w:cs="Times New Roman"/>
        </w:rPr>
        <w:t>增Ⅲ</w:t>
      </w:r>
      <w:r>
        <w:rPr>
          <w:rFonts w:hint="eastAsia" w:ascii="Times New Roman" w:hAnsi="Times New Roman" w:cs="Times New Roman"/>
        </w:rPr>
        <w:t>”</w:t>
      </w:r>
      <w:r>
        <w:rPr>
          <w:rFonts w:hint="default" w:ascii="Times New Roman" w:hAnsi="Times New Roman" w:cs="Times New Roman"/>
        </w:rPr>
        <w:t>攻坚行动方案</w:t>
      </w:r>
      <w:r>
        <w:rPr>
          <w:rFonts w:hint="default" w:ascii="Times New Roman" w:hAnsi="Times New Roman" w:cs="Times New Roman"/>
          <w:lang w:eastAsia="zh-CN"/>
        </w:rPr>
        <w:t>》</w:t>
      </w:r>
      <w:r>
        <w:rPr>
          <w:rFonts w:hint="default" w:ascii="Times New Roman" w:hAnsi="Times New Roman" w:cs="Times New Roman"/>
        </w:rPr>
        <w:t>已经区政府研究通过，现印发给你们，请认真贯彻执行。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jc w:val="right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>威海市文登区人民政府办公室</w:t>
      </w:r>
      <w:r>
        <w:rPr>
          <w:rFonts w:hint="eastAsia" w:ascii="Times New Roman" w:hAnsi="Times New Roman" w:cs="Times New Roman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jc w:val="right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cs="Times New Roman"/>
        </w:rPr>
        <w:t xml:space="preserve">                         2023年2月</w:t>
      </w:r>
      <w:r>
        <w:rPr>
          <w:rFonts w:hint="eastAsia" w:ascii="Times New Roman" w:hAnsi="Times New Roman" w:cs="Times New Roman"/>
          <w:lang w:val="en-US" w:eastAsia="zh-CN"/>
        </w:rPr>
        <w:t>27</w:t>
      </w:r>
      <w:r>
        <w:rPr>
          <w:rFonts w:hint="default" w:ascii="Times New Roman" w:hAnsi="Times New Roman" w:cs="Times New Roman"/>
        </w:rPr>
        <w:t>日</w:t>
      </w:r>
      <w:r>
        <w:rPr>
          <w:rFonts w:hint="eastAsia" w:ascii="Times New Roman" w:hAnsi="Times New Roman" w:cs="Times New Roman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</w:rPr>
      </w:pPr>
    </w:p>
    <w:p>
      <w:pPr>
        <w:rPr>
          <w:rFonts w:hint="default"/>
        </w:rPr>
      </w:pPr>
    </w:p>
    <w:p>
      <w:pPr>
        <w:pStyle w:val="2"/>
        <w:rPr>
          <w:rFonts w:hint="default"/>
        </w:rPr>
      </w:pPr>
    </w:p>
    <w:p>
      <w:pPr>
        <w:rPr>
          <w:rFonts w:hint="default"/>
        </w:rPr>
      </w:pPr>
    </w:p>
    <w:p>
      <w:pPr>
        <w:pStyle w:val="2"/>
        <w:rPr>
          <w:rFonts w:hint="default"/>
        </w:rPr>
      </w:pPr>
    </w:p>
    <w:p>
      <w:pPr>
        <w:rPr>
          <w:rFonts w:hint="default"/>
        </w:rPr>
      </w:pPr>
    </w:p>
    <w:p>
      <w:pPr>
        <w:pStyle w:val="2"/>
        <w:rPr>
          <w:rFonts w:hint="default"/>
        </w:rPr>
      </w:pPr>
    </w:p>
    <w:p>
      <w:pPr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napToGrid w:val="0"/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napToGrid w:val="0"/>
        <w:spacing w:line="560" w:lineRule="exact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母猪河流域水质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增Ⅲ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攻坚行动方案</w:t>
      </w:r>
    </w:p>
    <w:p>
      <w:pPr>
        <w:pStyle w:val="2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60" w:lineRule="exact"/>
        <w:rPr>
          <w:rFonts w:hint="default" w:ascii="Times New Roman" w:hAnsi="Times New Roman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为持续深化母猪河流域水环境综合治理百日攻坚行动成效，进一步提升水环境质量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，稳步提升全流域水质，实现2023年下半年河流水质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增Ⅲ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目标，现结合母猪河流域现状和我区实际情况，制定本方案。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一、总体要求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（一）指导思想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以习近平生态文明思想为指导，立足新发展阶段，构建新发展格局，推动高质量发展，以全面提升水生态环境质量为核心，以精准治污、科学治污、依法治污为工作方针，加强母猪河流域周边环境问题的排查与整治，全面补齐水生态环境保护短板弱项，切实提升水生态环境质量，为打造绿色可持续的水生态环境奠定坚实基础，促进水环境质量有效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（二）工作原则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按照“立足当前、放眼长远、先易后难、分步实施、标本兼治”的原则，坚持综合治理、科学治理，深入排查治理影响母猪河水质的各项问题，着力加强工业点源、农村面源、城镇污水以及内源污染治理，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强化执法检查，加强科技负载，完善管网建设，构建长效机制，形成贯穿全过程、涵盖各类别、采取多举措的管理治理体系。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（三）主要目标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。结合母猪河流域实际，强化措施，多措并举，切实提升母猪河河流水质，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完成2023年下半年河流水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质“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增Ⅲ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目标任务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bottom"/>
        <w:rPr>
          <w:rFonts w:hint="default" w:ascii="Times New Roman" w:hAnsi="Times New Roman" w:eastAsia="黑体" w:cs="Times New Roman"/>
          <w:color w:val="000000"/>
        </w:rPr>
      </w:pPr>
      <w:r>
        <w:rPr>
          <w:rFonts w:hint="default" w:ascii="Times New Roman" w:hAnsi="Times New Roman" w:eastAsia="黑体" w:cs="Times New Roman"/>
        </w:rPr>
        <w:t>二、</w:t>
      </w:r>
      <w:r>
        <w:rPr>
          <w:rFonts w:hint="default" w:ascii="Times New Roman" w:hAnsi="Times New Roman" w:eastAsia="黑体" w:cs="Times New Roman"/>
          <w:color w:val="000000"/>
        </w:rPr>
        <w:t>重点工作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楷体_GB2312" w:hAnsi="楷体_GB2312" w:eastAsia="楷体_GB2312" w:cs="楷体_GB2312"/>
          <w:sz w:val="32"/>
          <w:szCs w:val="32"/>
        </w:rPr>
      </w:pPr>
      <w:r>
        <w:rPr>
          <w:rFonts w:hint="default" w:ascii="楷体_GB2312" w:hAnsi="楷体_GB2312" w:eastAsia="楷体_GB2312" w:cs="楷体_GB2312"/>
          <w:sz w:val="32"/>
          <w:szCs w:val="32"/>
        </w:rPr>
        <w:t>（一）强化水生植物管护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1．常态化开展水生植物清捞。采取人工与设备相结合方式，分时段、分批次开展水生植物清理工作。4月中下旬至6月下旬清理第一批鱼腥草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；5月打捞菹草、浮萍等；6月下旬至8月下旬打捞菱角、水葫芦；9月至10月清理第二批鱼腥草；11月收割河道内芦苇等挺水植物。按照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“远离村庄、上岸方便、交通便利”原则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，合理设置临时堆放点，实行集中清运。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同时，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常态化开展漂浮物打捞，确保河面无蔓延成片水草，无垃圾、漂浮物缠绕，水体无变色、发臭、鱼虾蚌类大量死亡现象，杜绝水华现象发生。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（责任单位：生态文明建设协调中心、城资公司）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（二）强化污染源环境监管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开展河流水质加密监测。加快在线监测系统建设，打造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“在线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+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人工”全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覆盖的监测体系，实时监控母猪河流域水环境状况。自2022年10月至2023年9月，开展为期一年5天一轮次的8指标10点位加密监测，精准掌握流经各镇街范围内的水质变化情况，为及时查明异常河段水质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问题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提供强大数据保障。实现数据共享，对数据异常河段，立即转办转发，联合开展检查排查，第一时间消除影响水质的各类因素。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生态环境分局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highlight w:val="none"/>
        </w:rPr>
        <w:t>、相关责任单位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3．加大企业执法检查力度。以各工业园区内的37家涉水企业为重点，对全区范围内的所有涉水企业、重点工业企业加强执法检查力度，重点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关注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污水处理设施、污染物排放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自主监测（含自动在线监测）等情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况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发挥举报热线作用，引导群众积极参与社会监督，对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偷排偷放、跑冒滴漏等环境违法行为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第一时间查实处置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，杜绝直排偷排现象。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（责任单位：生态环境分局）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4．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完善闭环监管链条。提升化工园区管理水平，加强对化工企业的监管力度，严格落实“一企一管”排污标准，对“一企一管”管理企业进行管网改造，布局完善在线监测体系，封堵原有污水管网排污口，发挥化工园区污水处理厂作用，降低创业水务污水处理厂负载，进一步提升出水质量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。（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责任单位：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开发区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水利局、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生态环境分局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5．加强畜禽养殖污染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防控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。稳步推进畜禽养殖提档升级专项行动，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对发现的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配建不规范、设施破损、规模不匹配、运转不正常及出现粪污外排、外溢、粪便乱堆等问题进行指导并督促整改。2023年6月底前，全区养殖场（户）提档升级完成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0%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11月底前，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全部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完成，全力消除养殖污染。（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责任单位：畜牧兽医事业发展中心、沿河各镇街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．强化重点行业排污整治。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积极推进产业布局调整，强化“两高”企业管理，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全面摸排辖区内小电镀、小印染和关停的印染企业，持续加强监管力度，密切关注各企业用水、用电异常情况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；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严格查处“散乱污”企业，坚决予以取缔，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确保无暗中新上以及死灰复燃问题，决不以牺牲环境为代价换取低层次发展。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（责任单位：工业和信息化局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生态环境分局、沿河各镇街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（三）强化农业面源污染防治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推广水肥一体化技术。积极推进测土配方施肥技术普及，全面提高科学施肥水平。引导新型农业经营主体积极参与水肥一体化建设，辐射带动周边农户参与应用。全面巩固深化粮食作物测土配方施肥成果，提高肥料利用率，减少化肥使用量</w:t>
      </w:r>
      <w:r>
        <w:rPr>
          <w:rFonts w:hint="eastAsia" w:ascii="Times New Roman" w:hAnsi="Times New Roman" w:cs="Times New Roman"/>
          <w:color w:val="000000"/>
          <w:sz w:val="32"/>
          <w:szCs w:val="32"/>
          <w:lang w:eastAsia="zh-CN"/>
        </w:rPr>
        <w:t>，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降低氨氮入河对水质的影响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。到2023年底，化肥使用量相比2020年减少3%。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（责任单位：农业农村局）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eastAsia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提高耕地质量水平。在46个行政村实施3万亩高标准农田建设。通过使用土壤改良剂、有机肥等工程，改善耕地3万亩，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改良土壤架构，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增加土壤肥力、透水性和透气性，提升耕地质量</w:t>
      </w:r>
      <w:r>
        <w:rPr>
          <w:rFonts w:hint="eastAsia" w:ascii="Times New Roman" w:hAnsi="Times New Roman" w:cs="Times New Roman"/>
          <w:color w:val="000000"/>
          <w:sz w:val="32"/>
          <w:szCs w:val="32"/>
          <w:lang w:eastAsia="zh-CN"/>
        </w:rPr>
        <w:t>，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提高土壤过滤能力，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减少污染物入河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（责任单位：农业农村局）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（四）推进城区污水管网改造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完善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地理信息系统。使用专业设备对城区排水管网进行全面排查，详细掌握排水管网管径、管材</w:t>
      </w:r>
      <w:r>
        <w:rPr>
          <w:rFonts w:hint="eastAsia" w:ascii="Times New Roman" w:hAnsi="Times New Roman" w:cs="Times New Roman"/>
          <w:color w:val="00000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是否雨污分流等基本情况，彻底摸清城区居民小区雨污管网不完善、生活污水直排、未改造老旧小区内雨污管网情况，彻查管网底数，形成全区一张图，根治城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区地下雨污管线基础资料不全、无档案资料可查的问题</w:t>
      </w:r>
      <w:r>
        <w:rPr>
          <w:rFonts w:hint="default" w:ascii="Times New Roman" w:hAnsi="Times New Roman" w:cs="Times New Roman"/>
          <w:sz w:val="32"/>
          <w:szCs w:val="32"/>
        </w:rPr>
        <w:t>，为雨污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合</w:t>
      </w:r>
      <w:r>
        <w:rPr>
          <w:rFonts w:hint="default" w:ascii="Times New Roman" w:hAnsi="Times New Roman" w:cs="Times New Roman"/>
          <w:sz w:val="32"/>
          <w:szCs w:val="32"/>
        </w:rPr>
        <w:t>流管网改造提供基础支撑。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（责任单位：水利局）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实现雨污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流管网清零。根据地理信息系统排查情况，梳理分类，充分结合市政道路改造、老旧小区改造等实施雨污分流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改造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，对阳台污水接入雨水管网行为实施专项整治。督促相关企事业单位、封闭小区等进行内部雨污分流改造，2023年底前</w:t>
      </w:r>
      <w:r>
        <w:rPr>
          <w:rFonts w:hint="eastAsia" w:ascii="Times New Roman" w:hAnsi="Times New Roman" w:cs="Times New Roman"/>
          <w:color w:val="00000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实现城区雨污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合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流管网清零。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（责任单位：水利局、综合行政执法局、住房城乡建设局、龙山街道、环山街道、天福街道、金山、文登营镇、开发区、金滩公司）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eastAsia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1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推进重点区域整治。加快西部工业园区配套雨污管网规划设计，龙山工业园雨污管网改造工程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7月底前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建成投用；支持配套污水处理设施提档升级，逐步提升日处理能力，保障出水质量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（责任单位：水利局、西部工业园、环山街道、龙山街道、米山镇）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1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推进农村污水治理。对母猪河流域范围内的支流、沟叉全面排查，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第一时间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对水质浑浊、有明显污染汇入的开展溯源整改。加快母猪河流域沿线村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生活污水治理进度，2023年5月底前，完成母猪河沿岸3个重点村庄的农村污水治理，进一步改善农村人居环境。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水利局、沿河各镇街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（五）推进流域自净工程建设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．提升河道自净能力。加快青龙夼人工湿地水质净化工程建设进度，确保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6月底前试运行，12月底前全部完工。跟进东母猪河生态修复与水质改善工程进度，积极争取上级资金支持，配合青龙夼人工湿地，建设廊道湿地，形成系统联动，提升净水效果。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（责任单位：水利局、生态环境分局）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．推进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重点河段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治理工程建设。分批、分段稳步推进母猪河底淤清理工程，有效控制河道内源污染，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推进重点河段综合治理，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提升河流水质状况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4月底前，完成东母猪河文登段二期治理工程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10月底前，完成三期治理工程，实现重点河段清淤全覆盖。（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责任单位：水利局）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（六）探索建立长效管控机制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．加强河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长巡查力度。常态化开</w:t>
      </w:r>
      <w:r>
        <w:rPr>
          <w:rFonts w:hint="eastAsia" w:ascii="仿宋_GB2312" w:hAnsi="仿宋_GB2312" w:eastAsia="仿宋_GB2312" w:cs="仿宋_GB2312"/>
          <w:sz w:val="32"/>
          <w:szCs w:val="32"/>
        </w:rPr>
        <w:t>展“四乱”问题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整治，压实各级河湖长责任，对发现问题做到及时上报，立即整改。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对周格庄村、大床村、金格西里村等东母猪河流域重点村庄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大巡查力度，重点检查水面及两岸是否存在生活（建筑）垃圾、工业固废和秸秆、畜禽粪污等农业生产生活废弃物，不定期开展河湖流域环境卫生专项检查，严厉打击河道管理范围内非法洗砂采砂行为，推动河流水质稳定达标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（责任单位：水利局、综合行政执法局、生态文明建设协调中心、沿河各镇街）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．补充完</w:t>
      </w:r>
      <w:r>
        <w:rPr>
          <w:rFonts w:hint="eastAsia" w:ascii="仿宋_GB2312" w:hAnsi="仿宋_GB2312" w:eastAsia="仿宋_GB2312" w:cs="仿宋_GB2312"/>
          <w:sz w:val="32"/>
          <w:szCs w:val="32"/>
        </w:rPr>
        <w:t>善“一张图”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平台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。充分发</w:t>
      </w:r>
      <w:r>
        <w:rPr>
          <w:rFonts w:hint="eastAsia" w:ascii="仿宋_GB2312" w:hAnsi="仿宋_GB2312" w:eastAsia="仿宋_GB2312" w:cs="仿宋_GB2312"/>
          <w:sz w:val="32"/>
          <w:szCs w:val="32"/>
        </w:rPr>
        <w:t>挥“一张图”作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用，实时更新问题台账、重点涉水企业信息、养殖场（户）信息、水利工程建设、在线监测数据、水草打捞等进展情况，为研究、分析母猪河综合治理提供直观的基础数据支撑。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（责任单位：大数据中心、生态环境分局、水利局、生态文明建设协调中心、畜牧兽医事业发展中心）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bottom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sz w:val="32"/>
          <w:szCs w:val="32"/>
        </w:rPr>
        <w:t>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（一）加强组织领导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。成立以区政府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主要领导同志任组长，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分管负责同志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生态环境分局主要负责同志任副组长，各责任单位主要负责人为成员的母猪河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流域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水质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增Ⅲ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攻坚行动领导小组，负责行动的全面开展，领导小组办公室设在生态环境分局。各责任单位要加大排查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整治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力度，切实抓好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各项重点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治理工作。财政部门对有关建设项目要加大资金支持力度，确保项目顺利推进。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（二）加强联勤联动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。各责任单位要进一步树牢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“一盘棋”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思想，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生态环境分局要牵头抓总，发挥领导小组办公室作用，各相关责任单位要切实发挥各自职责，主动担当作为，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加强协同配合，形成工作合力，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确保问题查得清楚、改得彻底，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高质高效稳步推动各项工作落地落实</w:t>
      </w:r>
      <w:r>
        <w:rPr>
          <w:rFonts w:hint="default" w:ascii="Times New Roman" w:hAnsi="Times New Roman" w:cs="Times New Roman"/>
          <w:color w:val="000000"/>
          <w:sz w:val="32"/>
          <w:szCs w:val="32"/>
          <w:highlight w:val="none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napToGrid w:val="0"/>
        <w:spacing w:line="560" w:lineRule="exact"/>
        <w:ind w:firstLine="640" w:firstLineChars="200"/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（三）加强督导考核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建立月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调度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机制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，各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责任单位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于每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月27日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前将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工作进展情况、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排查整治台账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（附件2）、整改落实情况表（附件3）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报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生态环境分局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生态环境分局要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加强统筹调度，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每月以简报形式对攻坚行动开展情况进行通报，区政府督查室要跟进督导，对各责任单位的落实情况开展不定期暗访，对于治理不彻底、落实不到位、履职不尽责等问题严肃问责督办，列入年度绩效考核。</w:t>
      </w:r>
    </w:p>
    <w:p>
      <w:pPr>
        <w:rPr>
          <w:rFonts w:hint="default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600" w:leftChars="200" w:right="0" w:hanging="960" w:hangingChars="300"/>
        <w:textAlignment w:val="bottom"/>
        <w:rPr>
          <w:rFonts w:hint="default" w:ascii="Times New Roman" w:hAnsi="Times New Roman" w:cs="Times New Roman"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1．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母猪河流域水质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增Ⅲ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攻坚行动领导小组成员名单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1600" w:firstLineChars="500"/>
        <w:textAlignment w:val="bottom"/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2．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母猪河流域水质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增Ⅲ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攻坚行动排查整治台账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1600" w:firstLineChars="500"/>
        <w:textAlignment w:val="bottom"/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sectPr>
          <w:headerReference r:id="rId3" w:type="default"/>
          <w:footerReference r:id="rId4" w:type="default"/>
          <w:footerReference r:id="rId5" w:type="even"/>
          <w:pgSz w:w="11906" w:h="16838"/>
          <w:pgMar w:top="2098" w:right="1531" w:bottom="2098" w:left="1531" w:header="851" w:footer="992" w:gutter="0"/>
          <w:pgNumType w:fmt="decimal"/>
          <w:cols w:space="425" w:num="1"/>
          <w:docGrid w:type="lines" w:linePitch="435" w:charSpace="0"/>
        </w:sect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3．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母猪河流域水质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增Ⅲ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攻坚行动整改落实情况表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bottom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母猪河流域水质“增</w:t>
      </w:r>
      <w:r>
        <w:rPr>
          <w:rFonts w:hint="default" w:ascii="Times New Roman" w:hAnsi="Times New Roman" w:eastAsia="方正小标宋简体" w:cs="Times New Roman"/>
          <w:color w:val="auto"/>
          <w:position w:val="4"/>
          <w:sz w:val="44"/>
          <w:szCs w:val="44"/>
          <w:highlight w:val="none"/>
          <w:lang w:val="en-US" w:eastAsia="zh-CN"/>
        </w:rPr>
        <w:t>Ⅲ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”攻坚行动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bottom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领导小组成员名单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组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单浩仁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区委副书记、区政府区长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副组长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刘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超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区委常委、区政府副区长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挂职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张永解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市生态环境局文登分局局长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成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员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王建超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区工业和信息化局局长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杨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辉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区财政局局长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栾永峰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区住房城乡建设局局长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于春柏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区水利局局长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毕弘阳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柯华强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区综合行政执法局局长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丁永浩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区生态文明建设协调中心主任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蔡凤华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区畜牧兽医事业发展中心主任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default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滕新强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经济开发区党工委副书记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>管委副主任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于龙胜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天福街道党工委书记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姜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斌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米山镇党委书记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王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涛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界石镇党委书记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侯明卿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泽头镇党委书记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方冰洋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环山街道党工委书记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徐海程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宋村镇党委书记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侯志军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文登营镇党委书记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卫红红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龙山街道党工委书记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孙永卫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金山党工委书记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、综合服务中心主任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夏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辉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葛家镇党委书记</w:t>
      </w:r>
    </w:p>
    <w:p>
      <w:pPr>
        <w:pStyle w:val="2"/>
        <w:rPr>
          <w:rFonts w:hint="eastAsia"/>
          <w:lang w:val="en-US" w:eastAsia="zh-CN"/>
        </w:rPr>
        <w:sectPr>
          <w:pgSz w:w="11906" w:h="16838"/>
          <w:pgMar w:top="2098" w:right="1531" w:bottom="2098" w:left="1531" w:header="851" w:footer="992" w:gutter="0"/>
          <w:pgNumType w:fmt="decimal"/>
          <w:cols w:space="425" w:num="1"/>
          <w:docGrid w:type="lines" w:linePitch="435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/>
        </w:rPr>
        <w:t>2</w:t>
      </w:r>
    </w:p>
    <w:p>
      <w:pPr>
        <w:pStyle w:val="2"/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母猪河流域水质“增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”攻坚行动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排查整治台账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（每月报送）</w:t>
      </w:r>
    </w:p>
    <w:p>
      <w:pP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</w:pP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填报单位：             </w:t>
      </w:r>
      <w:r>
        <w:rPr>
          <w:rFonts w:hint="eastAsia" w:ascii="Times New Roman" w:hAnsi="Times New Roman" w:cs="Times New Roman"/>
          <w:sz w:val="20"/>
          <w:szCs w:val="20"/>
          <w:highlight w:val="none"/>
          <w:lang w:val="en-US" w:eastAsia="zh-CN"/>
        </w:rPr>
        <w:t xml:space="preserve">                                </w:t>
      </w: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              时间：  年  月  日</w:t>
      </w:r>
    </w:p>
    <w:tbl>
      <w:tblPr>
        <w:tblStyle w:val="7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975"/>
        <w:gridCol w:w="1401"/>
        <w:gridCol w:w="1460"/>
        <w:gridCol w:w="951"/>
        <w:gridCol w:w="890"/>
        <w:gridCol w:w="984"/>
        <w:gridCol w:w="982"/>
        <w:gridCol w:w="7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排查内容</w:t>
            </w: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排查出的问题</w:t>
            </w: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具体问题点位（包括经纬度）</w:t>
            </w: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整改措施</w:t>
            </w: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整改完成情况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整改进度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责任单位</w:t>
            </w: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</w:pP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>备注：台账后需附整改前后比对照片</w:t>
      </w:r>
    </w:p>
    <w:p>
      <w:pP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sectPr>
          <w:pgSz w:w="11906" w:h="16838"/>
          <w:pgMar w:top="2098" w:right="1531" w:bottom="2098" w:left="1531" w:header="851" w:footer="992" w:gutter="0"/>
          <w:pgNumType w:fmt="decimal"/>
          <w:cols w:space="425" w:num="1"/>
          <w:docGrid w:type="lines" w:linePitch="435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3</w:t>
      </w:r>
    </w:p>
    <w:p>
      <w:pPr>
        <w:pStyle w:val="2"/>
        <w:rPr>
          <w:rFonts w:hint="default" w:ascii="Times New Roman" w:hAnsi="Times New Roman" w:eastAsia="黑体" w:cs="Times New Roman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母猪河流域水质“增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”攻坚行动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整改落实情况表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（每月报送）</w:t>
      </w:r>
    </w:p>
    <w:p>
      <w:pP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</w:pP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填报单位：             </w:t>
      </w:r>
      <w:r>
        <w:rPr>
          <w:rFonts w:hint="eastAsia" w:ascii="Times New Roman" w:hAnsi="Times New Roman" w:cs="Times New Roman"/>
          <w:sz w:val="20"/>
          <w:szCs w:val="20"/>
          <w:highlight w:val="none"/>
          <w:lang w:val="en-US" w:eastAsia="zh-CN"/>
        </w:rPr>
        <w:t xml:space="preserve">                                </w:t>
      </w: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              时间：  年  月  日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767"/>
        <w:gridCol w:w="1133"/>
        <w:gridCol w:w="959"/>
        <w:gridCol w:w="958"/>
        <w:gridCol w:w="958"/>
        <w:gridCol w:w="1142"/>
        <w:gridCol w:w="942"/>
        <w:gridCol w:w="1008"/>
        <w:gridCol w:w="6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重点攻坚任务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重点攻坚任务工作内容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责任单位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工作措施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目前进展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存在的问题</w:t>
            </w: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下步计划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进展评价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完成时限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rPr>
          <w:rFonts w:hint="default"/>
          <w:lang w:eastAsia="zh-CN"/>
        </w:rPr>
      </w:pPr>
    </w:p>
    <w:p>
      <w:pPr>
        <w:pStyle w:val="2"/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</w:pPr>
    </w:p>
    <w:p>
      <w:pPr>
        <w:rPr>
          <w:rFonts w:hint="default"/>
          <w:lang w:eastAsia="zh-CN"/>
        </w:rPr>
      </w:pPr>
    </w:p>
    <w:p>
      <w:pPr>
        <w:rPr>
          <w:rFonts w:hint="default"/>
          <w:lang w:eastAsia="zh-CN"/>
        </w:rPr>
      </w:pPr>
    </w:p>
    <w:p>
      <w:pPr>
        <w:rPr>
          <w:rFonts w:hint="default"/>
          <w:lang w:eastAsia="zh-CN"/>
        </w:rPr>
        <w:sectPr>
          <w:pgSz w:w="11906" w:h="16838"/>
          <w:pgMar w:top="2098" w:right="1531" w:bottom="2098" w:left="1531" w:header="851" w:footer="992" w:gutter="0"/>
          <w:pgNumType w:fmt="decimal"/>
          <w:cols w:space="425" w:num="1"/>
          <w:docGrid w:type="lines" w:linePitch="435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jc w:val="center"/>
        <w:rPr>
          <w:rFonts w:hint="default" w:ascii="Times New Roman" w:hAnsi="Times New Roman" w:eastAsia="方正小标宋简体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jc w:val="center"/>
        <w:rPr>
          <w:rFonts w:hint="default" w:ascii="Times New Roman" w:hAnsi="Times New Roman" w:eastAsia="方正小标宋简体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jc w:val="center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昌阳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河流域水质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增Ⅲ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”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攻坚行动方案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0" w:firstLineChars="0"/>
        <w:jc w:val="center"/>
        <w:rPr>
          <w:rFonts w:hint="default" w:ascii="Times New Roman" w:hAnsi="Times New Roman" w:eastAsia="楷体_GB2312" w:cs="Times New Roma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为进一步提升昌阳河河流水质，实现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全域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水质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增Ⅲ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目标，在持续巩固母猪河流域水环境综合治理百日攻坚行动成果的基础上，进一步总结推广治理经验，实现全区水环境质量稳步提升。现结合昌阳河流域实际，制定本方案。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bottom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一、总体要求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（一）指导思想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以习近平生态文明思想为指导，立足新发展阶段，构建新发展格局，推动高质量发展，以全面提升水生态环境质量为核心，以精准治污、科学治污、依法治污为工作方针，加强昌阳河流域周边环境问题的排查与整治，全面补齐水生态环境保护短板弱项，切实提升水生态环境质量，为打造绿色可持续的水生态环境奠定坚实基础，促进水环境质量有效提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（二）工作原则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。按照</w:t>
      </w:r>
      <w:r>
        <w:rPr>
          <w:rFonts w:hint="eastAsia" w:ascii="仿宋_GB2312" w:hAnsi="仿宋_GB2312" w:eastAsia="仿宋_GB2312" w:cs="仿宋_GB2312"/>
          <w:sz w:val="32"/>
          <w:szCs w:val="32"/>
        </w:rPr>
        <w:t>“立足当前、放眼长远、先易后难、分步实施、标本兼治”的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原则，坚持综合治理、科学治理，深入排查治理影响昌阳河水质的各项问题，着力加强工业点源、农村面源、城镇污水以及内源污染治理，强化执法检查，加强科技负载，完善管网建设，构建长效机制，形成贯穿全过程、涵盖各类别、采取多举措的管理治理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（三）主要目标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。结合昌阳河流域实际，强化措施，多措并举，切实提升昌阳河河流水质，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完成河流水质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增Ⅲ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目标任务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二、重点工作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（一）强化镇村污染治理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1．开展水生植物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管控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。采取人工与设备相结合方式，分时段、分批次开展水生植物清理工作。4月中下旬至6月下旬清理第一批鱼腥草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；5月打捞菹草、浮萍等；6月下旬至8月下旬打捞菱角、水葫芦；9月至10月清理第二批鱼腥草；11月收割河道内芦苇等挺水植物。按照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“远离村庄、上岸方便、交通便利”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原则，合理设置临时堆放点，实行集中清运。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同时，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常态化开展漂浮物打捞，确保河面无蔓延成片水草，无垃圾、漂浮物缠绕，水体无变色、发臭、鱼虾蚌类大量死亡现象，杜绝水华现象发生。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张家产镇、宋村镇、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highlight w:val="none"/>
          <w:lang w:val="en-US" w:eastAsia="zh-CN"/>
        </w:rPr>
        <w:t>侯家镇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．加强河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长巡查力度。常态化开</w:t>
      </w:r>
      <w:r>
        <w:rPr>
          <w:rFonts w:hint="eastAsia" w:ascii="仿宋_GB2312" w:hAnsi="仿宋_GB2312" w:eastAsia="仿宋_GB2312" w:cs="仿宋_GB2312"/>
          <w:sz w:val="32"/>
          <w:szCs w:val="32"/>
        </w:rPr>
        <w:t>展“四乱”问题整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治，压实各级河湖长责任，对发现问题做到及时上报，立即整改。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对昌阳河流域内重点村庄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大巡查力度，重点检查水面及两岸是否存在生活（建筑）垃圾、工业固废和秸秆、畜禽粪污等农业生产生活废弃物，不定期开展河湖流域环境卫生专项检查，严厉打击河道管理范围内非法洗砂采砂行为，推动河流水质稳定达标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（责任单位：水利局、综合行政执法局、生态文明建设协调中心、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张家产镇、宋村镇、侯家镇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（二）强化企业排污整顿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开展河流日常监测。对昌阳河开展每月定期监测和不定期、不定时加密监测，实时掌握昌阳河水质情况，为解决昌阳河水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质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问题提供强有力的数据保障。实现数据共享，对数据异常河段，立即转办转发，开展联合检查排查，第一时间消除影响水质的各类因素。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eastAsia="zh-CN"/>
        </w:rPr>
        <w:t>：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生态环境分局、相关责任单位）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加大执法检查力度。对沿河涉水企业开展全面排查，对排水企业的污水处理设施建设运行、污染物排放及自主监测（含自动在线监测）等情况进行重点检查，严肃查处偷排偷放、跑冒滴漏等环境违法行为，杜绝直排偷排现象。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加强沿河电镀企业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监管力度，关注企业用水、用电异常情况，确保无暗中新上以及死灰复燃问题。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highlight w:val="none"/>
        </w:rPr>
        <w:t>（责任单位：</w:t>
      </w:r>
      <w:r>
        <w:rPr>
          <w:rFonts w:hint="default" w:ascii="Times New Roman" w:hAnsi="Times New Roman" w:eastAsia="楷体_GB2312" w:cs="Times New Roman"/>
          <w:sz w:val="32"/>
          <w:szCs w:val="32"/>
        </w:rPr>
        <w:t>生态环境分局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highlight w:val="none"/>
        </w:rPr>
        <w:t>工业和信息化局、张家产镇、宋村镇、侯家镇）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（三）强化面源污染防治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．加强畜禽养殖污染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防控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。以昌阳河两岸1公里范围内的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家养殖场（户）为重点，加大对流域范围内养殖场（户）的检查指导力度，对发现的配建不规范、设施破损、规模不匹配、运转不正常及粪污外排、外溢、粪便乱堆等问题进行指导并督促整改。稳步推进畜禽养殖提档升级专项行动，2023年6月底前，全区养殖场（户）提档升级完成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0%</w:t>
      </w:r>
      <w:r>
        <w:rPr>
          <w:rFonts w:hint="eastAsia" w:ascii="Times New Roman" w:hAnsi="Times New Roman" w:cs="Times New Roman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11月底前，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全部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完成，全力消除养殖污染。（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责任单位：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畜牧兽医事业发展中心、沿河各镇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right="0" w:firstLine="641"/>
        <w:textAlignment w:val="bottom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推广水肥一体化技术。积极推进测土配方施肥技术普及，全面提高科学施肥水平。引导新型农业经营主体积极参与水肥一体化建设，辐射带动周边农户参与应用。全面巩固深化粮食作物测土配方施肥成果，提高肥料利用率，减少化肥使用量。到2023年底，化肥使用量相比2020年减少3%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（责任单位：农业农村局）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（四）推进镇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污水管网改造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统筹规划镇区污水设施改造。加快推进张家产镇、宋村镇污水处理厂改造工程</w:t>
      </w:r>
      <w:r>
        <w:rPr>
          <w:rFonts w:hint="default" w:ascii="Times New Roman" w:hAnsi="Times New Roman" w:cs="Times New Roman"/>
          <w:color w:val="00000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对宋村镇污水处理厂进行改扩建，将张家产镇污水引入宋村镇污水处理厂进行集中处理，力争2024年</w:t>
      </w:r>
      <w:r>
        <w:rPr>
          <w:rFonts w:hint="default" w:ascii="Times New Roman" w:hAnsi="Times New Roman" w:cs="Times New Roman"/>
          <w:color w:val="000000"/>
          <w:sz w:val="32"/>
          <w:szCs w:val="32"/>
          <w:lang w:val="en-US" w:eastAsia="zh-CN"/>
        </w:rPr>
        <w:t>底前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实现镇区污水有效收集处理。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（责任单位：水利局、张家产镇、宋村镇）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（五）推进流域自净工程建设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8．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加快水质净化工程建设。谋划实施昌阳河生态修复与水质改善工程，对约8.7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公里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河段进行生态修复，稳步提升水体自净能力。利用莱荣高铁文登南站建设的契机，谋划昌阳河张家产河段生态修复</w:t>
      </w:r>
      <w:r>
        <w:rPr>
          <w:rFonts w:hint="eastAsia" w:ascii="Times New Roman" w:hAnsi="Times New Roman" w:cs="Times New Roman"/>
          <w:color w:val="000000"/>
          <w:sz w:val="32"/>
          <w:szCs w:val="32"/>
          <w:lang w:eastAsia="zh-CN"/>
        </w:rPr>
        <w:t>工程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，结合文登南站站前广场建设，有针对性地进行设计，稳步提升水质。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（责任单位：水利局、生态环境分局、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  <w:lang w:val="en-US" w:eastAsia="zh-CN"/>
        </w:rPr>
        <w:t>宋村镇、</w:t>
      </w:r>
      <w:r>
        <w:rPr>
          <w:rFonts w:hint="default" w:ascii="Times New Roman" w:hAnsi="Times New Roman" w:eastAsia="楷体_GB2312" w:cs="Times New Roman"/>
          <w:color w:val="000000"/>
          <w:sz w:val="32"/>
          <w:szCs w:val="32"/>
        </w:rPr>
        <w:t>张家产镇）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9．跟进昌阳河治理工程进度。谋划实施昌阳河治理工程，对昌阳河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7.63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公里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河道淤积、岸墙破损、拦砂坎和漫水冲毁、两岸管理道路不连续等问题开展修复整治</w:t>
      </w:r>
      <w:r>
        <w:rPr>
          <w:rFonts w:hint="default" w:ascii="Times New Roman" w:hAnsi="Times New Roman" w:cs="Times New Roman"/>
          <w:color w:val="000000"/>
          <w:sz w:val="32"/>
          <w:szCs w:val="32"/>
          <w:lang w:eastAsia="zh-CN"/>
        </w:rPr>
        <w:t>，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年内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根据项目上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级资金到位情况择机开展招投标工作，争取10月底前开工建设。</w:t>
      </w:r>
      <w:r>
        <w:rPr>
          <w:rFonts w:hint="default" w:ascii="Times New Roman" w:hAnsi="Times New Roman" w:eastAsia="楷体_GB2312" w:cs="Times New Roman"/>
          <w:sz w:val="32"/>
          <w:szCs w:val="32"/>
        </w:rPr>
        <w:t>（责任单位：水利局、张家产镇）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1"/>
        <w:textAlignment w:val="bottom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三</w:t>
      </w:r>
      <w:bookmarkStart w:id="0" w:name="_GoBack"/>
      <w:bookmarkEnd w:id="0"/>
      <w:r>
        <w:rPr>
          <w:rFonts w:hint="default" w:ascii="Times New Roman" w:hAnsi="Times New Roman" w:eastAsia="黑体" w:cs="Times New Roman"/>
          <w:sz w:val="32"/>
          <w:szCs w:val="32"/>
        </w:rPr>
        <w:t>、保障措施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（一）加强组织领导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。成立以区政府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主要领导同志任组长，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分管负责同志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生态环境分局主要负责同志任副组长，各责任单位主要负责人为成员的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昌阳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河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流域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水质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增Ⅲ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攻坚行动领导小组，负责行动的全面开展，领导小组办公室设在生态环境分局。各责任单位要加大排查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整治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力度，切实抓好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各项重点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治理工作。财政部门对有关建设项目要加大资金支持力度，确保项目顺利推进。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（二）加强联勤联动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。各责任单位要进一步树牢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“一盘棋”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思想，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生态环境分局要牵头抓总，发挥领导小组办公室作用，各相关责任单位要切实发挥各自职责，主动担当作为，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加强协同配合，形成工作合力，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eastAsia="zh-CN"/>
        </w:rPr>
        <w:t>确保问题查得清楚、改得彻底，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高质高效稳步推动各项工作落地落实</w:t>
      </w:r>
      <w:r>
        <w:rPr>
          <w:rFonts w:hint="default" w:ascii="Times New Roman" w:hAnsi="Times New Roman" w:cs="Times New Roman"/>
          <w:color w:val="000000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1"/>
        <w:textAlignment w:val="bottom"/>
        <w:rPr>
          <w:rFonts w:hint="default" w:ascii="Times New Roman" w:hAnsi="Times New Roman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eastAsia="zh-CN"/>
        </w:rPr>
        <w:t>（三）加强督导考核。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建立月调度机制，各责任单位于每月27日前将工作进展情况、排查整治台账（附件2）、整改落实情况表（附件3）报生态环境分局，生态环境分局要</w:t>
      </w:r>
      <w:r>
        <w:rPr>
          <w:rFonts w:hint="default" w:ascii="Times New Roman" w:hAnsi="Times New Roman" w:cs="Times New Roman"/>
          <w:sz w:val="32"/>
          <w:szCs w:val="32"/>
          <w:lang w:eastAsia="zh-CN"/>
        </w:rPr>
        <w:t>加强统筹调度，每月以简报形式对攻坚行动开展情况进行通报，区政府督查室要跟进督导，对各责任单位的落实情况开展不定期暗访，对于治理不彻底、落实不到位、履职不尽责等问题严肃问责督办，列入年度绩效考核。</w:t>
      </w:r>
    </w:p>
    <w:p>
      <w:pPr>
        <w:pStyle w:val="2"/>
        <w:rPr>
          <w:rFonts w:hint="default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1600" w:leftChars="200" w:right="0" w:hanging="960" w:hangingChars="300"/>
        <w:textAlignment w:val="bottom"/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昌阳河流域水质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增Ⅲ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攻坚行动领导小组成员名单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1600" w:firstLineChars="500"/>
        <w:textAlignment w:val="bottom"/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昌阳河流域水质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增Ⅲ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攻坚行动排查整治台账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1600" w:firstLineChars="500"/>
        <w:textAlignment w:val="bottom"/>
        <w:rPr>
          <w:rFonts w:hint="default" w:ascii="Times New Roman" w:hAnsi="Times New Roman" w:cs="Times New Roman"/>
          <w:spacing w:val="-11"/>
          <w:sz w:val="32"/>
          <w:szCs w:val="32"/>
          <w:lang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．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昌阳河流域水质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增Ⅲ</w:t>
      </w:r>
      <w:r>
        <w:rPr>
          <w:rFonts w:hint="eastAsia" w:ascii="仿宋_GB2312" w:hAnsi="仿宋_GB2312" w:eastAsia="仿宋_GB2312" w:cs="仿宋_GB2312"/>
          <w:color w:val="auto"/>
          <w:spacing w:val="-11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cs="Times New Roman"/>
          <w:color w:val="auto"/>
          <w:spacing w:val="-11"/>
          <w:sz w:val="32"/>
          <w:szCs w:val="32"/>
          <w:highlight w:val="none"/>
          <w:lang w:val="en-US" w:eastAsia="zh-CN"/>
        </w:rPr>
        <w:t>攻坚行动整改落实情况表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rPr>
          <w:rFonts w:hint="default"/>
          <w:spacing w:val="-11"/>
          <w:sz w:val="32"/>
          <w:lang w:eastAsia="zh-CN"/>
        </w:rPr>
      </w:pPr>
    </w:p>
    <w:p>
      <w:pPr>
        <w:rPr>
          <w:rFonts w:hint="default"/>
          <w:lang w:eastAsia="zh-CN"/>
        </w:rPr>
      </w:pPr>
    </w:p>
    <w:p>
      <w:pPr>
        <w:pStyle w:val="2"/>
        <w:rPr>
          <w:rFonts w:hint="default"/>
          <w:lang w:eastAsia="zh-CN"/>
        </w:rPr>
      </w:pPr>
    </w:p>
    <w:p>
      <w:pPr>
        <w:rPr>
          <w:rFonts w:hint="default"/>
          <w:lang w:eastAsia="zh-CN"/>
        </w:rPr>
        <w:sectPr>
          <w:pgSz w:w="11906" w:h="16838"/>
          <w:pgMar w:top="2098" w:right="1531" w:bottom="2098" w:left="1531" w:header="851" w:footer="992" w:gutter="0"/>
          <w:pgNumType w:fmt="decimal"/>
          <w:cols w:space="425" w:num="1"/>
          <w:docGrid w:type="lines" w:linePitch="435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1</w:t>
      </w:r>
    </w:p>
    <w:p>
      <w:pPr>
        <w:pStyle w:val="2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880" w:firstLineChars="200"/>
        <w:jc w:val="center"/>
        <w:textAlignment w:val="bottom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昌阳河流域水质“增</w:t>
      </w:r>
      <w:r>
        <w:rPr>
          <w:rFonts w:hint="default" w:ascii="Times New Roman" w:hAnsi="Times New Roman" w:eastAsia="方正小标宋简体" w:cs="Times New Roman"/>
          <w:color w:val="auto"/>
          <w:position w:val="3"/>
          <w:sz w:val="44"/>
          <w:szCs w:val="44"/>
          <w:highlight w:val="none"/>
          <w:lang w:val="en-US" w:eastAsia="zh-CN"/>
        </w:rPr>
        <w:t>Ⅲ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”攻坚行动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880" w:firstLineChars="200"/>
        <w:jc w:val="center"/>
        <w:textAlignment w:val="bottom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领导小组成员名单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组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单浩仁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区委副书记、区政府区长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副组长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刘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超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区委常委、区政府副区长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挂职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张永解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市生态环境局文登分局局长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成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员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王建超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区工业和信息化局局长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杨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辉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区财政局局长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于春柏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区水利局局长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毕弘阳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柯华强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区综合行政执法局局长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蔡凤华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区畜牧兽医事业发展中心主任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丁永浩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区生态文明建设协调中心主任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徐海程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宋村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隋宏亮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张家产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1920" w:firstLineChars="600"/>
        <w:textAlignment w:val="bottom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杨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 xml:space="preserve">静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auto"/>
          <w:sz w:val="32"/>
          <w:szCs w:val="32"/>
          <w:highlight w:val="none"/>
          <w:lang w:eastAsia="zh-CN"/>
        </w:rPr>
        <w:t>侯家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镇党委书记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</w:p>
    <w:p>
      <w:pPr>
        <w:pStyle w:val="2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</w:p>
    <w:p>
      <w:pP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</w:p>
    <w:p>
      <w:pPr>
        <w:pStyle w:val="2"/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/>
        </w:rPr>
        <w:t>2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昌阳河流域水质“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增Ⅲ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”攻坚行动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排查整治台账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（每月报送）</w:t>
      </w:r>
    </w:p>
    <w:p>
      <w:pP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</w:pP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填报单位：             </w:t>
      </w:r>
      <w:r>
        <w:rPr>
          <w:rFonts w:hint="eastAsia" w:ascii="Times New Roman" w:hAnsi="Times New Roman" w:cs="Times New Roman"/>
          <w:sz w:val="20"/>
          <w:szCs w:val="20"/>
          <w:highlight w:val="none"/>
          <w:lang w:val="en-US" w:eastAsia="zh-CN"/>
        </w:rPr>
        <w:t xml:space="preserve">                                </w:t>
      </w: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              时间：  年  月  日</w:t>
      </w:r>
    </w:p>
    <w:tbl>
      <w:tblPr>
        <w:tblStyle w:val="7"/>
        <w:tblW w:w="4996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5"/>
        <w:gridCol w:w="975"/>
        <w:gridCol w:w="1401"/>
        <w:gridCol w:w="1460"/>
        <w:gridCol w:w="951"/>
        <w:gridCol w:w="890"/>
        <w:gridCol w:w="984"/>
        <w:gridCol w:w="982"/>
        <w:gridCol w:w="78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排查内容</w:t>
            </w: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排查出的问题</w:t>
            </w: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具体问题点位（包括经纬度）</w:t>
            </w: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整改措施</w:t>
            </w: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整改完成情况</w:t>
            </w: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整改进度</w:t>
            </w: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责任单位</w:t>
            </w: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整改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34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8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54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4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>
      <w:pPr>
        <w:rPr>
          <w:rFonts w:hint="default"/>
          <w:lang w:eastAsia="zh-CN"/>
        </w:rPr>
      </w:pP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>备注：台账后需附整改前后比对照片</w:t>
      </w:r>
    </w:p>
    <w:p>
      <w:pPr>
        <w:rPr>
          <w:rFonts w:hint="default"/>
          <w:lang w:eastAsia="zh-CN"/>
        </w:rPr>
        <w:sectPr>
          <w:pgSz w:w="11906" w:h="16838"/>
          <w:pgMar w:top="2098" w:right="1531" w:bottom="2098" w:left="1531" w:header="851" w:footer="992" w:gutter="0"/>
          <w:pgNumType w:fmt="decimal"/>
          <w:cols w:space="425" w:num="1"/>
          <w:docGrid w:type="lines" w:linePitch="435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0" w:firstLineChars="0"/>
        <w:textAlignment w:val="bottom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3</w:t>
      </w:r>
    </w:p>
    <w:p>
      <w:pPr>
        <w:pStyle w:val="2"/>
        <w:rPr>
          <w:rFonts w:hint="eastAsia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昌阳河流域水质“增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Ⅲ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”攻坚行动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整改落实情况表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（每月报送）</w:t>
      </w:r>
    </w:p>
    <w:p>
      <w:pP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</w:pP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填报单位：             </w:t>
      </w:r>
      <w:r>
        <w:rPr>
          <w:rFonts w:hint="eastAsia" w:ascii="Times New Roman" w:hAnsi="Times New Roman" w:cs="Times New Roman"/>
          <w:sz w:val="20"/>
          <w:szCs w:val="20"/>
          <w:highlight w:val="none"/>
          <w:lang w:val="en-US" w:eastAsia="zh-CN"/>
        </w:rPr>
        <w:t xml:space="preserve">                                </w:t>
      </w:r>
      <w:r>
        <w:rPr>
          <w:rFonts w:hint="default" w:ascii="Times New Roman" w:hAnsi="Times New Roman" w:cs="Times New Roman"/>
          <w:sz w:val="20"/>
          <w:szCs w:val="20"/>
          <w:highlight w:val="none"/>
          <w:lang w:eastAsia="zh-CN"/>
        </w:rPr>
        <w:t xml:space="preserve">              时间：  年  月  日</w:t>
      </w:r>
    </w:p>
    <w:tbl>
      <w:tblPr>
        <w:tblStyle w:val="7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767"/>
        <w:gridCol w:w="1133"/>
        <w:gridCol w:w="959"/>
        <w:gridCol w:w="958"/>
        <w:gridCol w:w="958"/>
        <w:gridCol w:w="1142"/>
        <w:gridCol w:w="942"/>
        <w:gridCol w:w="1008"/>
        <w:gridCol w:w="6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重点攻坚任务</w:t>
            </w: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重点攻坚任务工作内容</w:t>
            </w: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责任单位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工作措施</w:t>
            </w: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目前进展</w:t>
            </w: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存在的问题</w:t>
            </w: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下步计划</w:t>
            </w: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进展评价</w:t>
            </w: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完成时限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7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1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0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6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</w:tr>
    </w:tbl>
    <w:p>
      <w:pPr>
        <w:pStyle w:val="2"/>
        <w:rPr>
          <w:rFonts w:hint="default"/>
          <w:lang w:eastAsia="zh-CN"/>
        </w:rPr>
      </w:pPr>
    </w:p>
    <w:p>
      <w:pPr>
        <w:pStyle w:val="2"/>
        <w:rPr>
          <w:rFonts w:hint="default"/>
          <w:lang w:eastAsia="zh-CN"/>
        </w:rPr>
      </w:pPr>
    </w:p>
    <w:p>
      <w:pPr>
        <w:rPr>
          <w:rFonts w:hint="default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both"/>
        <w:textAlignment w:val="auto"/>
        <w:rPr>
          <w:rFonts w:hint="default" w:ascii="Times New Roman" w:hAnsi="Times New Roman" w:cs="Times New Roman"/>
          <w:sz w:val="28"/>
          <w:szCs w:val="28"/>
          <w:lang w:val="en-US" w:eastAsia="zh-CN"/>
        </w:rPr>
      </w:pPr>
    </w:p>
    <w:sectPr>
      <w:pgSz w:w="11906" w:h="16838"/>
      <w:pgMar w:top="2098" w:right="1531" w:bottom="2098" w:left="1531" w:header="851" w:footer="992" w:gutter="0"/>
      <w:pgNumType w:fmt="decimal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 w:right="320" w:rightChars="100"/>
      <w:jc w:val="right"/>
      <w:rPr>
        <w:rFonts w:asciiTheme="minorEastAsia" w:hAnsiTheme="minor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/>
      <w:rPr>
        <w:rFonts w:asciiTheme="minorEastAsia" w:hAnsiTheme="minor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60"/>
  <w:drawingGridVerticalSpacing w:val="435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RhMGEwZjY4MjZjN2NhODcyOGZiY2IwODVlZjc4NzcifQ=="/>
  </w:docVars>
  <w:rsids>
    <w:rsidRoot w:val="005C3C62"/>
    <w:rsid w:val="0001642A"/>
    <w:rsid w:val="0005766F"/>
    <w:rsid w:val="000933E7"/>
    <w:rsid w:val="00251FF4"/>
    <w:rsid w:val="00255208"/>
    <w:rsid w:val="00272E22"/>
    <w:rsid w:val="002B0F2E"/>
    <w:rsid w:val="002D0D38"/>
    <w:rsid w:val="002E5EBE"/>
    <w:rsid w:val="003745B7"/>
    <w:rsid w:val="004041DA"/>
    <w:rsid w:val="004357EB"/>
    <w:rsid w:val="00460E73"/>
    <w:rsid w:val="00523F4A"/>
    <w:rsid w:val="00527C67"/>
    <w:rsid w:val="00536783"/>
    <w:rsid w:val="005C3C62"/>
    <w:rsid w:val="005E4C69"/>
    <w:rsid w:val="007B4197"/>
    <w:rsid w:val="007C32CE"/>
    <w:rsid w:val="007C5844"/>
    <w:rsid w:val="00822197"/>
    <w:rsid w:val="008239D7"/>
    <w:rsid w:val="00895285"/>
    <w:rsid w:val="00933A1F"/>
    <w:rsid w:val="0099143D"/>
    <w:rsid w:val="009B7894"/>
    <w:rsid w:val="009C24B7"/>
    <w:rsid w:val="009D6FDD"/>
    <w:rsid w:val="00A703AB"/>
    <w:rsid w:val="00AC021E"/>
    <w:rsid w:val="00AD7565"/>
    <w:rsid w:val="00AF5AC9"/>
    <w:rsid w:val="00AF7659"/>
    <w:rsid w:val="00B621CB"/>
    <w:rsid w:val="00C4355C"/>
    <w:rsid w:val="00CC0FCC"/>
    <w:rsid w:val="00D457D5"/>
    <w:rsid w:val="00D4747A"/>
    <w:rsid w:val="00D65E65"/>
    <w:rsid w:val="00DA4262"/>
    <w:rsid w:val="00DB595F"/>
    <w:rsid w:val="00E47212"/>
    <w:rsid w:val="00E765A7"/>
    <w:rsid w:val="00EA2624"/>
    <w:rsid w:val="00F20AB4"/>
    <w:rsid w:val="00F63D84"/>
    <w:rsid w:val="05FAA82A"/>
    <w:rsid w:val="14EE046D"/>
    <w:rsid w:val="28CC2AA1"/>
    <w:rsid w:val="293A3763"/>
    <w:rsid w:val="2A68641F"/>
    <w:rsid w:val="2DAD1060"/>
    <w:rsid w:val="34260CF9"/>
    <w:rsid w:val="39DAE955"/>
    <w:rsid w:val="3BBF37BD"/>
    <w:rsid w:val="3F3923DE"/>
    <w:rsid w:val="3F3F32D9"/>
    <w:rsid w:val="40EB05D5"/>
    <w:rsid w:val="436D5635"/>
    <w:rsid w:val="4B797A05"/>
    <w:rsid w:val="4C9D334F"/>
    <w:rsid w:val="52A73A79"/>
    <w:rsid w:val="58874F2A"/>
    <w:rsid w:val="5E877F0C"/>
    <w:rsid w:val="5EFD771D"/>
    <w:rsid w:val="5F799829"/>
    <w:rsid w:val="5FDD014B"/>
    <w:rsid w:val="5FEB2C89"/>
    <w:rsid w:val="60303AA5"/>
    <w:rsid w:val="645778F2"/>
    <w:rsid w:val="67FF9963"/>
    <w:rsid w:val="67FFAED7"/>
    <w:rsid w:val="6A810C92"/>
    <w:rsid w:val="6D7F51AE"/>
    <w:rsid w:val="6DB5B605"/>
    <w:rsid w:val="6DFF3D3A"/>
    <w:rsid w:val="6EBD2C36"/>
    <w:rsid w:val="6F0715DC"/>
    <w:rsid w:val="6FFF65B9"/>
    <w:rsid w:val="7226113A"/>
    <w:rsid w:val="74EA99CB"/>
    <w:rsid w:val="7A6B66D9"/>
    <w:rsid w:val="7AFE3D12"/>
    <w:rsid w:val="7CC62ECB"/>
    <w:rsid w:val="7CEB094C"/>
    <w:rsid w:val="7DF7FB01"/>
    <w:rsid w:val="7FFE14D6"/>
    <w:rsid w:val="897FF37A"/>
    <w:rsid w:val="9E76D166"/>
    <w:rsid w:val="BDFD2356"/>
    <w:rsid w:val="BEFA41FD"/>
    <w:rsid w:val="CBF87F5D"/>
    <w:rsid w:val="CDAAD5CC"/>
    <w:rsid w:val="DDBFE533"/>
    <w:rsid w:val="E9BE4FA9"/>
    <w:rsid w:val="FF6EE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宋体" w:hAnsi="宋体" w:eastAsia="仿宋_GB2312" w:cs="宋体"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qFormat/>
    <w:uiPriority w:val="0"/>
  </w:style>
  <w:style w:type="paragraph" w:styleId="3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kern w:val="0"/>
      <w:sz w:val="24"/>
      <w:szCs w:val="24"/>
    </w:rPr>
  </w:style>
  <w:style w:type="character" w:customStyle="1" w:styleId="9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1">
    <w:name w:val="批注框文本 Char"/>
    <w:basedOn w:val="8"/>
    <w:link w:val="3"/>
    <w:semiHidden/>
    <w:qFormat/>
    <w:uiPriority w:val="99"/>
    <w:rPr>
      <w:rFonts w:ascii="宋体" w:hAnsi="宋体" w:eastAsia="仿宋_GB2312" w:cs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21</Pages>
  <Words>7339</Words>
  <Characters>7418</Characters>
  <Lines>20</Lines>
  <Paragraphs>5</Paragraphs>
  <TotalTime>49</TotalTime>
  <ScaleCrop>false</ScaleCrop>
  <LinksUpToDate>false</LinksUpToDate>
  <CharactersWithSpaces>7809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2022-07-13T11:47:00Z</dcterms:created>
  <dc:creator>Administrator</dc:creator>
  <cp:lastModifiedBy>小菲宝</cp:lastModifiedBy>
  <cp:lastPrinted>2023-02-21T15:44:00Z</cp:lastPrinted>
  <dcterms:modified xsi:type="dcterms:W3CDTF">2023-04-20T01:41:12Z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4C30E92CAE124F12B49008A54703CBC0</vt:lpwstr>
  </property>
</Properties>
</file>