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威海市文登区人民政府办公室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母猪河流域水质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增Ⅲ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攻坚行动方案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》《昌阳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河流域水质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增Ⅲ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攻坚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行动方案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威文政办字〔2023〕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各镇人民政府，各街道办事处，</w:t>
      </w:r>
      <w:r>
        <w:rPr>
          <w:rFonts w:hint="eastAsia" w:ascii="Times New Roman" w:hAnsi="Times New Roman" w:cs="Times New Roman"/>
          <w:lang w:val="en-US" w:eastAsia="zh-CN"/>
        </w:rPr>
        <w:t>开发区管委，</w:t>
      </w:r>
      <w:r>
        <w:rPr>
          <w:rFonts w:hint="default" w:ascii="Times New Roman" w:hAnsi="Times New Roman" w:cs="Times New Roman"/>
        </w:rPr>
        <w:t>金山综合服务中心，</w:t>
      </w:r>
      <w:r>
        <w:rPr>
          <w:rFonts w:hint="eastAsia" w:ascii="Times New Roman" w:hAnsi="Times New Roman" w:cs="Times New Roman"/>
          <w:lang w:val="en-US" w:eastAsia="zh-CN"/>
        </w:rPr>
        <w:t>西部工业园，</w:t>
      </w:r>
      <w:r>
        <w:rPr>
          <w:rFonts w:hint="default" w:ascii="Times New Roman" w:hAnsi="Times New Roman" w:cs="Times New Roman"/>
        </w:rPr>
        <w:t>区直有关部门、单位，驻文有关单位：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《</w:t>
      </w:r>
      <w:r>
        <w:rPr>
          <w:rFonts w:hint="default" w:ascii="Times New Roman" w:hAnsi="Times New Roman" w:cs="Times New Roman"/>
        </w:rPr>
        <w:t>母猪河流域水质</w:t>
      </w:r>
      <w:r>
        <w:rPr>
          <w:rFonts w:hint="eastAsia" w:ascii="Times New Roman" w:hAnsi="Times New Roman" w:cs="Times New Roman"/>
        </w:rPr>
        <w:t>“</w:t>
      </w:r>
      <w:r>
        <w:rPr>
          <w:rFonts w:hint="default" w:ascii="Times New Roman" w:hAnsi="Times New Roman" w:cs="Times New Roman"/>
        </w:rPr>
        <w:t>增Ⅲ</w:t>
      </w:r>
      <w:r>
        <w:rPr>
          <w:rFonts w:hint="eastAsia" w:ascii="Times New Roman" w:hAnsi="Times New Roman" w:cs="Times New Roman"/>
        </w:rPr>
        <w:t>”</w:t>
      </w:r>
      <w:r>
        <w:rPr>
          <w:rFonts w:hint="default" w:ascii="Times New Roman" w:hAnsi="Times New Roman" w:cs="Times New Roman"/>
        </w:rPr>
        <w:t>攻坚行动方案</w:t>
      </w:r>
      <w:r>
        <w:rPr>
          <w:rFonts w:hint="default" w:ascii="Times New Roman" w:hAnsi="Times New Roman" w:cs="Times New Roman"/>
          <w:lang w:eastAsia="zh-CN"/>
        </w:rPr>
        <w:t>》《昌阳</w:t>
      </w:r>
      <w:r>
        <w:rPr>
          <w:rFonts w:hint="default" w:ascii="Times New Roman" w:hAnsi="Times New Roman" w:cs="Times New Roman"/>
        </w:rPr>
        <w:t>河流域水质</w:t>
      </w:r>
      <w:r>
        <w:rPr>
          <w:rFonts w:hint="eastAsia" w:ascii="Times New Roman" w:hAnsi="Times New Roman" w:cs="Times New Roman"/>
        </w:rPr>
        <w:t>“</w:t>
      </w:r>
      <w:r>
        <w:rPr>
          <w:rFonts w:hint="default" w:ascii="Times New Roman" w:hAnsi="Times New Roman" w:cs="Times New Roman"/>
        </w:rPr>
        <w:t>增Ⅲ</w:t>
      </w:r>
      <w:r>
        <w:rPr>
          <w:rFonts w:hint="eastAsia" w:ascii="Times New Roman" w:hAnsi="Times New Roman" w:cs="Times New Roman"/>
        </w:rPr>
        <w:t>”</w:t>
      </w:r>
      <w:r>
        <w:rPr>
          <w:rFonts w:hint="default" w:ascii="Times New Roman" w:hAnsi="Times New Roman" w:cs="Times New Roman"/>
        </w:rPr>
        <w:t>攻坚行动方案</w:t>
      </w:r>
      <w:r>
        <w:rPr>
          <w:rFonts w:hint="default" w:ascii="Times New Roman" w:hAnsi="Times New Roman" w:cs="Times New Roman"/>
          <w:lang w:eastAsia="zh-CN"/>
        </w:rPr>
        <w:t>》</w:t>
      </w:r>
      <w:r>
        <w:rPr>
          <w:rFonts w:hint="default" w:ascii="Times New Roman" w:hAnsi="Times New Roman" w:cs="Times New Roman"/>
        </w:rPr>
        <w:t>已经区政府研究通过，现印发给你们，请认真贯彻执行。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威海市文登区人民政府办公室</w:t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 xml:space="preserve">                         2023年2月</w:t>
      </w:r>
      <w:r>
        <w:rPr>
          <w:rFonts w:hint="eastAsia" w:ascii="Times New Roman" w:hAnsi="Times New Roman" w:cs="Times New Roman"/>
          <w:lang w:val="en-US" w:eastAsia="zh-CN"/>
        </w:rPr>
        <w:t>27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母猪河流域水质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增Ⅲ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攻坚行动方案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为持续深化母猪河流域水环境综合治理百日攻坚行动成效，进一步提升水环境质量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，稳步提升全流域水质，实现2023年下半年河流水质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目标，现结合母猪河流域现状和我区实际情况，制定本方案。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（一）指导思想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以习近平生态文明思想为指导，立足新发展阶段，构建新发展格局，推动高质量发展，以全面提升水生态环境质量为核心，以精准治污、科学治污、依法治污为工作方针，加强母猪河流域周边环境问题的排查与整治，全面补齐水生态环境保护短板弱项，切实提升水生态环境质量，为打造绿色可持续的水生态环境奠定坚实基础，促进水环境质量有效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（二）工作原则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按照“立足当前、放眼长远、先易后难、分步实施、标本兼治”的原则，坚持综合治理、科学治理，深入排查治理影响母猪河水质的各项问题，着力加强工业点源、农村面源、城镇污水以及内源污染治理，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强化执法检查，加强科技负载，完善管网建设，构建长效机制，形成贯穿全过程、涵盖各类别、采取多举措的管理治理体系。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（三）主要目标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。结合母猪河流域实际，强化措施，多措并举，切实提升母猪河河流水质，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完成2023年下半年河流水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质“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目标任务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bottom"/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</w:rPr>
        <w:t>二、</w:t>
      </w:r>
      <w:r>
        <w:rPr>
          <w:rFonts w:hint="default" w:ascii="Times New Roman" w:hAnsi="Times New Roman" w:eastAsia="黑体" w:cs="Times New Roman"/>
          <w:color w:val="000000"/>
        </w:rPr>
        <w:t>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楷体_GB2312" w:hAnsi="楷体_GB2312" w:eastAsia="楷体_GB2312" w:cs="楷体_GB2312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（一）强化水生植物管护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1．常态化开展水生植物清捞。采取人工与设备相结合方式，分时段、分批次开展水生植物清理工作。4月中下旬至6月下旬清理第一批鱼腥草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；5月打捞菹草、浮萍等；6月下旬至8月下旬打捞菱角、水葫芦；9月至10月清理第二批鱼腥草；11月收割河道内芦苇等挺水植物。按照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“远离村庄、上岸方便、交通便利”原则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，合理设置临时堆放点，实行集中清运。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同时，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常态化开展漂浮物打捞，确保河面无蔓延成片水草，无垃圾、漂浮物缠绕，水体无变色、发臭、鱼虾蚌类大量死亡现象，杜绝水华现象发生。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（责任单位：生态文明建设协调中心、城资公司）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（二）强化污染源环境监管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开展河流水质加密监测。加快在线监测系统建设，打造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“在线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人工”全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覆盖的监测体系，实时监控母猪河流域水环境状况。自2022年10月至2023年9月，开展为期一年5天一轮次的8指标10点位加密监测，精准掌握流经各镇街范围内的水质变化情况，为及时查明异常河段水质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问题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提供强大数据保障。实现数据共享，对数据异常河段，立即转办转发，联合开展检查排查，第一时间消除影响水质的各类因素。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生态环境分局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、相关责任单位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3．加大企业执法检查力度。以各工业园区内的37家涉水企业为重点，对全区范围内的所有涉水企业、重点工业企业加强执法检查力度，重点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关注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污水处理设施、污染物排放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自主监测（含自动在线监测）等情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况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发挥举报热线作用，引导群众积极参与社会监督，对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偷排偷放、跑冒滴漏等环境违法行为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第一时间查实处置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，杜绝直排偷排现象。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（责任单位：生态环境分局）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完善闭环监管链条。提升化工园区管理水平，加强对化工企业的监管力度，严格落实“一企一管”排污标准，对“一企一管”管理企业进行管网改造，布局完善在线监测体系，封堵原有污水管网排污口，发挥化工园区污水处理厂作用，降低创业水务污水处理厂负载，进一步提升出水质量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。（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责任单位：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开发区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水利局、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生态环境分局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5．加强畜禽养殖污染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防控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。稳步推进畜禽养殖提档升级专项行动，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对发现的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配建不规范、设施破损、规模不匹配、运转不正常及出现粪污外排、外溢、粪便乱堆等问题进行指导并督促整改。2023年6月底前，全区养殖场（户）提档升级完成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11月底前，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完成，全力消除养殖污染。（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责任单位：畜牧兽医事业发展中心、沿河各镇街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．强化重点行业排污整治。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积极推进产业布局调整，强化“两高”企业管理，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全面摸排辖区内小电镀、小印染和关停的印染企业，持续加强监管力度，密切关注各企业用水、用电异常情况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严格查处“散乱污”企业，坚决予以取缔，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确保无暗中新上以及死灰复燃问题，决不以牺牲环境为代价换取低层次发展。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（责任单位：工业和信息化局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生态环境分局、沿河各镇街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（三）强化农业面源污染防治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广水肥一体化技术。积极推进测土配方施肥技术普及，全面提高科学施肥水平。引导新型农业经营主体积极参与水肥一体化建设，辐射带动周边农户参与应用。全面巩固深化粮食作物测土配方施肥成果，提高肥料利用率，减少化肥使用量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降低氨氮入河对水质的影响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。到2023年底，化肥使用量相比2020年减少3%。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（责任单位：农业农村局）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提高耕地质量水平。在46个行政村实施3万亩高标准农田建设。通过使用土壤改良剂、有机肥等工程，改善耕地3万亩，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改良土壤架构，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增加土壤肥力、透水性和透气性，提升耕地质量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提高土壤过滤能力，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减少污染物入河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（责任单位：农业农村局）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（四）推进城区污水管网改造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地理信息系统。使用专业设备对城区排水管网进行全面排查，详细掌握排水管网管径、管材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是否雨污分流等基本情况，彻底摸清城区居民小区雨污管网不完善、生活污水直排、未改造老旧小区内雨污管网情况，彻查管网底数，形成全区一张图，根治城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区地下雨污管线基础资料不全、无档案资料可查的问题</w:t>
      </w:r>
      <w:r>
        <w:rPr>
          <w:rFonts w:hint="default" w:ascii="Times New Roman" w:hAnsi="Times New Roman" w:cs="Times New Roman"/>
          <w:sz w:val="32"/>
          <w:szCs w:val="32"/>
        </w:rPr>
        <w:t>，为雨污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cs="Times New Roman"/>
          <w:sz w:val="32"/>
          <w:szCs w:val="32"/>
        </w:rPr>
        <w:t>流管网改造提供基础支撑。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（责任单位：水利局）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实现雨污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流管网清零。根据地理信息系统排查情况，梳理分类，充分结合市政道路改造、老旧小区改造等实施雨污分流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改造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，对阳台污水接入雨水管网行为实施专项整治。督促相关企事业单位、封闭小区等进行内部雨污分流改造，2023年底前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实现城区雨污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流管网清零。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（责任单位：水利局、综合行政执法局、住房城乡建设局、龙山街道、环山街道、天福街道、金山、文登营镇、开发区、金滩公司）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推进重点区域整治。加快西部工业园区配套雨污管网规划设计，龙山工业园雨污管网改造工程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7月底前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建成投用；支持配套污水处理设施提档升级，逐步提升日处理能力，保障出水质量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（责任单位：水利局、西部工业园、环山街道、龙山街道、米山镇）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推进农村污水治理。对母猪河流域范围内的支流、沟叉全面排查，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第一时间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对水质浑浊、有明显污染汇入的开展溯源整改。加快母猪河流域沿线村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生活污水治理进度，2023年5月底前，完成母猪河沿岸3个重点村庄的农村污水治理，进一步改善农村人居环境。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水利局、沿河各镇街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（五）推进流域自净工程建设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．提升河道自净能力。加快青龙夼人工湿地水质净化工程建设进度，确保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6月底前试运行，12月底前全部完工。跟进东母猪河生态修复与水质改善工程进度，积极争取上级资金支持，配合青龙夼人工湿地，建设廊道湿地，形成系统联动，提升净水效果。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（责任单位：水利局、生态环境分局）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．推进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重点河段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治理工程建设。分批、分段稳步推进母猪河底淤清理工程，有效控制河道内源污染，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推进重点河段综合治理，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提升河流水质状况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4月底前，完成东母猪河文登段二期治理工程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10月底前，完成三期治理工程，实现重点河段清淤全覆盖。（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责任单位：水利局）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0" w:firstLineChars="20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（六）探索建立长效管控机制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．加强河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长巡查力度。常态化开</w:t>
      </w:r>
      <w:r>
        <w:rPr>
          <w:rFonts w:hint="eastAsia" w:ascii="仿宋_GB2312" w:hAnsi="仿宋_GB2312" w:eastAsia="仿宋_GB2312" w:cs="仿宋_GB2312"/>
          <w:sz w:val="32"/>
          <w:szCs w:val="32"/>
        </w:rPr>
        <w:t>展“四乱”问题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整治，压实各级河湖长责任，对发现问题做到及时上报，立即整改。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对周格庄村、大床村、金格西里村等东母猪河流域重点村庄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巡查力度，重点检查水面及两岸是否存在生活（建筑）垃圾、工业固废和秸秆、畜禽粪污等农业生产生活废弃物，不定期开展河湖流域环境卫生专项检查，严厉打击河道管理范围内非法洗砂采砂行为，推动河流水质稳定达标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（责任单位：水利局、综合行政执法局、生态文明建设协调中心、沿河各镇街）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．补充完</w:t>
      </w:r>
      <w:r>
        <w:rPr>
          <w:rFonts w:hint="eastAsia" w:ascii="仿宋_GB2312" w:hAnsi="仿宋_GB2312" w:eastAsia="仿宋_GB2312" w:cs="仿宋_GB2312"/>
          <w:sz w:val="32"/>
          <w:szCs w:val="32"/>
        </w:rPr>
        <w:t>善“一张图”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。充分发</w:t>
      </w:r>
      <w:r>
        <w:rPr>
          <w:rFonts w:hint="eastAsia" w:ascii="仿宋_GB2312" w:hAnsi="仿宋_GB2312" w:eastAsia="仿宋_GB2312" w:cs="仿宋_GB2312"/>
          <w:sz w:val="32"/>
          <w:szCs w:val="32"/>
        </w:rPr>
        <w:t>挥“一张图”作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用，实时更新问题台账、重点涉水企业信息、养殖场（户）信息、水利工程建设、在线监测数据、水草打捞等进展情况，为研究、分析母猪河综合治理提供直观的基础数据支撑。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（责任单位：大数据中心、生态环境分局、水利局、生态文明建设协调中心、畜牧兽医事业发展中心）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bottom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（一）加强组织领导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。成立以区政府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主要领导同志任组长，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分管负责同志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生态环境分局主要负责同志任副组长，各责任单位主要负责人为成员的母猪河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流域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水质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攻坚行动领导小组，负责行动的全面开展，领导小组办公室设在生态环境分局。各责任单位要加大排查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力度，切实抓好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各项重点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治理工作。财政部门对有关建设项目要加大资金支持力度，确保项目顺利推进。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（二）加强联勤联动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。各责任单位要进一步树牢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“一盘棋”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思想，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生态环境分局要牵头抓总，发挥领导小组办公室作用，各相关责任单位要切实发挥各自职责，主动担当作为，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加强协同配合，形成工作合力，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确保问题查得清楚、改得彻底，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高质高效稳步推动各项工作落地落实</w:t>
      </w:r>
      <w:r>
        <w:rPr>
          <w:rFonts w:hint="default" w:ascii="Times New Roman" w:hAnsi="Times New Roman" w:cs="Times New Roman"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（三）加强督导考核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建立月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调度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，各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责任单位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于每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月27日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前将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工作进展情况、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排查整治台账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（附件2）、整改落实情况表（附件3）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生态环境分局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生态环境分局要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加强统筹调度，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每月以简报形式对攻坚行动开展情况进行通报，区政府督查室要跟进督导，对各责任单位的落实情况开展不定期暗访，对于治理不彻底、落实不到位、履职不尽责等问题严肃问责督办，列入年度绩效考核。</w:t>
      </w:r>
    </w:p>
    <w:p>
      <w:pPr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600" w:leftChars="200" w:right="0" w:hanging="960" w:hangingChars="300"/>
        <w:textAlignment w:val="bottom"/>
        <w:rPr>
          <w:rFonts w:hint="default" w:ascii="Times New Roman" w:hAnsi="Times New Roman" w:cs="Times New Roman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母猪河流域水质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攻坚行动领导小组成员名单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1600" w:firstLineChars="500"/>
        <w:textAlignment w:val="bottom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母猪河流域水质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攻坚行动排查整治台账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1600" w:firstLineChars="500"/>
        <w:textAlignment w:val="bottom"/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母猪河流域水质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攻坚行动整改落实情况表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ottom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母猪河流域水质“增</w:t>
      </w:r>
      <w:r>
        <w:rPr>
          <w:rFonts w:hint="default" w:ascii="Times New Roman" w:hAnsi="Times New Roman" w:eastAsia="方正小标宋简体" w:cs="Times New Roman"/>
          <w:color w:val="auto"/>
          <w:position w:val="4"/>
          <w:sz w:val="44"/>
          <w:szCs w:val="44"/>
          <w:highlight w:val="none"/>
          <w:lang w:val="en-US" w:eastAsia="zh-CN"/>
        </w:rPr>
        <w:t>Ⅲ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”攻坚行动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ottom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领导小组成员名单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组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单浩仁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区委副书记、区政府区长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副组长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刘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超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区委常委、区政府副区长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挂职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张永解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市生态环境局文登分局局长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成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员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王建超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区工业和信息化局局长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辉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区财政局局长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栾永峰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区住房城乡建设局局长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于春柏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区水利局局长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毕弘阳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区农业农村局局长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柯华强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区综合行政执法局局长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丁永浩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区生态文明建设协调中心主任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蔡凤华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区畜牧兽医事业发展中心主任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滕新强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经济开发区党工委副书记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管委副主任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于龙胜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天福街道党工委书记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姜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斌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米山镇党委书记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王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涛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界石镇党委书记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侯明卿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泽头镇党委书记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方冰洋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环山街道党工委书记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徐海程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宋村镇党委书记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侯志军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文登营镇党委书记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卫红红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龙山街道党工委书记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孙永卫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金山党工委书记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、综合服务中心主任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夏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辉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葛家镇党委书记</w:t>
      </w:r>
    </w:p>
    <w:p>
      <w:pPr>
        <w:pStyle w:val="2"/>
        <w:rPr>
          <w:rFonts w:hint="eastAsia"/>
          <w:lang w:val="en-US" w:eastAsia="zh-CN"/>
        </w:rPr>
        <w:sectPr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/>
        </w:rPr>
        <w:t>2</w:t>
      </w:r>
    </w:p>
    <w:p>
      <w:pPr>
        <w:pStyle w:val="2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母猪河流域水质“增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”攻坚行动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排查整治台账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（每月报送）</w:t>
      </w:r>
    </w:p>
    <w:p>
      <w:pP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填报单位：            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              时间：  年  月  日</w:t>
      </w:r>
    </w:p>
    <w:tbl>
      <w:tblPr>
        <w:tblStyle w:val="7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975"/>
        <w:gridCol w:w="1401"/>
        <w:gridCol w:w="1460"/>
        <w:gridCol w:w="951"/>
        <w:gridCol w:w="890"/>
        <w:gridCol w:w="984"/>
        <w:gridCol w:w="982"/>
        <w:gridCol w:w="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排查内容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排查出的问题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具体问题点位（包括经纬度）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整改完成情况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整改进度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>备注：台账后需附整改前后比对照片</w:t>
      </w:r>
    </w:p>
    <w:p>
      <w:pP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sectPr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母猪河流域水质“增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”攻坚行动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整改落实情况表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（每月报送）</w:t>
      </w:r>
    </w:p>
    <w:p>
      <w:pP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填报单位：            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              时间：  年  月  日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767"/>
        <w:gridCol w:w="1133"/>
        <w:gridCol w:w="959"/>
        <w:gridCol w:w="958"/>
        <w:gridCol w:w="958"/>
        <w:gridCol w:w="1142"/>
        <w:gridCol w:w="942"/>
        <w:gridCol w:w="1008"/>
        <w:gridCol w:w="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重点攻坚任务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重点攻坚任务工作内容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工作措施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目前进展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存在的问题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下步计划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进展评价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</w:p>
    <w:p>
      <w:pPr>
        <w:rPr>
          <w:rFonts w:hint="default"/>
          <w:lang w:eastAsia="zh-CN"/>
        </w:rPr>
      </w:pPr>
    </w:p>
    <w:p>
      <w:pPr>
        <w:rPr>
          <w:rFonts w:hint="default"/>
          <w:lang w:eastAsia="zh-CN"/>
        </w:rPr>
      </w:pPr>
    </w:p>
    <w:p>
      <w:pPr>
        <w:rPr>
          <w:rFonts w:hint="default"/>
          <w:lang w:eastAsia="zh-CN"/>
        </w:rPr>
        <w:sectPr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昌阳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河流域水质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增Ⅲ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攻坚行动方案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rPr>
          <w:rFonts w:hint="default" w:ascii="Times New Roman" w:hAnsi="Times New Roman" w:eastAsia="楷体_GB2312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为进一步提升昌阳河河流水质，实现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全域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水质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目标，在持续巩固母猪河流域水环境综合治理百日攻坚行动成果的基础上，进一步总结推广治理经验，实现全区水环境质量稳步提升。现结合昌阳河流域实际，制定本方案。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bottom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（一）指导思想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以习近平生态文明思想为指导，立足新发展阶段，构建新发展格局，推动高质量发展，以全面提升水生态环境质量为核心，以精准治污、科学治污、依法治污为工作方针，加强昌阳河流域周边环境问题的排查与整治，全面补齐水生态环境保护短板弱项，切实提升水生态环境质量，为打造绿色可持续的水生态环境奠定坚实基础，促进水环境质量有效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（二）工作原则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“立足当前、放眼长远、先易后难、分步实施、标本兼治”的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则，坚持综合治理、科学治理，深入排查治理影响昌阳河水质的各项问题，着力加强工业点源、农村面源、城镇污水以及内源污染治理，强化执法检查，加强科技负载，完善管网建设，构建长效机制，形成贯穿全过程、涵盖各类别、采取多举措的管理治理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（三）主要目标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。结合昌阳河流域实际，强化措施，多措并举，切实提升昌阳河河流水质，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完成河流水质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目标任务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（一）强化镇村污染治理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1．开展水生植物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管控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。采取人工与设备相结合方式，分时段、分批次开展水生植物清理工作。4月中下旬至6月下旬清理第一批鱼腥草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；5月打捞菹草、浮萍等；6月下旬至8月下旬打捞菱角、水葫芦；9月至10月清理第二批鱼腥草；11月收割河道内芦苇等挺水植物。按照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“远离村庄、上岸方便、交通便利”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原则，合理设置临时堆放点，实行集中清运。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同时，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常态化开展漂浮物打捞，确保河面无蔓延成片水草，无垃圾、漂浮物缠绕，水体无变色、发臭、鱼虾蚌类大量死亡现象，杜绝水华现象发生。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张家产镇、宋村镇、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val="en-US" w:eastAsia="zh-CN"/>
        </w:rPr>
        <w:t>侯家镇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．加强河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长巡查力度。常态化开</w:t>
      </w:r>
      <w:r>
        <w:rPr>
          <w:rFonts w:hint="eastAsia" w:ascii="仿宋_GB2312" w:hAnsi="仿宋_GB2312" w:eastAsia="仿宋_GB2312" w:cs="仿宋_GB2312"/>
          <w:sz w:val="32"/>
          <w:szCs w:val="32"/>
        </w:rPr>
        <w:t>展“四乱”问题整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治，压实各级河湖长责任，对发现问题做到及时上报，立即整改。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对昌阳河流域内重点村庄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巡查力度，重点检查水面及两岸是否存在生活（建筑）垃圾、工业固废和秸秆、畜禽粪污等农业生产生活废弃物，不定期开展河湖流域环境卫生专项检查，严厉打击河道管理范围内非法洗砂采砂行为，推动河流水质稳定达标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（责任单位：水利局、综合行政执法局、生态文明建设协调中心、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张家产镇、宋村镇、侯家镇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（二）强化企业排污整顿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开展河流日常监测。对昌阳河开展每月定期监测和不定期、不定时加密监测，实时掌握昌阳河水质情况，为解决昌阳河水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问题提供强有力的数据保障。实现数据共享，对数据异常河段，立即转办转发，开展联合检查排查，第一时间消除影响水质的各类因素。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生态环境分局、相关责任单位）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加大执法检查力度。对沿河涉水企业开展全面排查，对排水企业的污水处理设施建设运行、污染物排放及自主监测（含自动在线监测）等情况进行重点检查，严肃查处偷排偷放、跑冒滴漏等环境违法行为，杜绝直排偷排现象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加强沿河电镀企业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监管力度，关注企业用水、用电异常情况，确保无暗中新上以及死灰复燃问题。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（责任单位：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生态环境分局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工业和信息化局、张家产镇、宋村镇、侯家镇）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（三）强化面源污染防治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．加强畜禽养殖污染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防控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。以昌阳河两岸1公里范围内的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养殖场（户）为重点，加大对流域范围内养殖场（户）的检查指导力度，对发现的配建不规范、设施破损、规模不匹配、运转不正常及粪污外排、外溢、粪便乱堆等问题进行指导并督促整改。稳步推进畜禽养殖提档升级专项行动，2023年6月底前，全区养殖场（户）提档升级完成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11月底前，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完成，全力消除养殖污染。（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责任单位：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畜牧兽医事业发展中心、沿河各镇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1"/>
        <w:textAlignment w:val="bottom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推广水肥一体化技术。积极推进测土配方施肥技术普及，全面提高科学施肥水平。引导新型农业经营主体积极参与水肥一体化建设，辐射带动周边农户参与应用。全面巩固深化粮食作物测土配方施肥成果，提高肥料利用率，减少化肥使用量。到2023年底，化肥使用量相比2020年减少3%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（责任单位：农业农村局）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（四）推进镇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污水管网改造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统筹规划镇区污水设施改造。加快推进张家产镇、宋村镇污水处理厂改造工程</w:t>
      </w:r>
      <w:r>
        <w:rPr>
          <w:rFonts w:hint="default" w:ascii="Times New Roman" w:hAnsi="Times New Roman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对宋村镇污水处理厂进行改扩建，将张家产镇污水引入宋村镇污水处理厂进行集中处理，力争2024年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底前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实现镇区污水有效收集处理。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（责任单位：水利局、张家产镇、宋村镇）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（五）推进流域自净工程建设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加快水质净化工程建设。谋划实施昌阳河生态修复与水质改善工程，对约8.7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公里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河段进行生态修复，稳步提升水体自净能力。利用莱荣高铁文登南站建设的契机，谋划昌阳河张家产河段生态修复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工程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，结合文登南站站前广场建设，有针对性地进行设计，稳步提升水质。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（责任单位：水利局、生态环境分局、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宋村镇、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张家产镇）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9．跟进昌阳河治理工程进度。谋划实施昌阳河治理工程，对昌阳河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7.63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公里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河道淤积、岸墙破损、拦砂坎和漫水冲毁、两岸管理道路不连续等问题开展修复整治</w:t>
      </w:r>
      <w:r>
        <w:rPr>
          <w:rFonts w:hint="default" w:ascii="Times New Roman" w:hAnsi="Times New Roman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年内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根据项目上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级资金到位情况择机开展招投标工作，争取10月底前开工建设。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（责任单位：水利局、张家产镇）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1"/>
        <w:textAlignment w:val="bottom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（一）加强组织领导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。成立以区政府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主要领导同志任组长，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分管负责同志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生态环境分局主要负责同志任副组长，各责任单位主要负责人为成员的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昌阳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河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流域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增Ⅲ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攻坚行动领导小组，负责行动的全面开展，领导小组办公室设在生态环境分局。各责任单位要加大排查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力度，切实抓好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各项重点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治理工作。财政部门对有关建设项目要加大资金支持力度，确保项目顺利推进。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（二）加强联勤联动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。各责任单位要进一步树牢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“一盘棋”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思想，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生态环境分局要牵头抓总，发挥领导小组办公室作用，各相关责任单位要切实发挥各自职责，主动担当作为，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加强协同配合，形成工作合力，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确保问题查得清楚、改得彻底，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高质高效稳步推动各项工作落地落实</w:t>
      </w:r>
      <w:r>
        <w:rPr>
          <w:rFonts w:hint="default" w:ascii="Times New Roman" w:hAnsi="Times New Roman" w:cs="Times New Roman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641"/>
        <w:textAlignment w:val="bottom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（三）加强督导考核。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建立月调度机制，各责任单位于每月27日前将工作进展情况、排查整治台账（附件2）、整改落实情况表（附件3）报生态环境分局，生态环境分局要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加强统筹调度，每月以简报形式对攻坚行动开展情况进行通报，区政府督查室要跟进督导，对各责任单位的落实情况开展不定期暗访，对于治理不彻底、落实不到位、履职不尽责等问题严肃问责督办，列入年度绩效考核。</w:t>
      </w: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600" w:leftChars="200" w:right="0" w:hanging="960" w:hangingChars="300"/>
        <w:textAlignment w:val="bottom"/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昌阳河流域水质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攻坚行动领导小组成员名单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1600" w:firstLineChars="500"/>
        <w:textAlignment w:val="bottom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昌阳河流域水质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攻坚行动排查整治台账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1600" w:firstLineChars="500"/>
        <w:textAlignment w:val="bottom"/>
        <w:rPr>
          <w:rFonts w:hint="default" w:ascii="Times New Roman" w:hAnsi="Times New Roman" w:cs="Times New Roman"/>
          <w:spacing w:val="-11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昌阳河流域水质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增Ⅲ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spacing w:val="-11"/>
          <w:sz w:val="32"/>
          <w:szCs w:val="32"/>
          <w:highlight w:val="none"/>
          <w:lang w:val="en-US" w:eastAsia="zh-CN"/>
        </w:rPr>
        <w:t>攻坚行动整改落实情况表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/>
          <w:spacing w:val="-11"/>
          <w:sz w:val="32"/>
          <w:lang w:eastAsia="zh-CN"/>
        </w:rPr>
      </w:pPr>
    </w:p>
    <w:p>
      <w:pPr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rPr>
          <w:rFonts w:hint="default"/>
          <w:lang w:eastAsia="zh-CN"/>
        </w:rPr>
        <w:sectPr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880" w:firstLineChars="200"/>
        <w:jc w:val="center"/>
        <w:textAlignment w:val="bottom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昌阳河流域水质“增</w:t>
      </w:r>
      <w:r>
        <w:rPr>
          <w:rFonts w:hint="default" w:ascii="Times New Roman" w:hAnsi="Times New Roman" w:eastAsia="方正小标宋简体" w:cs="Times New Roman"/>
          <w:color w:val="auto"/>
          <w:position w:val="3"/>
          <w:sz w:val="44"/>
          <w:szCs w:val="44"/>
          <w:highlight w:val="none"/>
          <w:lang w:val="en-US" w:eastAsia="zh-CN"/>
        </w:rPr>
        <w:t>Ⅲ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”攻坚行动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880" w:firstLineChars="200"/>
        <w:jc w:val="center"/>
        <w:textAlignment w:val="bottom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领导小组成员名单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组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单浩仁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区委副书记、区政府区长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副组长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刘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超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区委常委、区政府副区长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挂职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张永解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市生态环境局文登分局局长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成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员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王建超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区工业和信息化局局长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辉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区财政局局长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于春柏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区水利局局长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毕弘阳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区农业农村局局长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柯华强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区综合行政执法局局长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蔡凤华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区畜牧兽医事业发展中心主任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丁永浩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区生态文明建设协调中心主任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徐海程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宋村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隋宏亮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张家产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1920" w:firstLineChars="600"/>
        <w:textAlignment w:val="bottom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静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侯家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镇党委书记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昌阳河流域水质“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增Ⅲ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”攻坚行动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排查整治台账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（每月报送）</w:t>
      </w:r>
    </w:p>
    <w:p>
      <w:pP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填报单位：            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              时间：  年  月  日</w:t>
      </w:r>
    </w:p>
    <w:tbl>
      <w:tblPr>
        <w:tblStyle w:val="7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975"/>
        <w:gridCol w:w="1401"/>
        <w:gridCol w:w="1460"/>
        <w:gridCol w:w="951"/>
        <w:gridCol w:w="890"/>
        <w:gridCol w:w="984"/>
        <w:gridCol w:w="982"/>
        <w:gridCol w:w="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排查内容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排查出的问题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具体问题点位（包括经纬度）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整改完成情况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整改进度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>备注：台账后需附整改前后比对照片</w:t>
      </w:r>
    </w:p>
    <w:p>
      <w:pPr>
        <w:rPr>
          <w:rFonts w:hint="default"/>
          <w:lang w:eastAsia="zh-CN"/>
        </w:rPr>
        <w:sectPr>
          <w:pgSz w:w="11906" w:h="16838"/>
          <w:pgMar w:top="2098" w:right="1531" w:bottom="2098" w:left="1531" w:header="851" w:footer="992" w:gutter="0"/>
          <w:pgNumType w:fmt="decimal"/>
          <w:cols w:space="425" w:num="1"/>
          <w:docGrid w:type="lines" w:linePitch="43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bottom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昌阳河流域水质“增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”攻坚行动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整改落实情况表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（每月报送）</w:t>
      </w:r>
    </w:p>
    <w:p>
      <w:pP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填报单位：             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eastAsia="zh-CN"/>
        </w:rPr>
        <w:t xml:space="preserve">              时间：  年  月  日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767"/>
        <w:gridCol w:w="1133"/>
        <w:gridCol w:w="959"/>
        <w:gridCol w:w="958"/>
        <w:gridCol w:w="958"/>
        <w:gridCol w:w="1142"/>
        <w:gridCol w:w="942"/>
        <w:gridCol w:w="1008"/>
        <w:gridCol w:w="6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重点攻坚任务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重点攻坚任务工作内容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工作措施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目前进展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存在的问题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下步计划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进展评价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rPr>
          <w:rFonts w:hint="default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2098" w:right="1531" w:bottom="2098" w:left="1531" w:header="851" w:footer="992" w:gutter="0"/>
      <w:pgNumType w:fmt="decimal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MGEwZjY4MjZjN2NhODcyOGZiY2IwODVlZjc4NzcifQ=="/>
  </w:docVars>
  <w:rsids>
    <w:rsidRoot w:val="005C3C62"/>
    <w:rsid w:val="0001642A"/>
    <w:rsid w:val="0005766F"/>
    <w:rsid w:val="000933E7"/>
    <w:rsid w:val="00251FF4"/>
    <w:rsid w:val="00255208"/>
    <w:rsid w:val="00272E22"/>
    <w:rsid w:val="002B0F2E"/>
    <w:rsid w:val="002D0D38"/>
    <w:rsid w:val="002E5EBE"/>
    <w:rsid w:val="003745B7"/>
    <w:rsid w:val="004041DA"/>
    <w:rsid w:val="004357EB"/>
    <w:rsid w:val="00460E73"/>
    <w:rsid w:val="00523F4A"/>
    <w:rsid w:val="00527C67"/>
    <w:rsid w:val="00536783"/>
    <w:rsid w:val="005C3C62"/>
    <w:rsid w:val="005E4C69"/>
    <w:rsid w:val="007B4197"/>
    <w:rsid w:val="007C32CE"/>
    <w:rsid w:val="007C5844"/>
    <w:rsid w:val="00822197"/>
    <w:rsid w:val="008239D7"/>
    <w:rsid w:val="00895285"/>
    <w:rsid w:val="00933A1F"/>
    <w:rsid w:val="0099143D"/>
    <w:rsid w:val="009B7894"/>
    <w:rsid w:val="009C24B7"/>
    <w:rsid w:val="009D6FDD"/>
    <w:rsid w:val="00A703AB"/>
    <w:rsid w:val="00AC021E"/>
    <w:rsid w:val="00AD7565"/>
    <w:rsid w:val="00AF5AC9"/>
    <w:rsid w:val="00AF7659"/>
    <w:rsid w:val="00B621CB"/>
    <w:rsid w:val="00C4355C"/>
    <w:rsid w:val="00CC0FCC"/>
    <w:rsid w:val="00D457D5"/>
    <w:rsid w:val="00D4747A"/>
    <w:rsid w:val="00D65E65"/>
    <w:rsid w:val="00DA4262"/>
    <w:rsid w:val="00DB595F"/>
    <w:rsid w:val="00E47212"/>
    <w:rsid w:val="00E765A7"/>
    <w:rsid w:val="00EA2624"/>
    <w:rsid w:val="00F20AB4"/>
    <w:rsid w:val="00F63D84"/>
    <w:rsid w:val="05FAA82A"/>
    <w:rsid w:val="14EE046D"/>
    <w:rsid w:val="28CC2AA1"/>
    <w:rsid w:val="293A3763"/>
    <w:rsid w:val="2A68641F"/>
    <w:rsid w:val="2DAD1060"/>
    <w:rsid w:val="34260CF9"/>
    <w:rsid w:val="39DAE955"/>
    <w:rsid w:val="3BBF37BD"/>
    <w:rsid w:val="3F3923DE"/>
    <w:rsid w:val="3F3F32D9"/>
    <w:rsid w:val="40EB05D5"/>
    <w:rsid w:val="436D5635"/>
    <w:rsid w:val="4B797A05"/>
    <w:rsid w:val="4C9D334F"/>
    <w:rsid w:val="52A73A79"/>
    <w:rsid w:val="58874F2A"/>
    <w:rsid w:val="5E877F0C"/>
    <w:rsid w:val="5EFD771D"/>
    <w:rsid w:val="5F799829"/>
    <w:rsid w:val="5FDD014B"/>
    <w:rsid w:val="5FEB2C89"/>
    <w:rsid w:val="60303AA5"/>
    <w:rsid w:val="645778F2"/>
    <w:rsid w:val="67FF9963"/>
    <w:rsid w:val="67FFAED7"/>
    <w:rsid w:val="6A810C92"/>
    <w:rsid w:val="6D7F51AE"/>
    <w:rsid w:val="6DB5B605"/>
    <w:rsid w:val="6DFF3D3A"/>
    <w:rsid w:val="6EBD2C36"/>
    <w:rsid w:val="6F0715DC"/>
    <w:rsid w:val="6FFF65B9"/>
    <w:rsid w:val="7226113A"/>
    <w:rsid w:val="74EA99CB"/>
    <w:rsid w:val="7A6B66D9"/>
    <w:rsid w:val="7AFE3D12"/>
    <w:rsid w:val="7CC62ECB"/>
    <w:rsid w:val="7CEB094C"/>
    <w:rsid w:val="7DF7FB01"/>
    <w:rsid w:val="7FFE14D6"/>
    <w:rsid w:val="897FF37A"/>
    <w:rsid w:val="9E76D166"/>
    <w:rsid w:val="BDFD2356"/>
    <w:rsid w:val="BEFA41FD"/>
    <w:rsid w:val="CBF87F5D"/>
    <w:rsid w:val="CDAAD5CC"/>
    <w:rsid w:val="DDBFE533"/>
    <w:rsid w:val="E9BE4FA9"/>
    <w:rsid w:val="FF6EE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宋体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宋体" w:hAnsi="宋体" w:eastAsia="仿宋_GB2312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21</Pages>
  <Words>7339</Words>
  <Characters>7418</Characters>
  <Lines>20</Lines>
  <Paragraphs>5</Paragraphs>
  <TotalTime>49</TotalTime>
  <ScaleCrop>false</ScaleCrop>
  <LinksUpToDate>false</LinksUpToDate>
  <CharactersWithSpaces>7809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2022-07-13T11:47:00Z</dcterms:created>
  <dc:creator>Administrator</dc:creator>
  <cp:lastModifiedBy>小菲宝</cp:lastModifiedBy>
  <cp:lastPrinted>2023-02-21T15:44:00Z</cp:lastPrinted>
  <dcterms:modified xsi:type="dcterms:W3CDTF">2023-04-20T01:41:12Z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4C30E92CAE124F12B49008A54703CBC0</vt:lpwstr>
  </property>
</Properties>
</file>