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25DF6E">
      <w:pPr>
        <w:spacing w:beforeLines="0" w:afterLines="0" w:line="570" w:lineRule="exact"/>
        <w:ind w:firstLine="0" w:firstLineChars="0"/>
        <w:rPr>
          <w:rFonts w:hint="eastAsia" w:ascii="黑体" w:hAnsi="黑体" w:eastAsia="黑体" w:cs="黑体"/>
          <w:snapToGrid w:val="0"/>
          <w:color w:val="000000"/>
          <w:sz w:val="32"/>
          <w:szCs w:val="32"/>
          <w:highlight w:val="none"/>
          <w:lang w:val="en-US" w:eastAsia="zh-CN"/>
        </w:rPr>
      </w:pPr>
      <w:r>
        <w:rPr>
          <w:rFonts w:hint="eastAsia" w:ascii="黑体" w:hAnsi="黑体" w:eastAsia="黑体" w:cs="黑体"/>
          <w:snapToGrid w:val="0"/>
          <w:color w:val="000000"/>
          <w:sz w:val="32"/>
          <w:szCs w:val="32"/>
          <w:highlight w:val="none"/>
          <w:lang w:val="en-US" w:eastAsia="zh-CN"/>
        </w:rPr>
        <w:t>附件2</w:t>
      </w:r>
    </w:p>
    <w:tbl>
      <w:tblPr>
        <w:tblStyle w:val="5"/>
        <w:tblpPr w:leftFromText="180" w:rightFromText="180" w:vertAnchor="text" w:horzAnchor="page" w:tblpX="650" w:tblpY="276"/>
        <w:tblOverlap w:val="never"/>
        <w:tblW w:w="150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69"/>
        <w:gridCol w:w="956"/>
        <w:gridCol w:w="1604"/>
        <w:gridCol w:w="3637"/>
        <w:gridCol w:w="1894"/>
        <w:gridCol w:w="1195"/>
        <w:gridCol w:w="1318"/>
        <w:gridCol w:w="3957"/>
      </w:tblGrid>
      <w:tr w14:paraId="4F34F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10" w:hRule="atLeast"/>
        </w:trPr>
        <w:tc>
          <w:tcPr>
            <w:tcW w:w="15030" w:type="dxa"/>
            <w:gridSpan w:val="8"/>
            <w:noWrap w:val="0"/>
            <w:vAlign w:val="top"/>
          </w:tcPr>
          <w:p w14:paraId="5D0A09F1">
            <w:pPr>
              <w:keepNext w:val="0"/>
              <w:keepLines w:val="0"/>
              <w:widowControl/>
              <w:suppressLineNumbers w:val="0"/>
              <w:spacing w:beforeLines="0" w:afterLines="0" w:line="400" w:lineRule="exact"/>
              <w:jc w:val="center"/>
              <w:textAlignment w:val="center"/>
              <w:rPr>
                <w:rFonts w:hint="eastAsia" w:ascii="方正小标宋简体" w:hAnsi="方正小标宋简体" w:eastAsia="方正小标宋简体" w:cs="方正小标宋简体"/>
                <w:i w:val="0"/>
                <w:color w:val="000000"/>
                <w:kern w:val="0"/>
                <w:sz w:val="40"/>
                <w:szCs w:val="40"/>
                <w:highlight w:val="none"/>
                <w:u w:val="none"/>
                <w:lang w:val="en-US" w:eastAsia="zh-CN" w:bidi="ar"/>
              </w:rPr>
            </w:pPr>
          </w:p>
          <w:p w14:paraId="52F01009">
            <w:pPr>
              <w:keepNext w:val="0"/>
              <w:keepLines w:val="0"/>
              <w:widowControl/>
              <w:suppressLineNumbers w:val="0"/>
              <w:spacing w:beforeLines="0" w:afterLines="0" w:line="400" w:lineRule="exact"/>
              <w:jc w:val="center"/>
              <w:textAlignment w:val="center"/>
              <w:rPr>
                <w:rFonts w:ascii="方正小标宋简体" w:hAnsi="方正小标宋简体" w:eastAsia="方正小标宋简体" w:cs="方正小标宋简体"/>
                <w:i w:val="0"/>
                <w:color w:val="000000"/>
                <w:sz w:val="40"/>
                <w:szCs w:val="40"/>
                <w:highlight w:val="none"/>
                <w:u w:val="none"/>
              </w:rPr>
            </w:pPr>
            <w:r>
              <w:rPr>
                <w:rFonts w:hint="eastAsia" w:ascii="方正小标宋简体" w:hAnsi="方正小标宋简体" w:eastAsia="方正小标宋简体" w:cs="方正小标宋简体"/>
                <w:i w:val="0"/>
                <w:color w:val="auto"/>
                <w:kern w:val="0"/>
                <w:sz w:val="36"/>
                <w:szCs w:val="36"/>
                <w:highlight w:val="none"/>
                <w:u w:val="none"/>
                <w:lang w:val="en-US" w:eastAsia="zh-CN" w:bidi="ar"/>
              </w:rPr>
              <w:t>威海市文登区市场监督管理局“双随机、一公开”抽查事项清单（2024年）</w:t>
            </w:r>
          </w:p>
        </w:tc>
      </w:tr>
      <w:tr w14:paraId="11078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5E823658">
            <w:pPr>
              <w:keepNext w:val="0"/>
              <w:keepLines w:val="0"/>
              <w:widowControl/>
              <w:suppressLineNumbers w:val="0"/>
              <w:spacing w:beforeLines="0" w:afterLines="0" w:line="220" w:lineRule="exact"/>
              <w:jc w:val="center"/>
              <w:textAlignment w:val="center"/>
              <w:rPr>
                <w:rFonts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序号</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56AF8958">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抽查类别</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61FAFBFD">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抽查事项</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79C921F">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抽查内容</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77A4F11C">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检查对象</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68F08A12">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监管措施</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13F5FD23">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检查主体</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525EC6EC">
            <w:pPr>
              <w:keepNext w:val="0"/>
              <w:keepLines w:val="0"/>
              <w:widowControl/>
              <w:suppressLineNumbers w:val="0"/>
              <w:spacing w:beforeLines="0" w:afterLines="0" w:line="220" w:lineRule="exact"/>
              <w:jc w:val="center"/>
              <w:textAlignment w:val="center"/>
              <w:rPr>
                <w:rFonts w:hint="eastAsia" w:ascii="黑体" w:hAnsi="宋体" w:eastAsia="黑体" w:cs="黑体"/>
                <w:i w:val="0"/>
                <w:color w:val="000000"/>
                <w:sz w:val="22"/>
                <w:szCs w:val="22"/>
                <w:highlight w:val="none"/>
                <w:u w:val="none"/>
              </w:rPr>
            </w:pPr>
            <w:r>
              <w:rPr>
                <w:rFonts w:hint="eastAsia" w:ascii="黑体" w:hAnsi="宋体" w:eastAsia="黑体" w:cs="黑体"/>
                <w:i w:val="0"/>
                <w:color w:val="000000"/>
                <w:kern w:val="0"/>
                <w:sz w:val="22"/>
                <w:szCs w:val="22"/>
                <w:highlight w:val="none"/>
                <w:u w:val="none"/>
                <w:lang w:val="en-US" w:eastAsia="zh-CN" w:bidi="ar"/>
              </w:rPr>
              <w:t>检查依据</w:t>
            </w:r>
          </w:p>
        </w:tc>
      </w:tr>
      <w:tr w14:paraId="51696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8"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E776EA">
            <w:pPr>
              <w:keepNext w:val="0"/>
              <w:keepLines w:val="0"/>
              <w:widowControl/>
              <w:suppressLineNumbers w:val="0"/>
              <w:spacing w:beforeLines="0" w:afterLines="0" w:line="220" w:lineRule="exact"/>
              <w:jc w:val="center"/>
              <w:textAlignment w:val="center"/>
              <w:rPr>
                <w:rFonts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73BA8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登记事项检查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2F488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营业执照（登记证）规范使用情况的检查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4085D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检查是否将营业执照置于住所或者营业场所醒目位置，营业执照是否存在涂改行为。</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AC3D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2B5B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FFEDF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AC9C18">
            <w:pPr>
              <w:keepNext w:val="0"/>
              <w:keepLines w:val="0"/>
              <w:widowControl/>
              <w:suppressLineNumbers w:val="0"/>
              <w:spacing w:beforeLines="0" w:afterLines="0" w:line="220" w:lineRule="exact"/>
              <w:jc w:val="both"/>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1.《中华人民共和国公司法》第三十二条、第二百五十条、第二百五十一条、第二百五十二条、第二百五十三条、第二百六十条。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2.《中华人民共和国个人独资企业法》第三十三条、第三十四条、第三十五条、第三十七条第二款。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3.《中华人民共和国合伙企业法》第九十三条、第九十四条、第九十五条第二款。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中华人民共和国市场主体登记管理条例》第八条、第九条、第十条、第十一条、第十二条、第十三条、第十四条、第十五条、第二十六条、第二十七条、第二十八条、第二十九条、第三十三条、第三十四条、第三十六条、第三十七条、第三十九条、第四十条、第四十三条、第四十四条、第四十五条、第四十六条、第四十七条、第四十八条、第四十九条、第五十条、第五十一条、第五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中华人民共和国市场主体登记管理条例实施细则》第六条、第七条、第八条、第九条、第十条、第十一条、第十二条、第十三条、第二十条、第二十二条、第三十一条、第三十二条、第三十三条、第三十六条、第四十二条、第四十三条、第四十八条、第四十九条、第五十条、第五十一条、第五十三条、第五十七条、第六十四条、第六十六条、第六十七条、第六十八条、第六十九条、第七十条、第七十一条、第七十二条、第七十三条、第七十四条、第七十五条、第七十六条、第七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6.《企业名称登记管理规定实施办法》第十二条、第四十九条。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7.《中华人民共和国个人独资企业法》第三十六条、第三十七条第一款。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8.《中华人民共和国合伙企业法》第九十五条第一款。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9.《中华人民共和国市场主体登记管理条例》第四十三条、第五十二条。</w:t>
            </w:r>
          </w:p>
        </w:tc>
      </w:tr>
      <w:tr w14:paraId="6441E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4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85B91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2A67B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E20B6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名称规范使用情况的检查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C1E78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检查印章、银行账户等所使用的名称是否与登记注册的名称相同（其中从事商业、公共饮食、服务等行业的企业名称牌匾可适当简化）。</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EBE88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企业、个体工商户、农民专业合作社、外国企业常驻代表机构</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18052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非现场检查、网络检查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F3EE9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85207C">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202CB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8CA8B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FB323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D7E89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A139F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是否存在擅自变更名称的行为。</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BF5B8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EEFDE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448D09">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BE4CD5">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2E427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1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460A8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8F00D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7A58B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49F18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合伙企业是否在其名称中标明“普通合伙”、“特殊普通合伙”或者“有限合伙”字样。</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47978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F2FDF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92E89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9211E5">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3923C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3"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C550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8C58DD">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39829A">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4CA92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要求提供银行账户名称情况开展核实。</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F9948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E5C8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A5870A">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D74759">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5CE9A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58949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F73CA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77F39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经营（业务）范围中无需审批的经营（业务）项目的检查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82B3B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主营业务范围是否与登记的范围一致，是否存在超出登记的经营（业务）范围开展一般性经营活动的行为。</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BAFA1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8C9580">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D5B6E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F7E615">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523F9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572EE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C0344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AC9F9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住所（经营场所）或驻在场所的检查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0F32D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登记的住所（经营场所）或驻在场所是否与实际路牌、楼层等情况一致。</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F97A0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企业、个体工商户、农民专业合作社、外国企业常驻代表机构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4E4002">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3B1FC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DE6F06">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3C6D6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1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29568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8093F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E3A67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注册资本实缴情况的检查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C8B13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对属于实缴制行业的企业出资情况进行核查，检查企业提交的验资报告、财务报表、银行进账单等证明材料，排查有无虚假出资、抽逃出资、虚报注册资本等线索。</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5FF2C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《国务院关于印发注册资本登记制度改革方案的通知》明确的暂不实行注册资本认缴登记制的行业企业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8B179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CE0D3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750492">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06614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F7627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8B43C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DF6B8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法定代表人（负责人）任职情况的检查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F1D53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企业法定代表人（负责人）是否担任其他被吊销企业的法定代表人。</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89DDD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FFE77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657D4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A0AAE6">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00187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7A023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34575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19A48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0F1FC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检查法定代表人（负责人、执行事务合伙人）是否变更未登记。</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813EE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52E04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EE310A">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C813E5">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56FA8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2"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78D5D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79443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5A074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法定代表人、自然人股东身份真实性的检查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B1FA3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通过到场核实或远程技术手段核实企业法定代表人身份真实性。</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5A998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D0204">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D7A5F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AD8C28">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44B1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3EDFF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3E41E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741883">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7D617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通过电话、视频、函询等方式对其身份和投资情况进行核实自然人股东，排查是否存在身份被冒用的情况。</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3FE1F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C15F4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B60FA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E274EA">
            <w:pPr>
              <w:spacing w:beforeLines="0" w:afterLines="0" w:line="220" w:lineRule="exact"/>
              <w:jc w:val="both"/>
              <w:rPr>
                <w:rFonts w:hint="eastAsia" w:ascii="仿宋_GB2312" w:hAnsi="宋体" w:eastAsia="仿宋_GB2312" w:cs="仿宋_GB2312"/>
                <w:i w:val="0"/>
                <w:color w:val="000000"/>
                <w:sz w:val="20"/>
                <w:szCs w:val="20"/>
                <w:highlight w:val="none"/>
                <w:u w:val="none"/>
              </w:rPr>
            </w:pPr>
          </w:p>
        </w:tc>
      </w:tr>
      <w:tr w14:paraId="59E1D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7"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BCC49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7ACEB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公示信息检查</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EE4F31">
            <w:pPr>
              <w:keepNext w:val="0"/>
              <w:keepLines w:val="0"/>
              <w:widowControl/>
              <w:suppressLineNumbers w:val="0"/>
              <w:spacing w:beforeLines="0" w:afterLines="0" w:line="18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年度报告公示信息的检查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E0E8F8">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通信地址、邮政编码、联系电话、电子邮箱等信息。</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3FD496">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32D3B8">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kern w:val="0"/>
                <w:sz w:val="20"/>
                <w:szCs w:val="20"/>
                <w:highlight w:val="none"/>
                <w:u w:val="none"/>
                <w:lang w:val="en-US" w:eastAsia="zh-CN" w:bidi="ar"/>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非现场检查、书面检查、</w:t>
            </w:r>
          </w:p>
          <w:p w14:paraId="506D3B6D">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kern w:val="0"/>
                <w:sz w:val="20"/>
                <w:szCs w:val="20"/>
                <w:highlight w:val="none"/>
                <w:u w:val="none"/>
                <w:lang w:val="en-US" w:eastAsia="zh-CN" w:bidi="ar"/>
              </w:rPr>
            </w:pPr>
            <w:r>
              <w:rPr>
                <w:rFonts w:hint="eastAsia" w:ascii="仿宋_GB2312" w:hAnsi="宋体" w:eastAsia="仿宋_GB2312" w:cs="仿宋_GB2312"/>
                <w:i w:val="0"/>
                <w:color w:val="000000"/>
                <w:kern w:val="0"/>
                <w:sz w:val="20"/>
                <w:szCs w:val="20"/>
                <w:highlight w:val="none"/>
                <w:u w:val="none"/>
                <w:lang w:val="en-US" w:eastAsia="zh-CN" w:bidi="ar"/>
              </w:rPr>
              <w:t>网络检查、</w:t>
            </w:r>
          </w:p>
          <w:p w14:paraId="6CE4A045">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专业机构核查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9DA101">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4FF86A">
            <w:pPr>
              <w:keepNext w:val="0"/>
              <w:keepLines w:val="0"/>
              <w:widowControl/>
              <w:suppressLineNumbers w:val="0"/>
              <w:spacing w:beforeLines="0" w:afterLines="0" w:line="19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1.《企业信息公示暂行条例》第三条、第八条、第九条、第十条、第十一条、第十二条、第十四条、第十五条、第十六条、第十七条、第十八条、第二十条、第二十一条、第二十二条。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2.《企业公示信息抽查暂行办法》第六条、第十条、第十二条。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3.《企业经营异常名录管理暂行办法》第四条、第六条、第八条、第九条。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4.《个体工商户年度报告暂行办法》第十一条。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5.《农民专业合作社年度报告公示暂行办法》第八条、第九条。</w:t>
            </w:r>
          </w:p>
        </w:tc>
      </w:tr>
      <w:tr w14:paraId="6EDF1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BFEBD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7CA7E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06D670">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CA5DA5">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开业、歇业、清算等存续状态信息。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3EBCF9">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94DEE2">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8EBAAD">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FD3BCE">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79542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2"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0E114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B2644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5077C5">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407C1F">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投资设立企业、购买股权信息。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B281DA">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ED16DC">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E31DA9">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52D4F8">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5F317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0EF81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A275F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05926C">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457A87">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企业为有限责任公司或者股份有限公司的，其股东或者发起人认缴和实缴的出资额、出资时间、出资方式等信息。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41C68C">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0E4AA3">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BA85C2">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CBA0A3">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602F7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E88F4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38A0ED">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543C49">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D8A0A9">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有限责任公司股东股权转让等股权变更信息。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CD68C8">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97A633">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A3E30F">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C5001D">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72C28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AB36F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2E5A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D8B7F1">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F595A5">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网站以及从事网络经营的网店的名称、网址等信息。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1FBB00">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2789DC">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A4B1FA">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E45F26">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7CC77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667B59">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AFBD6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B58259">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5A02FC">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从业人数、资产总额、负债总额、对外提供保证担保、所有者权益合计、营业总收入、主营业务收入、利润总额、净利润、纳税总额信息。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010AE9">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C4BDA8">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E7C91B">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04745D">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3E64D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6AA25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0D7AD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528FC5">
            <w:pPr>
              <w:keepNext w:val="0"/>
              <w:keepLines w:val="0"/>
              <w:widowControl/>
              <w:suppressLineNumbers w:val="0"/>
              <w:spacing w:beforeLines="0" w:afterLines="0" w:line="18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即时公示信息的检查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3D9496">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有限责任公司股东或者股份有限公司发起人认缴和实缴的出资额、出资时间、出资方式等信息。</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BDEE04">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C3CE3B">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kern w:val="0"/>
                <w:sz w:val="20"/>
                <w:szCs w:val="20"/>
                <w:highlight w:val="none"/>
                <w:u w:val="none"/>
                <w:lang w:val="en-US" w:eastAsia="zh-CN" w:bidi="ar"/>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非现场检查、书面检查、</w:t>
            </w:r>
          </w:p>
          <w:p w14:paraId="0B5AB350">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kern w:val="0"/>
                <w:sz w:val="20"/>
                <w:szCs w:val="20"/>
                <w:highlight w:val="none"/>
                <w:u w:val="none"/>
                <w:lang w:val="en-US" w:eastAsia="zh-CN" w:bidi="ar"/>
              </w:rPr>
            </w:pPr>
            <w:r>
              <w:rPr>
                <w:rFonts w:hint="eastAsia" w:ascii="仿宋_GB2312" w:hAnsi="宋体" w:eastAsia="仿宋_GB2312" w:cs="仿宋_GB2312"/>
                <w:i w:val="0"/>
                <w:color w:val="000000"/>
                <w:kern w:val="0"/>
                <w:sz w:val="20"/>
                <w:szCs w:val="20"/>
                <w:highlight w:val="none"/>
                <w:u w:val="none"/>
                <w:lang w:val="en-US" w:eastAsia="zh-CN" w:bidi="ar"/>
              </w:rPr>
              <w:t>网络检查、</w:t>
            </w:r>
          </w:p>
          <w:p w14:paraId="27F3D530">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专业机构核查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B8E114">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DA59BD">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4F01D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7"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61F4E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B4D6B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27DEFC">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35F4AC">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有限责任公司股东股权转让等股权变更信息。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26ED9A">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24AA82">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72AFC2">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6BD585">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1B93B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84335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5BD0F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AB50D">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0A4601">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行政许可取得、变更、延续信息。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8C9013">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7637E6">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38F3AE">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1478F4">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12209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31780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FC905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A3F32A">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233ED9">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知识产权出质登记信息。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38D438">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DCB2FE">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ADEE69">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8EF45A">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176F6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9"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F0A75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DEF23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E8A49A">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F94BD8">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受到行政处罚的信息。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A4F168">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8BBD14">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465A76">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73C080">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65743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6B6AD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62A5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BEFFC">
            <w:pPr>
              <w:spacing w:beforeLines="0" w:afterLines="0" w:line="18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8F1976">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其他依法应当公示的信息。</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A87F62">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800E78">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38D996">
            <w:pPr>
              <w:spacing w:beforeLines="0" w:afterLines="0" w:line="20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9BFC29">
            <w:pPr>
              <w:spacing w:beforeLines="0" w:afterLines="0" w:line="190" w:lineRule="exact"/>
              <w:jc w:val="left"/>
              <w:rPr>
                <w:rFonts w:hint="eastAsia" w:ascii="仿宋_GB2312" w:hAnsi="宋体" w:eastAsia="仿宋_GB2312" w:cs="仿宋_GB2312"/>
                <w:i w:val="0"/>
                <w:color w:val="000000"/>
                <w:sz w:val="20"/>
                <w:szCs w:val="20"/>
                <w:highlight w:val="none"/>
                <w:u w:val="none"/>
              </w:rPr>
            </w:pPr>
          </w:p>
        </w:tc>
      </w:tr>
      <w:tr w14:paraId="0E421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972"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1164613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3</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1DE2CCD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价格收费行为检查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5720CC40">
            <w:pPr>
              <w:keepNext w:val="0"/>
              <w:keepLines w:val="0"/>
              <w:widowControl/>
              <w:suppressLineNumbers w:val="0"/>
              <w:spacing w:beforeLines="0" w:afterLines="0" w:line="18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对经营者价格行为的监督检查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4D9B4A23">
            <w:pPr>
              <w:keepNext w:val="0"/>
              <w:keepLines w:val="0"/>
              <w:widowControl/>
              <w:suppressLineNumbers w:val="0"/>
              <w:spacing w:beforeLines="0" w:afterLines="0" w:line="20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检查是否存在下列行为：不执行政府定价、政府指导价的行为；不执行法定价格紧急措施、价格干预措施的行为；不正当价格违法行为；不按规定明码标价的行为等。</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6DCA039B">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经营者</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300A187D">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6AA52FC1">
            <w:pPr>
              <w:keepNext w:val="0"/>
              <w:keepLines w:val="0"/>
              <w:widowControl/>
              <w:suppressLineNumbers w:val="0"/>
              <w:spacing w:beforeLines="0" w:afterLines="0" w:line="20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3C33E951">
            <w:pPr>
              <w:keepNext w:val="0"/>
              <w:keepLines w:val="0"/>
              <w:widowControl/>
              <w:suppressLineNumbers w:val="0"/>
              <w:spacing w:beforeLines="0" w:afterLines="0" w:line="19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 xml:space="preserve">1.《中华人民共和国价格法》第十二条、第十三条、第十四条、第三十九条、第四十条、四十二条。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 xml:space="preserve">2.《价格违法行为行政处罚规定》第四条至第十五条。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 xml:space="preserve">3.《明码标价和禁止价格欺诈规定》第四条至第八条、第十条、第十一条、第十三条至第二十六条。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4.《山东省服务价格管理办法》第十四条、第二十一条。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5.《山东省物业服务收费管理办法》第四十五至第四十九条。</w:t>
            </w:r>
          </w:p>
        </w:tc>
      </w:tr>
      <w:tr w14:paraId="56274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703"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54194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0CB57C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356BC438">
            <w:pPr>
              <w:keepNext w:val="0"/>
              <w:keepLines w:val="0"/>
              <w:widowControl/>
              <w:suppressLineNumbers w:val="0"/>
              <w:spacing w:beforeLines="0" w:afterLines="0" w:line="18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对国家机关、事业单位、代行政府职能的社会团体以及其他组织的检查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574D8F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违反规定设立行政事业性收费项目的；违反规定擅自改变行政事业性收费的主体、范围、对象、标准和期限的；对以明令取消、暂停执行或者降低标准的行政事业性收费，仍然按照原定项目、标准继续收费的；将职责范围内的行政管理事项转移到第三方机构，强制或者变相强制收费的。</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443FB6C9">
            <w:pPr>
              <w:keepNext w:val="0"/>
              <w:keepLines w:val="0"/>
              <w:widowControl/>
              <w:suppressLineNumbers w:val="0"/>
              <w:spacing w:beforeLines="0" w:afterLines="0" w:line="18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国家机关、事业单位、代行政府职能的社会团体以及其他组织</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68BB5914">
            <w:pPr>
              <w:keepNext w:val="0"/>
              <w:keepLines w:val="0"/>
              <w:widowControl/>
              <w:suppressLineNumbers w:val="0"/>
              <w:spacing w:beforeLines="0" w:afterLines="0" w:line="18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311C643C">
            <w:pPr>
              <w:keepNext w:val="0"/>
              <w:keepLines w:val="0"/>
              <w:widowControl/>
              <w:suppressLineNumbers w:val="0"/>
              <w:spacing w:beforeLines="0" w:afterLines="0" w:line="18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682C3B10">
            <w:pPr>
              <w:keepNext w:val="0"/>
              <w:keepLines w:val="0"/>
              <w:widowControl/>
              <w:suppressLineNumbers w:val="0"/>
              <w:spacing w:beforeLines="0" w:afterLines="0" w:line="18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1.《山东省行政事业性收费管理条例》第十二条。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2.《山东省行政性事业性收费管理条例实施办法》第十五条。</w:t>
            </w:r>
          </w:p>
        </w:tc>
      </w:tr>
      <w:tr w14:paraId="5612B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56"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14D73C8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4</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647396E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直销行为检查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0AABE88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对直销企业及其直销活动的监督检查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B6853C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是否存在下列行为：重大变更情况未经国务院商务主管部门批准；未按月支付直销员报酬，支付给直销员的报酬未按照直销员本人直接向消费者销售产品的收入计算，直销员报酬总额超过直销员本人直接向消费者销售产品收入的30％；未建立完备的信息报备和披露制度，未按照有关法规、规章要求报备和披露信息。</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65DA202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省内注册的直销企业总公司</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7670E24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网络检查等</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5FC71A8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586670F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 xml:space="preserve">1.《直销管理条例》第七条、第八条、第十一条、第二十四条、第二十八条、第四十一条、第四十九条、第五十条。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2.《直销企业信息报备、披露管理办法》第四条、第五条、第六条。</w:t>
            </w:r>
          </w:p>
        </w:tc>
      </w:tr>
      <w:tr w14:paraId="284ED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3" w:hRule="atLeast"/>
        </w:trPr>
        <w:tc>
          <w:tcPr>
            <w:tcW w:w="469" w:type="dxa"/>
            <w:tcBorders>
              <w:top w:val="single" w:color="000000" w:sz="4" w:space="0"/>
              <w:left w:val="single" w:color="000000" w:sz="4" w:space="0"/>
              <w:bottom w:val="single" w:color="000000" w:sz="4" w:space="0"/>
              <w:right w:val="single" w:color="000000" w:sz="4" w:space="0"/>
            </w:tcBorders>
            <w:noWrap w:val="0"/>
            <w:vAlign w:val="center"/>
          </w:tcPr>
          <w:p w14:paraId="046260EB">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5</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121055F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对粮食经营活动中的价格违法行为的监督检查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097F78B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对粮食经营者价格活动的检查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4001225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检查是否存在压级压价、抬级抬价；不执行最低收购价政策；不按规定明码标价的行为。</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43664C9B">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国有粮食企业和基层粮库</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478A4F9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77DA832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16C1F30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 xml:space="preserve">1.《中华人民共和国价格法》第十二条、第十三条、第十四条、第二十九条、第三十九条、第四十条、四十二条。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2.《价格违法行为行政处罚规定》第八条、第十条、第十一条、第十三条、第十四条、第十五条。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3.《粮食流通管理条例》第三十九条、第四十四条。</w:t>
            </w:r>
          </w:p>
        </w:tc>
      </w:tr>
      <w:tr w14:paraId="41895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23B4BEA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6</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4E09494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电子商务经营行为监督检查</w:t>
            </w:r>
          </w:p>
        </w:tc>
        <w:tc>
          <w:tcPr>
            <w:tcW w:w="1604" w:type="dxa"/>
            <w:vMerge w:val="restart"/>
            <w:tcBorders>
              <w:top w:val="single" w:color="000000" w:sz="4" w:space="0"/>
              <w:left w:val="single" w:color="000000" w:sz="4" w:space="0"/>
              <w:bottom w:val="single" w:color="000000" w:sz="4" w:space="0"/>
              <w:right w:val="single" w:color="000000" w:sz="4" w:space="0"/>
            </w:tcBorders>
            <w:noWrap w:val="0"/>
            <w:vAlign w:val="center"/>
          </w:tcPr>
          <w:p w14:paraId="794E3A1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对电子商务平台经营者履行主体责任的检查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139C0E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公示信息或者链接标识。</w:t>
            </w:r>
          </w:p>
        </w:tc>
        <w:tc>
          <w:tcPr>
            <w:tcW w:w="1894" w:type="dxa"/>
            <w:vMerge w:val="restart"/>
            <w:tcBorders>
              <w:top w:val="single" w:color="000000" w:sz="4" w:space="0"/>
              <w:left w:val="single" w:color="000000" w:sz="4" w:space="0"/>
              <w:bottom w:val="single" w:color="000000" w:sz="4" w:space="0"/>
              <w:right w:val="single" w:color="000000" w:sz="4" w:space="0"/>
            </w:tcBorders>
            <w:noWrap w:val="0"/>
            <w:vAlign w:val="center"/>
          </w:tcPr>
          <w:p w14:paraId="6522A3A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noWrap w:val="0"/>
            <w:vAlign w:val="center"/>
          </w:tcPr>
          <w:p w14:paraId="600D2C60">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w:t>
            </w:r>
          </w:p>
        </w:tc>
        <w:tc>
          <w:tcPr>
            <w:tcW w:w="1318" w:type="dxa"/>
            <w:vMerge w:val="restart"/>
            <w:tcBorders>
              <w:top w:val="single" w:color="000000" w:sz="4" w:space="0"/>
              <w:left w:val="single" w:color="000000" w:sz="4" w:space="0"/>
              <w:bottom w:val="single" w:color="000000" w:sz="4" w:space="0"/>
              <w:right w:val="single" w:color="000000" w:sz="4" w:space="0"/>
            </w:tcBorders>
            <w:noWrap w:val="0"/>
            <w:vAlign w:val="center"/>
          </w:tcPr>
          <w:p w14:paraId="7A0CDE1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48ECFDE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《中华人民共和国电子商务法》第二十七条、第三十一条、第三十二条、第三十三条、第三十四条、第三十六条、第三十七条、第三十九条、第四十条。</w:t>
            </w:r>
          </w:p>
        </w:tc>
      </w:tr>
      <w:tr w14:paraId="31610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43B01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A0785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06EFE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A0494DE">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登记核验真实信息情况。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1E103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6FF7D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24200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90C5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BB58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9A10C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5574D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18C73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CAAAA3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对平台内用户管理情况。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50165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16B03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B4692A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D688C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DDA3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E4CC2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B8B7B3">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4DF58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42808A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信息保管情况。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90544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05343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4A816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976FF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3B92B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CD3A5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75CDF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6A825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7624E7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报送信息情况。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40B439">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B39C1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F8C9D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1417E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D6B2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23C70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626A6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4BCD8A">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86BC9C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制定平台服务协议和交易规则情况。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0467AA">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341F8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93A23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96CEA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89BD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B3343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960FE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63E92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7FA632D">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公示平台服务协议和交易规则信息情况。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C01EA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7D78D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B0B86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1257E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5C8C0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5115A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037C7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18BC3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1B15D5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修改平台服务协议和交易规则情况。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E4DEE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1D9B8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85265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A0C7D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423E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BCB24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2E03E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9405E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044DFEA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区分自营的业务情况。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E03FF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601B8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A6ACA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ABE52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ACE2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850CF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06E06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D73D5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009A2CC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区分登记办理情况。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5479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15490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DFBB99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0E350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68A7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476E1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BEA52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ED2CF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7F6C248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建立检查监控制度情况。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CB99F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01897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DAA50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06909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D2B9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0"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D4A67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907296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321E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8BA07D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提供信用评价情况。</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7898F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76DBF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AEB5E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7AE7E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ECAE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89"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2C279DE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7</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78CD956B">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拍卖等领域市场规范管理检查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33AA954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拍卖活动经营资格的检查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C700FE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拍卖许可信息。</w:t>
            </w:r>
          </w:p>
        </w:tc>
        <w:tc>
          <w:tcPr>
            <w:tcW w:w="1894" w:type="dxa"/>
            <w:vMerge w:val="restart"/>
            <w:tcBorders>
              <w:top w:val="single" w:color="000000" w:sz="4" w:space="0"/>
              <w:left w:val="single" w:color="000000" w:sz="4" w:space="0"/>
              <w:bottom w:val="single" w:color="000000" w:sz="4" w:space="0"/>
              <w:right w:val="single" w:color="000000" w:sz="4" w:space="0"/>
            </w:tcBorders>
            <w:noWrap w:val="0"/>
            <w:vAlign w:val="center"/>
          </w:tcPr>
          <w:p w14:paraId="6B4B2A3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000000" w:sz="4" w:space="0"/>
              <w:left w:val="single" w:color="000000" w:sz="4" w:space="0"/>
              <w:bottom w:val="single" w:color="000000" w:sz="4" w:space="0"/>
              <w:right w:val="single" w:color="000000" w:sz="4" w:space="0"/>
            </w:tcBorders>
            <w:noWrap w:val="0"/>
            <w:vAlign w:val="center"/>
          </w:tcPr>
          <w:p w14:paraId="4342A40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noWrap w:val="0"/>
            <w:vAlign w:val="center"/>
          </w:tcPr>
          <w:p w14:paraId="5E3314E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56F04A1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1.《中华人民共和国拍卖法》第十一条、第六十条。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2.《拍卖监督管理办法》第四条、第十一条。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3.《中华人民共和国文物保护法》第五十三条、第五十四条、第七十二条、第七十三条。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4.《二手车流通管理办法》第七条、第三十二条。</w:t>
            </w:r>
          </w:p>
        </w:tc>
      </w:tr>
      <w:tr w14:paraId="13898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CF922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3CE2D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restart"/>
            <w:tcBorders>
              <w:top w:val="single" w:color="000000" w:sz="4" w:space="0"/>
              <w:left w:val="single" w:color="000000" w:sz="4" w:space="0"/>
              <w:bottom w:val="single" w:color="000000" w:sz="4" w:space="0"/>
              <w:right w:val="single" w:color="000000" w:sz="4" w:space="0"/>
            </w:tcBorders>
            <w:noWrap w:val="0"/>
            <w:vAlign w:val="center"/>
          </w:tcPr>
          <w:p w14:paraId="5ABF0C6D">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文物经营活动经营资格的检查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F90249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文物拍卖许可信息。</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F2BF3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166EDC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150B3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A9434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3627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BEA69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D683A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7E8EB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EBB4A7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文物商店设立许可信息。</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082CE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9FD79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171CE9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D2523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1132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7" w:hRule="atLeast"/>
        </w:trPr>
        <w:tc>
          <w:tcPr>
            <w:tcW w:w="469" w:type="dxa"/>
            <w:vMerge w:val="continue"/>
            <w:tcBorders>
              <w:top w:val="single" w:color="000000" w:sz="4" w:space="0"/>
              <w:left w:val="single" w:color="000000" w:sz="4" w:space="0"/>
              <w:bottom w:val="single" w:color="auto" w:sz="4" w:space="0"/>
              <w:right w:val="single" w:color="000000" w:sz="4" w:space="0"/>
            </w:tcBorders>
            <w:noWrap w:val="0"/>
            <w:vAlign w:val="center"/>
          </w:tcPr>
          <w:p w14:paraId="7AFBC1C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auto" w:sz="4" w:space="0"/>
              <w:right w:val="single" w:color="000000" w:sz="4" w:space="0"/>
            </w:tcBorders>
            <w:noWrap w:val="0"/>
            <w:vAlign w:val="center"/>
          </w:tcPr>
          <w:p w14:paraId="634E8C0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auto" w:sz="4" w:space="0"/>
              <w:right w:val="single" w:color="000000" w:sz="4" w:space="0"/>
            </w:tcBorders>
            <w:noWrap w:val="0"/>
            <w:vAlign w:val="center"/>
          </w:tcPr>
          <w:p w14:paraId="7BBAF72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对二手车市场的监督</w:t>
            </w:r>
          </w:p>
        </w:tc>
        <w:tc>
          <w:tcPr>
            <w:tcW w:w="3637" w:type="dxa"/>
            <w:tcBorders>
              <w:top w:val="single" w:color="000000" w:sz="4" w:space="0"/>
              <w:left w:val="single" w:color="000000" w:sz="4" w:space="0"/>
              <w:bottom w:val="single" w:color="auto" w:sz="4" w:space="0"/>
              <w:right w:val="single" w:color="000000" w:sz="4" w:space="0"/>
            </w:tcBorders>
            <w:noWrap w:val="0"/>
            <w:vAlign w:val="center"/>
          </w:tcPr>
          <w:p w14:paraId="6D23039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依职责检查二手车交易市场经营者和经营主体相关经营行为。</w:t>
            </w:r>
          </w:p>
        </w:tc>
        <w:tc>
          <w:tcPr>
            <w:tcW w:w="1894" w:type="dxa"/>
            <w:vMerge w:val="continue"/>
            <w:tcBorders>
              <w:top w:val="single" w:color="000000" w:sz="4" w:space="0"/>
              <w:left w:val="single" w:color="000000" w:sz="4" w:space="0"/>
              <w:bottom w:val="single" w:color="auto" w:sz="4" w:space="0"/>
              <w:right w:val="single" w:color="000000" w:sz="4" w:space="0"/>
            </w:tcBorders>
            <w:noWrap w:val="0"/>
            <w:vAlign w:val="center"/>
          </w:tcPr>
          <w:p w14:paraId="2D09ABF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auto" w:sz="4" w:space="0"/>
              <w:right w:val="single" w:color="000000" w:sz="4" w:space="0"/>
            </w:tcBorders>
            <w:noWrap w:val="0"/>
            <w:vAlign w:val="center"/>
          </w:tcPr>
          <w:p w14:paraId="64394CB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auto" w:sz="4" w:space="0"/>
              <w:right w:val="single" w:color="000000" w:sz="4" w:space="0"/>
            </w:tcBorders>
            <w:noWrap w:val="0"/>
            <w:vAlign w:val="center"/>
          </w:tcPr>
          <w:p w14:paraId="7D03909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auto" w:sz="4" w:space="0"/>
              <w:right w:val="single" w:color="000000" w:sz="4" w:space="0"/>
            </w:tcBorders>
            <w:noWrap w:val="0"/>
            <w:vAlign w:val="center"/>
          </w:tcPr>
          <w:p w14:paraId="1120867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CC99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49" w:hRule="atLeast"/>
        </w:trPr>
        <w:tc>
          <w:tcPr>
            <w:tcW w:w="469" w:type="dxa"/>
            <w:tcBorders>
              <w:top w:val="single" w:color="auto" w:sz="4" w:space="0"/>
              <w:left w:val="single" w:color="auto" w:sz="4" w:space="0"/>
              <w:bottom w:val="single" w:color="auto" w:sz="4" w:space="0"/>
              <w:right w:val="single" w:color="000000" w:sz="4" w:space="0"/>
            </w:tcBorders>
            <w:noWrap w:val="0"/>
            <w:vAlign w:val="center"/>
          </w:tcPr>
          <w:p w14:paraId="77ED9220">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8</w:t>
            </w:r>
          </w:p>
        </w:tc>
        <w:tc>
          <w:tcPr>
            <w:tcW w:w="956" w:type="dxa"/>
            <w:tcBorders>
              <w:top w:val="single" w:color="auto" w:sz="4" w:space="0"/>
              <w:left w:val="single" w:color="000000" w:sz="4" w:space="0"/>
              <w:bottom w:val="single" w:color="auto" w:sz="4" w:space="0"/>
              <w:right w:val="single" w:color="000000" w:sz="4" w:space="0"/>
            </w:tcBorders>
            <w:noWrap w:val="0"/>
            <w:vAlign w:val="center"/>
          </w:tcPr>
          <w:p w14:paraId="5D125D6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对野生动物及其制品交易行为的监督检查</w:t>
            </w:r>
          </w:p>
        </w:tc>
        <w:tc>
          <w:tcPr>
            <w:tcW w:w="1604" w:type="dxa"/>
            <w:tcBorders>
              <w:top w:val="single" w:color="auto" w:sz="4" w:space="0"/>
              <w:left w:val="single" w:color="000000" w:sz="4" w:space="0"/>
              <w:bottom w:val="single" w:color="auto" w:sz="4" w:space="0"/>
              <w:right w:val="single" w:color="000000" w:sz="4" w:space="0"/>
            </w:tcBorders>
            <w:noWrap w:val="0"/>
            <w:vAlign w:val="center"/>
          </w:tcPr>
          <w:p w14:paraId="476A397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对野生动物及其制品交易行为的监督检查</w:t>
            </w:r>
          </w:p>
        </w:tc>
        <w:tc>
          <w:tcPr>
            <w:tcW w:w="3637" w:type="dxa"/>
            <w:tcBorders>
              <w:top w:val="single" w:color="auto" w:sz="4" w:space="0"/>
              <w:left w:val="single" w:color="000000" w:sz="4" w:space="0"/>
              <w:bottom w:val="single" w:color="auto" w:sz="4" w:space="0"/>
              <w:right w:val="single" w:color="000000" w:sz="4" w:space="0"/>
            </w:tcBorders>
            <w:noWrap w:val="0"/>
            <w:vAlign w:val="center"/>
          </w:tcPr>
          <w:p w14:paraId="467FD4D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商品交易市场是否为违法出售、购买、食用及利用野生动物及其制品或者禁止使用的猎捕工具提供展示、交易、消费服务。</w:t>
            </w:r>
          </w:p>
        </w:tc>
        <w:tc>
          <w:tcPr>
            <w:tcW w:w="1894" w:type="dxa"/>
            <w:tcBorders>
              <w:top w:val="single" w:color="auto" w:sz="4" w:space="0"/>
              <w:left w:val="single" w:color="000000" w:sz="4" w:space="0"/>
              <w:bottom w:val="single" w:color="auto" w:sz="4" w:space="0"/>
              <w:right w:val="single" w:color="000000" w:sz="4" w:space="0"/>
            </w:tcBorders>
            <w:noWrap w:val="0"/>
            <w:vAlign w:val="center"/>
          </w:tcPr>
          <w:p w14:paraId="403090A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w:t>
            </w:r>
          </w:p>
        </w:tc>
        <w:tc>
          <w:tcPr>
            <w:tcW w:w="1195" w:type="dxa"/>
            <w:tcBorders>
              <w:top w:val="single" w:color="auto" w:sz="4" w:space="0"/>
              <w:left w:val="single" w:color="000000" w:sz="4" w:space="0"/>
              <w:bottom w:val="single" w:color="auto" w:sz="4" w:space="0"/>
              <w:right w:val="single" w:color="000000" w:sz="4" w:space="0"/>
            </w:tcBorders>
            <w:noWrap w:val="0"/>
            <w:vAlign w:val="center"/>
          </w:tcPr>
          <w:p w14:paraId="5BC3E58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auto" w:sz="4" w:space="0"/>
              <w:left w:val="single" w:color="000000" w:sz="4" w:space="0"/>
              <w:bottom w:val="single" w:color="auto" w:sz="4" w:space="0"/>
              <w:right w:val="single" w:color="000000" w:sz="4" w:space="0"/>
            </w:tcBorders>
            <w:noWrap w:val="0"/>
            <w:vAlign w:val="center"/>
          </w:tcPr>
          <w:p w14:paraId="1A5FB77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auto" w:sz="4" w:space="0"/>
              <w:left w:val="single" w:color="000000" w:sz="4" w:space="0"/>
              <w:bottom w:val="single" w:color="auto" w:sz="4" w:space="0"/>
              <w:right w:val="single" w:color="auto" w:sz="4" w:space="0"/>
            </w:tcBorders>
            <w:noWrap w:val="0"/>
            <w:vAlign w:val="center"/>
          </w:tcPr>
          <w:p w14:paraId="1905C0E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w:t>
            </w:r>
            <w:r>
              <w:rPr>
                <w:rFonts w:hint="eastAsia" w:ascii="仿宋_GB2312" w:hAnsi="宋体" w:eastAsia="仿宋_GB2312" w:cs="仿宋_GB2312"/>
                <w:color w:val="000000" w:themeColor="text1"/>
                <w:kern w:val="0"/>
                <w:sz w:val="20"/>
                <w:szCs w:val="20"/>
                <w14:textFill>
                  <w14:solidFill>
                    <w14:schemeClr w14:val="tx1"/>
                  </w14:solidFill>
                </w14:textFill>
              </w:rPr>
              <w:t>中华人民共和国</w:t>
            </w:r>
            <w:r>
              <w:rPr>
                <w:rFonts w:hint="eastAsia" w:ascii="仿宋_GB2312" w:hAnsi="宋体" w:eastAsia="仿宋_GB2312" w:cs="仿宋_GB2312"/>
                <w:i w:val="0"/>
                <w:color w:val="000000" w:themeColor="text1"/>
                <w:kern w:val="0"/>
                <w:sz w:val="20"/>
                <w:szCs w:val="20"/>
                <w:highlight w:val="none"/>
                <w:u w:val="none"/>
                <w:lang w:val="en-US" w:eastAsia="zh-CN" w:bidi="ar"/>
                <w14:textFill>
                  <w14:solidFill>
                    <w14:schemeClr w14:val="tx1"/>
                  </w14:solidFill>
                </w14:textFill>
              </w:rPr>
              <w:t>野生动物</w:t>
            </w:r>
            <w:r>
              <w:rPr>
                <w:rFonts w:hint="eastAsia" w:ascii="仿宋_GB2312" w:hAnsi="宋体" w:eastAsia="仿宋_GB2312" w:cs="仿宋_GB2312"/>
                <w:i w:val="0"/>
                <w:color w:val="000000"/>
                <w:kern w:val="0"/>
                <w:sz w:val="20"/>
                <w:szCs w:val="20"/>
                <w:highlight w:val="none"/>
                <w:u w:val="none"/>
                <w:lang w:val="en-US" w:eastAsia="zh-CN" w:bidi="ar"/>
              </w:rPr>
              <w:t>保护法》第三十三条、第三十五条、第五十五条。</w:t>
            </w:r>
          </w:p>
        </w:tc>
      </w:tr>
      <w:tr w14:paraId="7C1D3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restart"/>
            <w:tcBorders>
              <w:top w:val="single" w:color="auto" w:sz="4" w:space="0"/>
              <w:left w:val="single" w:color="000000" w:sz="4" w:space="0"/>
              <w:bottom w:val="single" w:color="000000" w:sz="4" w:space="0"/>
              <w:right w:val="single" w:color="000000" w:sz="4" w:space="0"/>
            </w:tcBorders>
            <w:noWrap w:val="0"/>
            <w:vAlign w:val="center"/>
          </w:tcPr>
          <w:p w14:paraId="24D4107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9</w:t>
            </w:r>
          </w:p>
        </w:tc>
        <w:tc>
          <w:tcPr>
            <w:tcW w:w="956" w:type="dxa"/>
            <w:vMerge w:val="restart"/>
            <w:tcBorders>
              <w:top w:val="single" w:color="auto" w:sz="4" w:space="0"/>
              <w:left w:val="single" w:color="000000" w:sz="4" w:space="0"/>
              <w:bottom w:val="single" w:color="000000" w:sz="4" w:space="0"/>
              <w:right w:val="single" w:color="000000" w:sz="4" w:space="0"/>
            </w:tcBorders>
            <w:noWrap w:val="0"/>
            <w:vAlign w:val="center"/>
          </w:tcPr>
          <w:p w14:paraId="7B31DE2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对相关旅游经营行为的监督检查</w:t>
            </w:r>
          </w:p>
        </w:tc>
        <w:tc>
          <w:tcPr>
            <w:tcW w:w="1604" w:type="dxa"/>
            <w:vMerge w:val="restart"/>
            <w:tcBorders>
              <w:top w:val="single" w:color="auto" w:sz="4" w:space="0"/>
              <w:left w:val="single" w:color="000000" w:sz="4" w:space="0"/>
              <w:bottom w:val="single" w:color="000000" w:sz="4" w:space="0"/>
              <w:right w:val="single" w:color="000000" w:sz="4" w:space="0"/>
            </w:tcBorders>
            <w:noWrap w:val="0"/>
            <w:vAlign w:val="center"/>
          </w:tcPr>
          <w:p w14:paraId="68DBC9C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对旅行社相关旅游经营行为的检查</w:t>
            </w:r>
          </w:p>
        </w:tc>
        <w:tc>
          <w:tcPr>
            <w:tcW w:w="3637" w:type="dxa"/>
            <w:tcBorders>
              <w:top w:val="single" w:color="auto" w:sz="4" w:space="0"/>
              <w:left w:val="single" w:color="000000" w:sz="4" w:space="0"/>
              <w:bottom w:val="single" w:color="000000" w:sz="4" w:space="0"/>
              <w:right w:val="single" w:color="000000" w:sz="4" w:space="0"/>
            </w:tcBorders>
            <w:noWrap w:val="0"/>
            <w:vAlign w:val="center"/>
          </w:tcPr>
          <w:p w14:paraId="1536EAD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旅行社业务经营许可信息。</w:t>
            </w:r>
          </w:p>
        </w:tc>
        <w:tc>
          <w:tcPr>
            <w:tcW w:w="1894" w:type="dxa"/>
            <w:vMerge w:val="restart"/>
            <w:tcBorders>
              <w:top w:val="single" w:color="auto" w:sz="4" w:space="0"/>
              <w:left w:val="single" w:color="000000" w:sz="4" w:space="0"/>
              <w:bottom w:val="single" w:color="000000" w:sz="4" w:space="0"/>
              <w:right w:val="single" w:color="000000" w:sz="4" w:space="0"/>
            </w:tcBorders>
            <w:noWrap w:val="0"/>
            <w:vAlign w:val="center"/>
          </w:tcPr>
          <w:p w14:paraId="3E49EAD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vMerge w:val="restart"/>
            <w:tcBorders>
              <w:top w:val="single" w:color="auto" w:sz="4" w:space="0"/>
              <w:left w:val="single" w:color="000000" w:sz="4" w:space="0"/>
              <w:bottom w:val="single" w:color="000000" w:sz="4" w:space="0"/>
              <w:right w:val="single" w:color="000000" w:sz="4" w:space="0"/>
            </w:tcBorders>
            <w:noWrap w:val="0"/>
            <w:vAlign w:val="center"/>
          </w:tcPr>
          <w:p w14:paraId="2BE0BA8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vMerge w:val="restart"/>
            <w:tcBorders>
              <w:top w:val="single" w:color="auto" w:sz="4" w:space="0"/>
              <w:left w:val="single" w:color="000000" w:sz="4" w:space="0"/>
              <w:bottom w:val="single" w:color="000000" w:sz="4" w:space="0"/>
              <w:right w:val="single" w:color="000000" w:sz="4" w:space="0"/>
            </w:tcBorders>
            <w:noWrap w:val="0"/>
            <w:vAlign w:val="center"/>
          </w:tcPr>
          <w:p w14:paraId="6A38C36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auto" w:sz="4" w:space="0"/>
              <w:left w:val="single" w:color="000000" w:sz="4" w:space="0"/>
              <w:bottom w:val="single" w:color="000000" w:sz="4" w:space="0"/>
              <w:right w:val="single" w:color="000000" w:sz="4" w:space="0"/>
            </w:tcBorders>
            <w:noWrap w:val="0"/>
            <w:vAlign w:val="center"/>
          </w:tcPr>
          <w:p w14:paraId="2DBD236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w:t>
            </w:r>
            <w:r>
              <w:rPr>
                <w:rFonts w:hint="eastAsia" w:ascii="仿宋_GB2312" w:hAnsi="宋体" w:eastAsia="仿宋_GB2312" w:cs="仿宋_GB2312"/>
                <w:i w:val="0"/>
                <w:color w:val="000000" w:themeColor="text1"/>
                <w:kern w:val="0"/>
                <w:sz w:val="20"/>
                <w:szCs w:val="20"/>
                <w:highlight w:val="none"/>
                <w:u w:val="none"/>
                <w:lang w:val="en-US" w:eastAsia="zh-CN" w:bidi="ar"/>
                <w14:textFill>
                  <w14:solidFill>
                    <w14:schemeClr w14:val="tx1"/>
                  </w14:solidFill>
                </w14:textFill>
              </w:rPr>
              <w:t>《</w:t>
            </w:r>
            <w:r>
              <w:rPr>
                <w:rFonts w:hint="eastAsia" w:ascii="仿宋_GB2312" w:hAnsi="宋体" w:eastAsia="仿宋_GB2312" w:cs="仿宋_GB2312"/>
                <w:color w:val="000000" w:themeColor="text1"/>
                <w:kern w:val="0"/>
                <w:sz w:val="20"/>
                <w:szCs w:val="20"/>
                <w14:textFill>
                  <w14:solidFill>
                    <w14:schemeClr w14:val="tx1"/>
                  </w14:solidFill>
                </w14:textFill>
              </w:rPr>
              <w:t>中华人民共和国</w:t>
            </w:r>
            <w:r>
              <w:rPr>
                <w:rFonts w:hint="eastAsia" w:ascii="仿宋_GB2312" w:hAnsi="宋体" w:eastAsia="仿宋_GB2312" w:cs="仿宋_GB2312"/>
                <w:i w:val="0"/>
                <w:color w:val="000000" w:themeColor="text1"/>
                <w:kern w:val="0"/>
                <w:sz w:val="20"/>
                <w:szCs w:val="20"/>
                <w:highlight w:val="none"/>
                <w:u w:val="none"/>
                <w:lang w:val="en-US" w:eastAsia="zh-CN" w:bidi="ar"/>
                <w14:textFill>
                  <w14:solidFill>
                    <w14:schemeClr w14:val="tx1"/>
                  </w14:solidFill>
                </w14:textFill>
              </w:rPr>
              <w:t>旅游法</w:t>
            </w:r>
            <w:r>
              <w:rPr>
                <w:rFonts w:hint="eastAsia" w:ascii="仿宋_GB2312" w:hAnsi="宋体" w:eastAsia="仿宋_GB2312" w:cs="仿宋_GB2312"/>
                <w:i w:val="0"/>
                <w:color w:val="000000"/>
                <w:kern w:val="0"/>
                <w:sz w:val="20"/>
                <w:szCs w:val="20"/>
                <w:highlight w:val="none"/>
                <w:u w:val="none"/>
                <w:lang w:val="en-US" w:eastAsia="zh-CN" w:bidi="ar"/>
              </w:rPr>
              <w:t>》第八十三条、第九十五条。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2.《旅行社条例》第三条、第四十一条、第四十六条。</w:t>
            </w:r>
          </w:p>
        </w:tc>
      </w:tr>
      <w:tr w14:paraId="32B35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0180E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E0FDD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BAB0C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DBF5B3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经营相关法律规定业务许可信息。</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9CF3B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6FC53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12A22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73370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4C0FE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3A5CCC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3F217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E0753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34563B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旅行社转让、出租、出借旅行社业务经营许可证行为。</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6D115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01BAF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544D4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12F9A5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B430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FF00F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674E7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445D6A">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E0F148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分社的经营范围超出设立分社的旅行社的经营范围行为。</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3A3ED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A07A8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E5F60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D1F84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10A06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7"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1CADB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38894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AAE72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BF6DF2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旅行社服务网点是否从事招徕、咨询以外的活动的行为。</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76220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1FA94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1AC38A">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5E6C2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37413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46"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639A6C92">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10</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04EE128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对合同行为的监督</w:t>
            </w:r>
          </w:p>
        </w:tc>
        <w:tc>
          <w:tcPr>
            <w:tcW w:w="1604" w:type="dxa"/>
            <w:vMerge w:val="restart"/>
            <w:tcBorders>
              <w:top w:val="single" w:color="000000" w:sz="4" w:space="0"/>
              <w:left w:val="single" w:color="000000" w:sz="4" w:space="0"/>
              <w:bottom w:val="single" w:color="000000" w:sz="4" w:space="0"/>
              <w:right w:val="single" w:color="000000" w:sz="4" w:space="0"/>
            </w:tcBorders>
            <w:noWrap w:val="0"/>
            <w:vAlign w:val="center"/>
          </w:tcPr>
          <w:p w14:paraId="19CAA1F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对利用合同不公平格式条款侵害消费者权益行为的检查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4C0F6F0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合同格式条款是否以单独告知、字体加粗、弹窗等显著方式提请消费者注意商品或者服务的数量和质量、价款或者费用、履行期限和方式、安全注意事项和风险警示、售后服务、民事责任等与消费者有重大利害关系的内容。</w:t>
            </w:r>
          </w:p>
        </w:tc>
        <w:tc>
          <w:tcPr>
            <w:tcW w:w="1894" w:type="dxa"/>
            <w:vMerge w:val="restart"/>
            <w:tcBorders>
              <w:top w:val="single" w:color="000000" w:sz="4" w:space="0"/>
              <w:left w:val="single" w:color="000000" w:sz="4" w:space="0"/>
              <w:bottom w:val="single" w:color="000000" w:sz="4" w:space="0"/>
              <w:right w:val="single" w:color="000000" w:sz="4" w:space="0"/>
            </w:tcBorders>
            <w:noWrap w:val="0"/>
            <w:vAlign w:val="center"/>
          </w:tcPr>
          <w:p w14:paraId="46E25FF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w:t>
            </w:r>
          </w:p>
        </w:tc>
        <w:tc>
          <w:tcPr>
            <w:tcW w:w="1195" w:type="dxa"/>
            <w:vMerge w:val="restart"/>
            <w:tcBorders>
              <w:top w:val="single" w:color="000000" w:sz="4" w:space="0"/>
              <w:left w:val="single" w:color="000000" w:sz="4" w:space="0"/>
              <w:bottom w:val="single" w:color="000000" w:sz="4" w:space="0"/>
              <w:right w:val="single" w:color="000000" w:sz="4" w:space="0"/>
            </w:tcBorders>
            <w:noWrap w:val="0"/>
            <w:vAlign w:val="center"/>
          </w:tcPr>
          <w:p w14:paraId="56CC260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vMerge w:val="restart"/>
            <w:tcBorders>
              <w:top w:val="single" w:color="000000" w:sz="4" w:space="0"/>
              <w:left w:val="single" w:color="000000" w:sz="4" w:space="0"/>
              <w:bottom w:val="single" w:color="000000" w:sz="4" w:space="0"/>
              <w:right w:val="single" w:color="000000" w:sz="4" w:space="0"/>
            </w:tcBorders>
            <w:noWrap w:val="0"/>
            <w:vAlign w:val="center"/>
          </w:tcPr>
          <w:p w14:paraId="47AFCC2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4180FB5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《合同行政监督管理办法》第六条、第七条、第八条、第十八条。</w:t>
            </w:r>
          </w:p>
        </w:tc>
      </w:tr>
      <w:tr w14:paraId="594B8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52"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EB208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D660A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7E2C8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4D2AEC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合同格式条款是否存在减轻或者免除自身责任的规定。</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810C5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EA35B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E4684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E9078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1C8C3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4"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A8C37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6E69A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47E95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1C791A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合同格式条款是否存在加重消费者责任、排除或者限制消费者权利的规定。</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661A9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5B52F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540BD5">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BDE466">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66DB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796"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017512FB">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11</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685E65D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对广告行为的监督检查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1DF857C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广告经营者、广告发布者建立、健全广告业务的承接登记、审核、档案管理制度情况的检查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B41038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是否建立承接登记、审核、档案管理制度，是否按要求保存广告业务档案，是否收取核对证明广告内容真实性、合法性的相关材料，是否收取核对广告审查批准文件。</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7C4BD11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广告发布者、广告经营者</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48EABCF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026BB54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4E5A2C2D">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《中华人民共和国广告法》第六条、第二十九条、第三十四条。</w:t>
            </w:r>
          </w:p>
        </w:tc>
      </w:tr>
      <w:tr w14:paraId="07C2E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5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4535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81897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6D4D0BF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药品、医疗器械、保健食品、特殊医学用途配方食品广告主发布相关广告的审查批准情况的检查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0AB17F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广告主发布相关广告是否取得广告审查批准文件或者文号，发布相关广告的内容是否与广告审查批准的文件相一致。</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6528229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药品、医疗器械、保健食品、特殊医学用途配方食品生产经营企业</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6592149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非现场检查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3376A24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61D39A2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1.《中华人民共和国广告法》第六条、第四十六条、第六十条。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2.《中华人民共和国食品安全法》第七十九条、第八十条。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w:t>
            </w:r>
            <w:r>
              <w:rPr>
                <w:rFonts w:hint="eastAsia" w:ascii="仿宋_GB2312" w:hAnsi="宋体" w:eastAsia="仿宋_GB2312" w:cs="仿宋_GB2312"/>
                <w:i w:val="0"/>
                <w:color w:val="000000"/>
                <w:kern w:val="0"/>
                <w:sz w:val="20"/>
                <w:szCs w:val="20"/>
                <w:highlight w:val="none"/>
                <w:u w:val="none"/>
                <w:lang w:val="zh-CN" w:eastAsia="zh-CN" w:bidi="ar"/>
              </w:rPr>
              <w:t>中华人民共和国药品管理法</w:t>
            </w:r>
            <w:r>
              <w:rPr>
                <w:rFonts w:hint="eastAsia" w:ascii="仿宋_GB2312" w:hAnsi="宋体" w:eastAsia="仿宋_GB2312" w:cs="仿宋_GB2312"/>
                <w:i w:val="0"/>
                <w:color w:val="000000"/>
                <w:kern w:val="0"/>
                <w:sz w:val="20"/>
                <w:szCs w:val="20"/>
                <w:highlight w:val="none"/>
                <w:u w:val="none"/>
                <w:lang w:val="en-US" w:eastAsia="zh-CN" w:bidi="ar"/>
              </w:rPr>
              <w:t>》第八十九条、第九十条。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4.《医疗器械监督管理条例》第六十条。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5.《药品、医疗器械、保健食品、特殊医学用途配方食品广告审查管理暂行办法》第二条、第三条。</w:t>
            </w:r>
          </w:p>
        </w:tc>
      </w:tr>
      <w:tr w14:paraId="75501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9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D562A2">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3EA9B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对工业产品生产许可证产品生产企业的监督检查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7176EA6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工业产品生产许可获证企业监督检查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F0A972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取得生产许可的企业是否持续保持取得生产许可的规定条件。</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4420F82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工业产品获证生产企业</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13CD816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04E18FB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5A42BD5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 xml:space="preserve">1.《中华人民共和国产品质量法》第三条、第十二条、第十三条、第十六条、第十八条、第二十六条至第三十二条、第五十六条。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2.《中华人民共和国工业产品生产许可证管理条例》第三十六条、第三十八条、第三十九条、第四十五条、第四十六条、第四十七条、第四十九条、第五十一条、第五十三条。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3.《中华人民共和国工业产品生产许可证管理条例实施办法》第四十六条、第四十七条、第四十八条、第四十九条、第五十条、第五十一条。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4.《工业产品生产单位落实质量安全主体责任监督管理规定》第三条、第五条、第七条至第十五条、第十七条。</w:t>
            </w:r>
          </w:p>
        </w:tc>
      </w:tr>
      <w:tr w14:paraId="32E36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961"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66A22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B3813A">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4137023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食品相关产品生产许可获证企业监督检查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06AE5C7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取得生产许可的企业是否持续保持取得生产许可的规定条件。</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4010252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食品相关产品获证生产企业</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6848C5B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4FDBBF3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5ACDE9F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1.《中华人民共和国食品安全法》第四十一条、第一百一十条。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2.《中华人民共和国工业产品生产许可证管理条例》第三十九条。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 xml:space="preserve">3.《中华人民共和国产品质量法》第十五条。                </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4.《食品相关产品质量安全监督管理暂行办法》第二十条、第二十一条。</w:t>
            </w:r>
          </w:p>
        </w:tc>
      </w:tr>
      <w:tr w14:paraId="5D3E9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91"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E9317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13</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7FF88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对棉花、茧丝、毛绒、麻类纤维及纤维制品实施监督检查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16D4C7A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棉花等纤维质量监督检查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536A4743">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收购环节：是否按照国家标准和技术规范，排除异性纤维和其他有害物质；是否对超出国家规定水分标准的棉花进行技术处理；是否分类别、分等级置放所收购的棉花；2.加工环节：是否对所加工棉花中的异性纤维和其他有害物质进行分拣、排除；是否分等级加工棉花；是否按国家标准对加工的棉花进行包装并标注标识；是否将加工后的棉花成包组批放置；3.销售环节：每批棉花是否都附有质量凭证；包装、标识是否符合国家标准；棉花类别、等级、重量与质量凭证、标识是否相符；销售经公证检验的棉花是否附有公证检验证书，销售国家储备棉是否粘贴公证检验标志；4.承储环节：是否建立、健全棉花入库、出库质量检查验收制度；是否按照国家规定维护、保养承储设施，是否存在人为因素产生的质量变异；入库、出库国储棉类别、等级、数量与公证检验证书、公证检验标志是否相符；是否将未经棉花质量公证检验的棉花作为国储棉入库、出库；5.其他方面：是否存在伪造变造冒用质量凭证、标识等行为；是否存在掺杂掺假、以次充好、以假充真等行为；是否使用国家明令禁止的棉花加工设备加工棉花。</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27C0247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棉花等纤维经营者</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581E1AE2">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17E4815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7E2E7FF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1.《棉花质量监督管理条例》第七条、第八条、第九条、第十条、第十一条、第十二条、第十九条、第二十一条、第三十八条。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2.《纤维制品质量监督管理办法》第七条、第八条、第九条、第十四条、第十五条、第十六条、第十九条、第二十条、第二十一条。</w:t>
            </w:r>
          </w:p>
        </w:tc>
      </w:tr>
      <w:tr w14:paraId="749ED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83"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CB52A">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E6AA3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0C22357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絮用纤维制品质量监督检查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4991FEB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是否按规定履行进货检查验收和记录义务；2.絮用纤维制品是否按有关规定标注标识；3.禁止性质量义务落实情况：絮用纤维制品是否使用国家禁止使用的原辅材料；是否掺杂、掺假，以假充真，以次充好；是否伪造产地，伪造或者冒用他人的厂名、厂址；是否伪造、冒用质量标志或者其他质量证明文件。</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2E8F873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各类学校</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0FF730F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27B9526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9EDE7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5E45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58" w:hRule="atLeast"/>
        </w:trPr>
        <w:tc>
          <w:tcPr>
            <w:tcW w:w="469" w:type="dxa"/>
            <w:vMerge w:val="continue"/>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6CD211C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51440AC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auto" w:sz="4" w:space="0"/>
              <w:right w:val="single" w:color="000000" w:sz="4" w:space="0"/>
            </w:tcBorders>
            <w:noWrap w:val="0"/>
            <w:vAlign w:val="center"/>
          </w:tcPr>
          <w:p w14:paraId="5D914E3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学生服质量监督检查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717DBC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是否按规定履行进货检查验收和记录义务；2.学生服是否按有关规定标注标识；3.学生服是否委托具有法定资质的检验检测机构进行检验；4.禁止性质量义务落实情况：是否伪造产地，伪造或者冒用他人的厂名、厂址；是否伪造、冒用质量标志或者其他质量证明文件。</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522C8FE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各类学校</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129E535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32D11C0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49E2D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168B0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40" w:hRule="atLeast"/>
        </w:trPr>
        <w:tc>
          <w:tcPr>
            <w:tcW w:w="469" w:type="dxa"/>
            <w:vMerge w:val="restart"/>
            <w:tcBorders>
              <w:top w:val="single" w:color="auto" w:sz="4" w:space="0"/>
              <w:left w:val="single" w:color="auto" w:sz="4" w:space="0"/>
              <w:bottom w:val="single" w:color="000000" w:sz="4" w:space="0"/>
              <w:right w:val="single" w:color="000000" w:sz="4" w:space="0"/>
            </w:tcBorders>
            <w:shd w:val="clear" w:color="auto" w:fill="auto"/>
            <w:noWrap w:val="0"/>
            <w:vAlign w:val="center"/>
          </w:tcPr>
          <w:p w14:paraId="7995ED0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14</w:t>
            </w:r>
          </w:p>
        </w:tc>
        <w:tc>
          <w:tcPr>
            <w:tcW w:w="956" w:type="dxa"/>
            <w:vMerge w:val="restart"/>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194D1C8D">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对制造、修理、销售、进口和使用计量器具，以及计量检定等相关计量活动的监督检查（对社会公用计量标准的监督管理）</w:t>
            </w:r>
          </w:p>
        </w:tc>
        <w:tc>
          <w:tcPr>
            <w:tcW w:w="1604" w:type="dxa"/>
            <w:tcBorders>
              <w:top w:val="single" w:color="auto" w:sz="4" w:space="0"/>
              <w:left w:val="single" w:color="000000" w:sz="4" w:space="0"/>
              <w:right w:val="single" w:color="auto" w:sz="4" w:space="0"/>
            </w:tcBorders>
            <w:shd w:val="clear" w:color="auto" w:fill="FFFFFF"/>
            <w:noWrap w:val="0"/>
            <w:vAlign w:val="center"/>
          </w:tcPr>
          <w:p w14:paraId="6C925C18">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在用计量器具监督检查</w:t>
            </w:r>
          </w:p>
        </w:tc>
        <w:tc>
          <w:tcPr>
            <w:tcW w:w="3637" w:type="dxa"/>
            <w:tcBorders>
              <w:top w:val="single" w:color="000000" w:sz="4" w:space="0"/>
              <w:left w:val="single" w:color="auto" w:sz="4" w:space="0"/>
              <w:bottom w:val="single" w:color="000000" w:sz="4" w:space="0"/>
              <w:right w:val="single" w:color="000000" w:sz="4" w:space="0"/>
            </w:tcBorders>
            <w:shd w:val="clear" w:color="auto" w:fill="FFFFFF"/>
            <w:noWrap w:val="0"/>
            <w:vAlign w:val="center"/>
          </w:tcPr>
          <w:p w14:paraId="5CC394FB">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对计量标准建设和运行质量进行监督检查；对使用计量器具，以及计量检定等相关计量活动进行监督检查；对重点用能单位能源计量器具配备和使用情况进行监督检查。</w:t>
            </w:r>
          </w:p>
        </w:tc>
        <w:tc>
          <w:tcPr>
            <w:tcW w:w="1894" w:type="dxa"/>
            <w:tcBorders>
              <w:top w:val="single" w:color="000000" w:sz="4" w:space="0"/>
              <w:left w:val="single" w:color="000000" w:sz="4" w:space="0"/>
              <w:right w:val="single" w:color="000000" w:sz="4" w:space="0"/>
            </w:tcBorders>
            <w:shd w:val="clear" w:color="auto" w:fill="FFFFFF"/>
            <w:noWrap w:val="0"/>
            <w:vAlign w:val="center"/>
          </w:tcPr>
          <w:p w14:paraId="45D1074E">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计量器具使用单位</w:t>
            </w:r>
          </w:p>
        </w:tc>
        <w:tc>
          <w:tcPr>
            <w:tcW w:w="1195" w:type="dxa"/>
            <w:tcBorders>
              <w:top w:val="single" w:color="000000" w:sz="4" w:space="0"/>
              <w:left w:val="single" w:color="000000" w:sz="4" w:space="0"/>
              <w:right w:val="single" w:color="000000" w:sz="4" w:space="0"/>
            </w:tcBorders>
            <w:shd w:val="clear" w:color="auto" w:fill="FFFFFF"/>
            <w:noWrap w:val="0"/>
            <w:vAlign w:val="center"/>
          </w:tcPr>
          <w:p w14:paraId="0142C0BA">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抽样检测</w:t>
            </w:r>
          </w:p>
        </w:tc>
        <w:tc>
          <w:tcPr>
            <w:tcW w:w="1318" w:type="dxa"/>
            <w:tcBorders>
              <w:top w:val="single" w:color="000000" w:sz="4" w:space="0"/>
              <w:left w:val="single" w:color="000000" w:sz="4" w:space="0"/>
              <w:right w:val="single" w:color="000000" w:sz="4" w:space="0"/>
            </w:tcBorders>
            <w:shd w:val="clear" w:color="auto" w:fill="FFFFFF"/>
            <w:noWrap w:val="0"/>
            <w:vAlign w:val="center"/>
          </w:tcPr>
          <w:p w14:paraId="68F2B9F6">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02BC2B">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1.《中华人民共和国计量法》第四条、第六条、第十八条。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2.《中华人民共和国计量法实施细则》第十一条第二款。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3.《中华人民共和国强制检定的工作计量器具检定管理办法》第三条。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4.《中华人民共和国进口计量器具监督管理办法》第三条。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5.《加油站计量监督管理办法》第三条第二款。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6.《集贸市场计量监督管理办法》第三条第二款。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7.《眼镜制配计量监督管理办法》第三条第二款。</w:t>
            </w:r>
            <w:r>
              <w:rPr>
                <w:rFonts w:hint="eastAsia" w:ascii="仿宋_GB2312" w:hAnsi="宋体" w:eastAsia="仿宋_GB2312" w:cs="仿宋_GB2312"/>
                <w:i w:val="0"/>
                <w:color w:val="000000"/>
                <w:kern w:val="0"/>
                <w:sz w:val="20"/>
                <w:szCs w:val="20"/>
                <w:highlight w:val="none"/>
                <w:u w:val="none"/>
                <w:lang w:val="en-US" w:eastAsia="zh-CN" w:bidi="ar"/>
              </w:rPr>
              <w:br w:type="textWrapping"/>
            </w:r>
          </w:p>
        </w:tc>
      </w:tr>
      <w:tr w14:paraId="5E291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25" w:hRule="atLeast"/>
        </w:trPr>
        <w:tc>
          <w:tcPr>
            <w:tcW w:w="469" w:type="dxa"/>
            <w:vMerge w:val="continue"/>
            <w:tcBorders>
              <w:left w:val="single" w:color="auto" w:sz="4" w:space="0"/>
              <w:bottom w:val="single" w:color="auto" w:sz="4" w:space="0"/>
              <w:right w:val="single" w:color="000000" w:sz="4" w:space="0"/>
            </w:tcBorders>
            <w:shd w:val="clear" w:color="auto" w:fill="auto"/>
            <w:noWrap w:val="0"/>
            <w:vAlign w:val="center"/>
          </w:tcPr>
          <w:p w14:paraId="36D0F38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left w:val="single" w:color="000000" w:sz="4" w:space="0"/>
              <w:bottom w:val="single" w:color="auto" w:sz="4" w:space="0"/>
              <w:right w:val="single" w:color="000000" w:sz="4" w:space="0"/>
            </w:tcBorders>
            <w:shd w:val="clear" w:color="auto" w:fill="auto"/>
            <w:noWrap w:val="0"/>
            <w:vAlign w:val="center"/>
          </w:tcPr>
          <w:p w14:paraId="190AB2C5">
            <w:pPr>
              <w:spacing w:beforeLines="0" w:afterLines="0" w:line="26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auto" w:sz="4" w:space="0"/>
              <w:right w:val="single" w:color="auto" w:sz="4" w:space="0"/>
            </w:tcBorders>
            <w:shd w:val="clear" w:color="auto" w:fill="FFFFFF"/>
            <w:noWrap w:val="0"/>
            <w:vAlign w:val="center"/>
          </w:tcPr>
          <w:p w14:paraId="6C3D0D20">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型式批准监督检查</w:t>
            </w:r>
          </w:p>
        </w:tc>
        <w:tc>
          <w:tcPr>
            <w:tcW w:w="3637" w:type="dxa"/>
            <w:tcBorders>
              <w:top w:val="single" w:color="000000" w:sz="4" w:space="0"/>
              <w:left w:val="single" w:color="auto" w:sz="4" w:space="0"/>
              <w:bottom w:val="single" w:color="000000" w:sz="4" w:space="0"/>
              <w:right w:val="single" w:color="000000" w:sz="4" w:space="0"/>
            </w:tcBorders>
            <w:shd w:val="clear" w:color="auto" w:fill="FFFFFF"/>
            <w:noWrap w:val="0"/>
            <w:vAlign w:val="center"/>
          </w:tcPr>
          <w:p w14:paraId="0447C241">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对进口计量器具是否办理进口计量器具型式批准进行监督检查；对计量器具新产品是否办理计量器具型式批准、是否按照批准的型式组织生产进行监督检查。</w:t>
            </w:r>
          </w:p>
        </w:tc>
        <w:tc>
          <w:tcPr>
            <w:tcW w:w="1894" w:type="dxa"/>
            <w:tcBorders>
              <w:top w:val="single" w:color="000000" w:sz="4" w:space="0"/>
              <w:left w:val="single" w:color="000000" w:sz="4" w:space="0"/>
              <w:right w:val="single" w:color="000000" w:sz="4" w:space="0"/>
            </w:tcBorders>
            <w:shd w:val="clear" w:color="auto" w:fill="FFFFFF"/>
            <w:noWrap w:val="0"/>
            <w:vAlign w:val="center"/>
          </w:tcPr>
          <w:p w14:paraId="1320839F">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计量器具制造、修理、进口单位</w:t>
            </w:r>
          </w:p>
        </w:tc>
        <w:tc>
          <w:tcPr>
            <w:tcW w:w="1195" w:type="dxa"/>
            <w:tcBorders>
              <w:top w:val="single" w:color="000000" w:sz="4" w:space="0"/>
              <w:left w:val="single" w:color="000000" w:sz="4" w:space="0"/>
              <w:right w:val="single" w:color="000000" w:sz="4" w:space="0"/>
            </w:tcBorders>
            <w:shd w:val="clear" w:color="auto" w:fill="FFFFFF"/>
            <w:noWrap w:val="0"/>
            <w:vAlign w:val="center"/>
          </w:tcPr>
          <w:p w14:paraId="39F69396">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抽样检测</w:t>
            </w:r>
          </w:p>
        </w:tc>
        <w:tc>
          <w:tcPr>
            <w:tcW w:w="1318" w:type="dxa"/>
            <w:tcBorders>
              <w:top w:val="single" w:color="000000" w:sz="4" w:space="0"/>
              <w:left w:val="single" w:color="000000" w:sz="4" w:space="0"/>
              <w:right w:val="single" w:color="000000" w:sz="4" w:space="0"/>
            </w:tcBorders>
            <w:shd w:val="clear" w:color="auto" w:fill="FFFFFF"/>
            <w:noWrap w:val="0"/>
            <w:vAlign w:val="center"/>
          </w:tcPr>
          <w:p w14:paraId="245DCFE5">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C30AEC">
            <w:pPr>
              <w:spacing w:beforeLines="0" w:afterLines="0" w:line="260" w:lineRule="exact"/>
              <w:jc w:val="left"/>
              <w:rPr>
                <w:rFonts w:hint="eastAsia" w:ascii="仿宋_GB2312" w:hAnsi="宋体" w:eastAsia="仿宋_GB2312" w:cs="仿宋_GB2312"/>
                <w:i w:val="0"/>
                <w:color w:val="000000"/>
                <w:sz w:val="20"/>
                <w:szCs w:val="20"/>
                <w:highlight w:val="none"/>
                <w:u w:val="none"/>
              </w:rPr>
            </w:pPr>
          </w:p>
        </w:tc>
      </w:tr>
      <w:tr w14:paraId="5B1C0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58" w:hRule="atLeast"/>
        </w:trPr>
        <w:tc>
          <w:tcPr>
            <w:tcW w:w="4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ABC2C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6186FF">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对计量技术机构的监督管理</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A48ED7">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法定计量检定机构专项监督检查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5CBA7B">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对计量检定机构贯彻执行中华人民共和国计量法律法规情况，计量标准建设和运行质量，出具计量检定证书的质量进行监督检查；对注册计量师任职资格和执业情况、计量专业项目考核工作进行监督检查。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7A3482">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法定计量检定机构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F355B8">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45FB0A">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72F666B7">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1.《中华人民共和国计量法》第二十条。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2.《山东省计量条例》第四条、第二十六条。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3.《法定计量检定机构监督管理办法》第三条。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4.《计量授权管理办法》第三条。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5.《专业计量站管理办法》第三条。</w:t>
            </w:r>
          </w:p>
        </w:tc>
      </w:tr>
      <w:tr w14:paraId="1759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22C9C3">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16</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C19C6E">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对商品量计量和市场计量行为以及推行法定计量单位的监督检查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659C04">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计量单位使用情况专项监督检查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FC8C26">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对计量单位使用方进行法定计量单位使用情况监督检查。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9A8850">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宣传出版、文化教育、市场交易等领域</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45E57F">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抽样检测</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BEFCAA">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A9EB8B">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1.《中华人民共和国计量法》第十八条。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2.《非法定计量单位限制使用管理办法》第四条。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3.《定量包装商品计量监督管理办法》第三条。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4.《零售商品称重计量监督管理办法》第九条。</w:t>
            </w:r>
          </w:p>
        </w:tc>
      </w:tr>
      <w:tr w14:paraId="62BA2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25A04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7FC80A">
            <w:pPr>
              <w:spacing w:beforeLines="0" w:afterLines="0" w:line="26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28260E">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定量包装商品净含量国家计量监督专项抽查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17E313">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对定量包装商品净含量的标注、定量包装商品净含量进行监督检查。</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443311">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生产企业和销售企业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4CB313">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抽样检测</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172CF7">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C12740">
            <w:pPr>
              <w:spacing w:beforeLines="0" w:afterLines="0" w:line="260" w:lineRule="exact"/>
              <w:jc w:val="left"/>
              <w:rPr>
                <w:rFonts w:hint="eastAsia" w:ascii="仿宋_GB2312" w:hAnsi="宋体" w:eastAsia="仿宋_GB2312" w:cs="仿宋_GB2312"/>
                <w:i w:val="0"/>
                <w:color w:val="000000"/>
                <w:sz w:val="20"/>
                <w:szCs w:val="20"/>
                <w:highlight w:val="none"/>
                <w:u w:val="none"/>
              </w:rPr>
            </w:pPr>
          </w:p>
        </w:tc>
      </w:tr>
      <w:tr w14:paraId="1F5CB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1"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DAC8A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17</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B4C585">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对能源计量进行监督管理</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61AF6B">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能效标识计量专项监督检查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BB4D4C">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标识标注符合性检查、能效符合性检查。</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5AA68B">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生产企业和销售企业</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ACAA79">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抽样检测</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BBF6A3">
            <w:pPr>
              <w:keepNext w:val="0"/>
              <w:keepLines w:val="0"/>
              <w:widowControl/>
              <w:suppressLineNumbers w:val="0"/>
              <w:spacing w:beforeLines="0" w:afterLines="0" w:line="26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B18EF3">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1.《能源计量监督管理办法》第三条、第十六条。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2.《能源效率标识管理办法》第四条。</w:t>
            </w:r>
          </w:p>
        </w:tc>
      </w:tr>
      <w:tr w14:paraId="23134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4"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7B10E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CE0FE4">
            <w:pPr>
              <w:spacing w:beforeLines="0" w:afterLines="0" w:line="26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85EC5A">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水效标识计量专项监督检查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D1117E">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标识标注符合性检查、水效符合性检查。</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21D36">
            <w:pPr>
              <w:spacing w:beforeLines="0" w:afterLines="0" w:line="26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E9BD3E">
            <w:pPr>
              <w:spacing w:beforeLines="0" w:afterLines="0" w:line="26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12F9EE">
            <w:pPr>
              <w:spacing w:beforeLines="0" w:afterLines="0" w:line="260" w:lineRule="exact"/>
              <w:jc w:val="center"/>
              <w:rPr>
                <w:rFonts w:hint="eastAsia" w:ascii="仿宋_GB2312" w:hAnsi="宋体" w:eastAsia="仿宋_GB2312" w:cs="仿宋_GB2312"/>
                <w:i w:val="0"/>
                <w:color w:val="000000"/>
                <w:sz w:val="20"/>
                <w:szCs w:val="20"/>
                <w:highlight w:val="none"/>
                <w:u w:val="none"/>
              </w:rPr>
            </w:pPr>
          </w:p>
        </w:tc>
        <w:tc>
          <w:tcPr>
            <w:tcW w:w="395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C6CC62">
            <w:pPr>
              <w:keepNext w:val="0"/>
              <w:keepLines w:val="0"/>
              <w:widowControl/>
              <w:suppressLineNumbers w:val="0"/>
              <w:spacing w:beforeLines="0" w:afterLines="0" w:line="26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《水效标识管理办法》第五条、第十七条。</w:t>
            </w:r>
          </w:p>
        </w:tc>
      </w:tr>
      <w:tr w14:paraId="4FF1B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58"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50174A7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18</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06E29E7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标准监督检查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5ABD363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对团体标准的监督检查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7FF0F9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团体标准的技术要求是否符合法律、法规和强制性标准要求，团体标准的编号是否符合规定。</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74FC8DC2">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团体标准</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16EB167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书面检查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65B4FE6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4F3BCBD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1.《中华人民共和国标准化法》第二十一条第一款、第二十二条第一款、第二十四条、第二十七条第一款、第三十九条第二款、第四十二条。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2.《山东省标准化条例》第二十条、第三十三条。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3.《团体标准管理规定》第六条、第十条第一款、第十二条、第十七条、第三十二条、第三十七条、第三十八条、第三十九条。</w:t>
            </w:r>
          </w:p>
        </w:tc>
      </w:tr>
      <w:tr w14:paraId="401B1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46"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3AC8B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D45040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40DF4F3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对企业标准自我声明公开的监督检查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AFA5A5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企业是否履行产品或服务执行标准的公开义务，产品或服务执行标准的编号和名称是否符合规定，企业标准的技术要求是否符合法律、法规和强制性标准要求，企业标准的指标及对应方法是否符合规定。</w:t>
            </w:r>
          </w:p>
        </w:tc>
        <w:tc>
          <w:tcPr>
            <w:tcW w:w="1894" w:type="dxa"/>
            <w:tcBorders>
              <w:top w:val="single" w:color="000000" w:sz="4" w:space="0"/>
              <w:left w:val="single" w:color="000000" w:sz="4" w:space="0"/>
              <w:bottom w:val="single" w:color="000000" w:sz="4" w:space="0"/>
              <w:right w:val="single" w:color="000000" w:sz="4" w:space="0"/>
            </w:tcBorders>
            <w:noWrap w:val="0"/>
            <w:vAlign w:val="center"/>
          </w:tcPr>
          <w:p w14:paraId="25BC7AD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w:t>
            </w:r>
          </w:p>
        </w:tc>
        <w:tc>
          <w:tcPr>
            <w:tcW w:w="1195" w:type="dxa"/>
            <w:tcBorders>
              <w:top w:val="single" w:color="000000" w:sz="4" w:space="0"/>
              <w:left w:val="single" w:color="000000" w:sz="4" w:space="0"/>
              <w:bottom w:val="single" w:color="000000" w:sz="4" w:space="0"/>
              <w:right w:val="single" w:color="000000" w:sz="4" w:space="0"/>
            </w:tcBorders>
            <w:noWrap w:val="0"/>
            <w:vAlign w:val="center"/>
          </w:tcPr>
          <w:p w14:paraId="2DBC3C4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noWrap w:val="0"/>
            <w:vAlign w:val="center"/>
          </w:tcPr>
          <w:p w14:paraId="658E015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noWrap w:val="0"/>
            <w:vAlign w:val="center"/>
          </w:tcPr>
          <w:p w14:paraId="6CDEAAA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1.《中华人民共和国标准化法》第二十一条第一款、第二十二条第一款、第二十四条、第二十七条第一款、第三十八条、第三十九条第二款、第四十二条。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2.《山东省标准化条例》第二十条、第三十三条。</w:t>
            </w:r>
          </w:p>
        </w:tc>
      </w:tr>
      <w:tr w14:paraId="7EF2F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65"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2BB3611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19</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43F3411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资质认定检验检测机构监督检查</w:t>
            </w:r>
          </w:p>
        </w:tc>
        <w:tc>
          <w:tcPr>
            <w:tcW w:w="1604" w:type="dxa"/>
            <w:vMerge w:val="restart"/>
            <w:tcBorders>
              <w:top w:val="single" w:color="000000" w:sz="4" w:space="0"/>
              <w:left w:val="single" w:color="000000" w:sz="4" w:space="0"/>
              <w:bottom w:val="single" w:color="000000" w:sz="4" w:space="0"/>
              <w:right w:val="single" w:color="000000" w:sz="4" w:space="0"/>
            </w:tcBorders>
            <w:noWrap w:val="0"/>
            <w:vAlign w:val="center"/>
          </w:tcPr>
          <w:p w14:paraId="47E5FB8D">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资质认定检验检测机构监督检查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37AA682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是否未依法取得资质认定，擅自向社会出具具有证明作用的数据、结果。</w:t>
            </w:r>
          </w:p>
        </w:tc>
        <w:tc>
          <w:tcPr>
            <w:tcW w:w="1894" w:type="dxa"/>
            <w:vMerge w:val="restart"/>
            <w:tcBorders>
              <w:top w:val="single" w:color="000000" w:sz="4" w:space="0"/>
              <w:left w:val="single" w:color="000000" w:sz="4" w:space="0"/>
              <w:bottom w:val="single" w:color="000000" w:sz="4" w:space="0"/>
              <w:right w:val="single" w:color="000000" w:sz="4" w:space="0"/>
            </w:tcBorders>
            <w:noWrap w:val="0"/>
            <w:vAlign w:val="center"/>
          </w:tcPr>
          <w:p w14:paraId="36CCC95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资质认定检验</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检测机构</w:t>
            </w:r>
          </w:p>
        </w:tc>
        <w:tc>
          <w:tcPr>
            <w:tcW w:w="1195" w:type="dxa"/>
            <w:vMerge w:val="restart"/>
            <w:tcBorders>
              <w:top w:val="single" w:color="000000" w:sz="4" w:space="0"/>
              <w:left w:val="single" w:color="000000" w:sz="4" w:space="0"/>
              <w:bottom w:val="single" w:color="000000" w:sz="4" w:space="0"/>
              <w:right w:val="single" w:color="000000" w:sz="4" w:space="0"/>
            </w:tcBorders>
            <w:noWrap w:val="0"/>
            <w:vAlign w:val="center"/>
          </w:tcPr>
          <w:p w14:paraId="10684EB0">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委托专业机构检查</w:t>
            </w:r>
          </w:p>
        </w:tc>
        <w:tc>
          <w:tcPr>
            <w:tcW w:w="1318" w:type="dxa"/>
            <w:vMerge w:val="restart"/>
            <w:tcBorders>
              <w:top w:val="single" w:color="000000" w:sz="4" w:space="0"/>
              <w:left w:val="single" w:color="000000" w:sz="4" w:space="0"/>
              <w:bottom w:val="single" w:color="000000" w:sz="4" w:space="0"/>
              <w:right w:val="single" w:color="000000" w:sz="4" w:space="0"/>
            </w:tcBorders>
            <w:noWrap w:val="0"/>
            <w:vAlign w:val="center"/>
          </w:tcPr>
          <w:p w14:paraId="1F3A724B">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10F0D12E">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1.《中华人民共和国计量法》第二十二条、第二十五条。                                                                                    2.《中华人民共和国计量法实施细则》第二十二条、第二十九条、第三十二条、第三十三条、第四十三条、第五十条。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w:t>
            </w:r>
            <w:r>
              <w:rPr>
                <w:rFonts w:hint="eastAsia" w:ascii="仿宋_GB2312" w:hAnsi="宋体" w:eastAsia="仿宋_GB2312" w:cs="仿宋_GB2312"/>
                <w:i w:val="0"/>
                <w:color w:val="auto"/>
                <w:kern w:val="0"/>
                <w:sz w:val="20"/>
                <w:szCs w:val="20"/>
                <w:highlight w:val="none"/>
                <w:u w:val="none"/>
                <w:lang w:val="en-US" w:eastAsia="zh-CN" w:bidi="ar"/>
              </w:rPr>
              <w:t>.《中华人民共和国食品安全法》</w:t>
            </w:r>
            <w:r>
              <w:rPr>
                <w:rFonts w:hint="eastAsia" w:ascii="仿宋_GB2312" w:hAnsi="宋体" w:eastAsia="仿宋_GB2312" w:cs="仿宋_GB2312"/>
                <w:i w:val="0"/>
                <w:color w:val="000000"/>
                <w:kern w:val="0"/>
                <w:sz w:val="20"/>
                <w:szCs w:val="20"/>
                <w:highlight w:val="none"/>
                <w:u w:val="none"/>
                <w:lang w:val="en-US" w:eastAsia="zh-CN" w:bidi="ar"/>
              </w:rPr>
              <w:t>第八十五条、第八十六条、第一百三十八条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4.《国务院关于加强食品等产品安全监督管理的特别规定》（第503号令）第十七条。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5.《中华人民共和国认证认可条例》第十五条、第五十五条。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6.《检验检测机构资质认定管理办法》（第163号令）第三十四条、第三十五条、第三十六条、第三十七条、第三十八条、第三十九条。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7.《检验检测机构监督管理办法》（第39号令）第四条、第十三条、第十四条、第二十四条、第二十五条、第二十六条、第二十七条。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8.《计量违法行为处罚细则》（第166号令）第十条、第十二条、第十八条、第十九条、第二十七条。</w:t>
            </w:r>
          </w:p>
        </w:tc>
      </w:tr>
      <w:tr w14:paraId="74E76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75"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475BF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B4196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7E18D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7CC69B3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是否超出资质认定证书规定的检验检测能力范围，擅自向社会出具具有证明作用的数据、结果。</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647C3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05B74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95D44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EB2BC9">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1AFC9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36"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44D62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1FA5B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2797C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2D0A881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是否基本条件和技术能力不能持续符合资质认定条件和要求，擅自向社会出具具有证明作用的检验检测数据、结果。</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6DB73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20EB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17375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9D630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503AB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72"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4A6FF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60E2E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17AF7D">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0F1FBAE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是否未按照规定办理变更手续。</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288D90">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1FEF2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793A2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BB7B8C">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30D82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2"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30F5F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49327A">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D04AC6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65A5A5C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是否未按照规定标注资质认定标志。</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E105B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093A17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82367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31AF3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5AEBC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0"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8429F9">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83720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C82391">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03B06F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是否出具虚假检验检测报告。</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B46D8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097AC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EE90F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442094">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24AD1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6"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BD1FA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FEFEA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A12E5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0BF0CCE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是否出具不实检验检测报告。</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69DBB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1D752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D941BC">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31D942">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69BB8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97" w:hRule="atLeast"/>
        </w:trPr>
        <w:tc>
          <w:tcPr>
            <w:tcW w:w="469" w:type="dxa"/>
            <w:vMerge w:val="restart"/>
            <w:tcBorders>
              <w:top w:val="single" w:color="000000" w:sz="4" w:space="0"/>
              <w:left w:val="single" w:color="000000" w:sz="4" w:space="0"/>
              <w:bottom w:val="single" w:color="000000" w:sz="4" w:space="0"/>
              <w:right w:val="single" w:color="000000" w:sz="4" w:space="0"/>
            </w:tcBorders>
            <w:noWrap w:val="0"/>
            <w:vAlign w:val="center"/>
          </w:tcPr>
          <w:p w14:paraId="22D5D88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20</w:t>
            </w:r>
          </w:p>
        </w:tc>
        <w:tc>
          <w:tcPr>
            <w:tcW w:w="956" w:type="dxa"/>
            <w:vMerge w:val="restart"/>
            <w:tcBorders>
              <w:top w:val="single" w:color="000000" w:sz="4" w:space="0"/>
              <w:left w:val="single" w:color="000000" w:sz="4" w:space="0"/>
              <w:bottom w:val="single" w:color="000000" w:sz="4" w:space="0"/>
              <w:right w:val="single" w:color="000000" w:sz="4" w:space="0"/>
            </w:tcBorders>
            <w:noWrap w:val="0"/>
            <w:vAlign w:val="center"/>
          </w:tcPr>
          <w:p w14:paraId="2CC2C19B">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对认证活动监督检查</w:t>
            </w: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5CC92DED">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自愿性认证活动监督检查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11D9E53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自愿性认证活动及其结果是否符合有关法规、规则要求。</w:t>
            </w:r>
          </w:p>
        </w:tc>
        <w:tc>
          <w:tcPr>
            <w:tcW w:w="1894" w:type="dxa"/>
            <w:vMerge w:val="restart"/>
            <w:tcBorders>
              <w:top w:val="single" w:color="000000" w:sz="4" w:space="0"/>
              <w:left w:val="single" w:color="000000" w:sz="4" w:space="0"/>
              <w:bottom w:val="single" w:color="000000" w:sz="4" w:space="0"/>
              <w:right w:val="single" w:color="000000" w:sz="4" w:space="0"/>
            </w:tcBorders>
            <w:noWrap w:val="0"/>
            <w:vAlign w:val="center"/>
          </w:tcPr>
          <w:p w14:paraId="754954F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认证机构、获证组织</w:t>
            </w:r>
          </w:p>
        </w:tc>
        <w:tc>
          <w:tcPr>
            <w:tcW w:w="1195" w:type="dxa"/>
            <w:vMerge w:val="restart"/>
            <w:tcBorders>
              <w:top w:val="single" w:color="000000" w:sz="4" w:space="0"/>
              <w:left w:val="single" w:color="000000" w:sz="4" w:space="0"/>
              <w:bottom w:val="single" w:color="000000" w:sz="4" w:space="0"/>
              <w:right w:val="single" w:color="000000" w:sz="4" w:space="0"/>
            </w:tcBorders>
            <w:noWrap w:val="0"/>
            <w:vAlign w:val="center"/>
          </w:tcPr>
          <w:p w14:paraId="0513678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委托专业机构检查</w:t>
            </w:r>
          </w:p>
        </w:tc>
        <w:tc>
          <w:tcPr>
            <w:tcW w:w="1318" w:type="dxa"/>
            <w:vMerge w:val="restart"/>
            <w:tcBorders>
              <w:top w:val="single" w:color="000000" w:sz="4" w:space="0"/>
              <w:left w:val="single" w:color="000000" w:sz="4" w:space="0"/>
              <w:bottom w:val="single" w:color="000000" w:sz="4" w:space="0"/>
              <w:right w:val="single" w:color="000000" w:sz="4" w:space="0"/>
            </w:tcBorders>
            <w:noWrap w:val="0"/>
            <w:vAlign w:val="center"/>
          </w:tcPr>
          <w:p w14:paraId="4907F40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市、县级市场监管部门（根据市场监管总局授权及其计划实施）</w:t>
            </w:r>
          </w:p>
        </w:tc>
        <w:tc>
          <w:tcPr>
            <w:tcW w:w="3957" w:type="dxa"/>
            <w:vMerge w:val="restart"/>
            <w:tcBorders>
              <w:top w:val="single" w:color="000000" w:sz="4" w:space="0"/>
              <w:left w:val="single" w:color="000000" w:sz="4" w:space="0"/>
              <w:bottom w:val="single" w:color="000000" w:sz="4" w:space="0"/>
              <w:right w:val="single" w:color="000000" w:sz="4" w:space="0"/>
            </w:tcBorders>
            <w:noWrap w:val="0"/>
            <w:vAlign w:val="center"/>
          </w:tcPr>
          <w:p w14:paraId="085E43B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1.《中华人民共和国认证认可条例》第五十四条第一款。</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2.《认证机构管理办法》第二十六条。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3.《强制性产品认证管理规定》第三十七条。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4.《有机产品认证管理办法》第三十七条、第三十八条。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5.《认证证书和认证标志管理办法》第二十一条。</w:t>
            </w:r>
          </w:p>
        </w:tc>
      </w:tr>
      <w:tr w14:paraId="1C6BF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84" w:hRule="atLeast"/>
        </w:trPr>
        <w:tc>
          <w:tcPr>
            <w:tcW w:w="469"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960829">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B71153">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noWrap w:val="0"/>
            <w:vAlign w:val="center"/>
          </w:tcPr>
          <w:p w14:paraId="39C77AD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强制性产品认证活动监督检查</w:t>
            </w:r>
          </w:p>
        </w:tc>
        <w:tc>
          <w:tcPr>
            <w:tcW w:w="3637" w:type="dxa"/>
            <w:tcBorders>
              <w:top w:val="single" w:color="000000" w:sz="4" w:space="0"/>
              <w:left w:val="single" w:color="000000" w:sz="4" w:space="0"/>
              <w:bottom w:val="single" w:color="000000" w:sz="4" w:space="0"/>
              <w:right w:val="single" w:color="000000" w:sz="4" w:space="0"/>
            </w:tcBorders>
            <w:noWrap w:val="0"/>
            <w:vAlign w:val="center"/>
          </w:tcPr>
          <w:p w14:paraId="7F0F2F3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强制性产品认证活动及其结果是否符合有关法规、规则要求。</w:t>
            </w:r>
          </w:p>
        </w:tc>
        <w:tc>
          <w:tcPr>
            <w:tcW w:w="18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34967B">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5B1701">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398936">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72B9A7">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7481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FDFFB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21</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E17F6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专利真实性监督检查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79998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专利证书、专利文件或专利申请文件真实性的检查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264ECA">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专利证书、专利文件或专利申请文件是否真实有效。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9F700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各类市场主体、产品</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577D5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96525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90B8A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1.《中华人民共和国专利法》 第六十八条。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2.《中华人民共和国专利法实施细则》 第一百零一条。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3.《山东省专利条例》第五十一条、第五十二条。</w:t>
            </w:r>
          </w:p>
        </w:tc>
      </w:tr>
      <w:tr w14:paraId="7ECF4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F429E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40419D">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EA987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产品专利宣传真实性的检查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496E7E">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产品专利宣传是否真实有效。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0BB36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各类市场主体</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48D13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0CEB1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FBFAAB">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31D92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8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BAEDED">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247670">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738EDB">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假冒专利行为提供便利条件的检查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7B019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是否存在为假冒专利行为提供便利条件的情形。</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FD0A6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各类市场主体</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C4EDA9">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E8783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202CDF">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20E4C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23"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20E0B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22</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EDF7B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商标使用行为的检查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42D145">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商标使用行为的检查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099067">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商标使用行为是否合法规范。</w:t>
            </w:r>
          </w:p>
        </w:tc>
        <w:tc>
          <w:tcPr>
            <w:tcW w:w="189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3AFFB">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企业、个体工商户、农民专业合作社</w:t>
            </w:r>
          </w:p>
        </w:tc>
        <w:tc>
          <w:tcPr>
            <w:tcW w:w="119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50CA30">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现场抽查、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6D3F4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38252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1.《中华人民共和国商标法》第六条、第十条、第十四条第五款、第十六条、第四十三条第二款、第四十九条第一款、第五十一条、第五十二条、第五十三条、第六十八条。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2.《中华人民共和国商标法实施条例》第四条、第七十一条、第八十八条、第八十九条。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3.《集体商标、证明商标注册和管理办法》第十五条、第十六条、第十七条。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4.《商标印制管理办法》第三条至第十三条。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5.《特殊标志管理条例》第十五条。</w:t>
            </w:r>
          </w:p>
        </w:tc>
      </w:tr>
      <w:tr w14:paraId="627F5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6"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A358A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E12A0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A4B586">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集体商标、证明商标（含地理标志）使用行为的检查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A70EA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集体商标、证明商标（含地理标志）使用行为是否合法规范。</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A0A93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FA3322">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215387">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63083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52BF3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8"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1F0CB4">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D798C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DF827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商标印制行为的检查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48E8F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商标印制行为是否合法规范。</w:t>
            </w:r>
          </w:p>
        </w:tc>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76F9AF">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19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EEB44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A3B61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FAA2E5">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2E33D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15" w:hRule="atLeast"/>
        </w:trPr>
        <w:tc>
          <w:tcPr>
            <w:tcW w:w="46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52B3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23</w:t>
            </w:r>
          </w:p>
        </w:tc>
        <w:tc>
          <w:tcPr>
            <w:tcW w:w="9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C9031B">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地理标志专用标志使用行为的检查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2958D9">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地理标志专用标志使用行为</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762F38">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经核准使用地理标志专用标志的企业是否规范使用专用标志。</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B0B91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经核准使用地理标志专用标志的企业</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F6698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现场抽查、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62D02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051B1B">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1.《地理标志产品保护办法》第二十二条、第二十三条、第二十四条、第三十条、第三十一条。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2.《地理标志专用标志使用管理办法（试行）》第六条、第七条、第八条、第九条、第十二条。</w:t>
            </w:r>
          </w:p>
        </w:tc>
      </w:tr>
      <w:tr w14:paraId="7409A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6"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406BA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24</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E932E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专利代理监督检查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FBB87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专利代理机构主体资格和执业资质检查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BA5A8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专利代理机构是否符合从事专利代理业务的要求。</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871FB5">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B3EB88">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实地检查、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书面检查等</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D3ECCC">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省级市场监管部门发起，各级监管部门协助</w:t>
            </w:r>
          </w:p>
        </w:tc>
        <w:tc>
          <w:tcPr>
            <w:tcW w:w="3957"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C1C23E">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1.《专利代理条例》第四条、第五条、第七条、第八条、第九条、第十四条、第十六条、第十八条、第二十五条、第二十六条、第二十七条。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专利代理管理办法》第五条、第九条、第十条、第十一条、第十三条、第十四条、第十五条、第十七条、第十八条、第二十条、第二十一条、第二十二条、第二十三条、第二十五条、第二十六条、第二十七条、第二十八条、第三十五条、第三十七条、第三十八条、第四十二条、第五十一条、第五十二条。</w:t>
            </w:r>
          </w:p>
        </w:tc>
      </w:tr>
      <w:tr w14:paraId="31DB8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30"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C3D36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7BCF5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13FC7F">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专利代理机构设立、变更、注销相关情况的检查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44A9C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注册信息是否一致；专利代理机构有关事项发生变化后，是否按要求办理变更手续；分支机构设立是否具备相关条件；设立、变更、注销分支机构是否按要求备案。</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70D93E">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59B18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实地检查、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书面检查等</w:t>
            </w: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7B0D5E">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60F358">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7F891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55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124733">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1CCAD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0C4452">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专利代理机构、专利代理师执业行为检查</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A23C84">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专利代理机构是否建立健全执业管理制度和运营制度等情况；专利代理机构经营活动是否存在专利代理违法违规行为；专利代理师是否符合执业条件并履行备案手续；专利代理师是否存在专利代理违法违规行为。</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检查是否被列入经营异常名录或严重违法失信名单；专利代理机构通过互联网平台宣传、承接专利代理业务的，检查是否在首页显著位置持续公示并及时更新专利代理机构执业许可证等信息；检查专利代理机构年度报告和信息公示情况，是否向国家知识产权局提交年度报告。</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D5623A">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专利代理机构、专利代理师</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89D00D">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实地检查、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网络检查、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书面检查等</w:t>
            </w: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571B48">
            <w:pPr>
              <w:spacing w:beforeLines="0" w:afterLines="0" w:line="220" w:lineRule="exact"/>
              <w:jc w:val="center"/>
              <w:rPr>
                <w:rFonts w:hint="eastAsia" w:ascii="仿宋_GB2312" w:hAnsi="宋体" w:eastAsia="仿宋_GB2312" w:cs="仿宋_GB2312"/>
                <w:i w:val="0"/>
                <w:color w:val="000000"/>
                <w:sz w:val="20"/>
                <w:szCs w:val="20"/>
                <w:highlight w:val="none"/>
                <w:u w:val="none"/>
              </w:rPr>
            </w:pPr>
          </w:p>
        </w:tc>
        <w:tc>
          <w:tcPr>
            <w:tcW w:w="3957"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DCA79E">
            <w:pPr>
              <w:spacing w:beforeLines="0" w:afterLines="0" w:line="220" w:lineRule="exact"/>
              <w:jc w:val="left"/>
              <w:rPr>
                <w:rFonts w:hint="eastAsia" w:ascii="仿宋_GB2312" w:hAnsi="宋体" w:eastAsia="仿宋_GB2312" w:cs="仿宋_GB2312"/>
                <w:i w:val="0"/>
                <w:color w:val="000000"/>
                <w:sz w:val="20"/>
                <w:szCs w:val="20"/>
                <w:highlight w:val="none"/>
                <w:u w:val="none"/>
              </w:rPr>
            </w:pPr>
          </w:p>
        </w:tc>
      </w:tr>
      <w:tr w14:paraId="135E5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80" w:hRule="atLeast"/>
        </w:trPr>
        <w:tc>
          <w:tcPr>
            <w:tcW w:w="46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600A67">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25</w:t>
            </w:r>
          </w:p>
        </w:tc>
        <w:tc>
          <w:tcPr>
            <w:tcW w:w="9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3BAF5E">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商标代理行为的检查</w:t>
            </w:r>
          </w:p>
        </w:tc>
        <w:tc>
          <w:tcPr>
            <w:tcW w:w="160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8CA891">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商标代理机构执业情况</w:t>
            </w:r>
          </w:p>
        </w:tc>
        <w:tc>
          <w:tcPr>
            <w:tcW w:w="363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C86C70">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1.核实：登记注册信息与实际信息是否一致；使用名称与营业执照名称是否一致。</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检查：检查代理过程中是否签订书面委托合同；检查是否存在办理商标事宜过程中，伪造、变造或者使用伪造、变造的法律文件、印章、签名的情形；检查是否存在以诋毁其他商标代理机构等手段招徕商标代理业务或者以其他不正当手段扰乱商标代理市场秩序的情形；检查是否存在知道或者应当知道委托人申请注册的商标违反《中华人民共和国商标法》相关规定情形的，仍接受其委托的；检查是否存在除对其代理服务申请商标注册外，还申请注册其他商标的情形；检查是否被列入经营异常名录或严重违法失信名单。</w:t>
            </w:r>
          </w:p>
        </w:tc>
        <w:tc>
          <w:tcPr>
            <w:tcW w:w="189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EA1441">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经国家知识产权局备案从事商标代理业务的服务机构（所）、商标代理从业人员</w:t>
            </w:r>
          </w:p>
        </w:tc>
        <w:tc>
          <w:tcPr>
            <w:tcW w:w="119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38856">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现场检查、</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书面检查</w:t>
            </w:r>
          </w:p>
        </w:tc>
        <w:tc>
          <w:tcPr>
            <w:tcW w:w="131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A0777F">
            <w:pPr>
              <w:keepNext w:val="0"/>
              <w:keepLines w:val="0"/>
              <w:widowControl/>
              <w:suppressLineNumbers w:val="0"/>
              <w:spacing w:beforeLines="0" w:afterLines="0" w:line="220" w:lineRule="exact"/>
              <w:jc w:val="center"/>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市、县级市场监管部门</w:t>
            </w:r>
          </w:p>
        </w:tc>
        <w:tc>
          <w:tcPr>
            <w:tcW w:w="395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DC91AC">
            <w:pPr>
              <w:keepNext w:val="0"/>
              <w:keepLines w:val="0"/>
              <w:widowControl/>
              <w:suppressLineNumbers w:val="0"/>
              <w:spacing w:beforeLines="0" w:afterLines="0" w:line="220" w:lineRule="exact"/>
              <w:jc w:val="left"/>
              <w:textAlignment w:val="center"/>
              <w:rPr>
                <w:rFonts w:hint="eastAsia" w:ascii="仿宋_GB2312" w:hAnsi="宋体" w:eastAsia="仿宋_GB2312" w:cs="仿宋_GB2312"/>
                <w:i w:val="0"/>
                <w:color w:val="000000"/>
                <w:sz w:val="20"/>
                <w:szCs w:val="20"/>
                <w:highlight w:val="none"/>
                <w:u w:val="none"/>
              </w:rPr>
            </w:pPr>
            <w:r>
              <w:rPr>
                <w:rFonts w:hint="eastAsia" w:ascii="仿宋_GB2312" w:hAnsi="宋体" w:eastAsia="仿宋_GB2312" w:cs="仿宋_GB2312"/>
                <w:i w:val="0"/>
                <w:color w:val="000000"/>
                <w:kern w:val="0"/>
                <w:sz w:val="20"/>
                <w:szCs w:val="20"/>
                <w:highlight w:val="none"/>
                <w:u w:val="none"/>
                <w:lang w:val="en-US" w:eastAsia="zh-CN" w:bidi="ar"/>
              </w:rPr>
              <w:t>1.《中华人民共和国商标法》第六十八条。</w:t>
            </w:r>
            <w:r>
              <w:rPr>
                <w:rFonts w:hint="eastAsia" w:ascii="仿宋_GB2312" w:hAnsi="宋体" w:eastAsia="仿宋_GB2312" w:cs="仿宋_GB2312"/>
                <w:i w:val="0"/>
                <w:color w:val="000000"/>
                <w:kern w:val="0"/>
                <w:sz w:val="20"/>
                <w:szCs w:val="20"/>
                <w:highlight w:val="none"/>
                <w:u w:val="none"/>
                <w:lang w:val="en-US" w:eastAsia="zh-CN" w:bidi="ar"/>
              </w:rPr>
              <w:br w:type="textWrapping"/>
            </w:r>
            <w:r>
              <w:rPr>
                <w:rFonts w:hint="eastAsia" w:ascii="仿宋_GB2312" w:hAnsi="宋体" w:eastAsia="仿宋_GB2312" w:cs="仿宋_GB2312"/>
                <w:i w:val="0"/>
                <w:color w:val="000000"/>
                <w:kern w:val="0"/>
                <w:sz w:val="20"/>
                <w:szCs w:val="20"/>
                <w:highlight w:val="none"/>
                <w:u w:val="none"/>
                <w:lang w:val="en-US" w:eastAsia="zh-CN" w:bidi="ar"/>
              </w:rPr>
              <w:t>2.《中华人民共和国商标法实施条例》第八十八条、第八十九条。</w:t>
            </w:r>
          </w:p>
        </w:tc>
      </w:tr>
    </w:tbl>
    <w:p w14:paraId="1CB92905">
      <w:pPr>
        <w:rPr>
          <w:highlight w:val="none"/>
        </w:rPr>
      </w:pPr>
      <w:bookmarkStart w:id="0" w:name="_GoBack"/>
      <w:bookmarkEnd w:id="0"/>
    </w:p>
    <w:p w14:paraId="226D054F">
      <w:pPr>
        <w:rPr>
          <w:highlight w:val="none"/>
        </w:rPr>
      </w:pPr>
    </w:p>
    <w:sectPr>
      <w:footerReference r:id="rId3" w:type="default"/>
      <w:pgSz w:w="16838" w:h="11906" w:orient="landscape"/>
      <w:pgMar w:top="680" w:right="1440" w:bottom="680"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749CEB">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7AB9C6">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D7AB9C6">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20F7B7E"/>
    <w:rsid w:val="064F49ED"/>
    <w:rsid w:val="085E22E0"/>
    <w:rsid w:val="090A5D95"/>
    <w:rsid w:val="0CF46645"/>
    <w:rsid w:val="0EA42B31"/>
    <w:rsid w:val="15872387"/>
    <w:rsid w:val="19CC1A4B"/>
    <w:rsid w:val="205409DC"/>
    <w:rsid w:val="23BE3486"/>
    <w:rsid w:val="325F4087"/>
    <w:rsid w:val="381A1383"/>
    <w:rsid w:val="3DC456E6"/>
    <w:rsid w:val="3EC62D97"/>
    <w:rsid w:val="4ADA071E"/>
    <w:rsid w:val="4E546612"/>
    <w:rsid w:val="51E55C99"/>
    <w:rsid w:val="56C67BF0"/>
    <w:rsid w:val="571702AF"/>
    <w:rsid w:val="5E7A6E94"/>
    <w:rsid w:val="5E892B2C"/>
    <w:rsid w:val="690F51B7"/>
    <w:rsid w:val="6AD24675"/>
    <w:rsid w:val="706F4486"/>
    <w:rsid w:val="767029DB"/>
    <w:rsid w:val="7F2252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10375</Words>
  <Characters>10515</Characters>
  <Lines>0</Lines>
  <Paragraphs>0</Paragraphs>
  <TotalTime>1</TotalTime>
  <ScaleCrop>false</ScaleCrop>
  <LinksUpToDate>false</LinksUpToDate>
  <CharactersWithSpaces>10691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2024-11-27T06:03:00Z</dcterms:created>
  <dc:creator>Administrator</dc:creator>
  <cp:lastModifiedBy>灰。咖啡</cp:lastModifiedBy>
  <dcterms:modified xsi:type="dcterms:W3CDTF">2024-12-31T02:08:09Z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8F24C827FF114CA380AD902E39D93EB7_12</vt:lpwstr>
  </property>
  <property fmtid="{D5CDD505-2E9C-101B-9397-08002B2CF9AE}" pid="4" name="KSOTemplateDocerSaveRecord">
    <vt:lpwstr>eyJoZGlkIjoiYjM2YjY1MmUzZTEyYTBiZDYyZWJhMDAyM2Q5MzBlOTkiLCJ1c2VySWQiOiI3MTgzNjU2OTYifQ==</vt:lpwstr>
  </property>
</Properties>
</file>