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i w:val="0"/>
          <w:iCs w:val="0"/>
          <w:caps w:val="0"/>
          <w:color w:val="000000"/>
          <w:spacing w:val="0"/>
          <w:sz w:val="43"/>
          <w:szCs w:val="43"/>
          <w:bdr w:val="none" w:color="auto" w:sz="0" w:space="0"/>
          <w:shd w:val="clear" w:fill="FFFFFF"/>
        </w:rPr>
      </w:pPr>
      <w:r>
        <w:rPr>
          <w:rFonts w:ascii="方正小标宋简体" w:hAnsi="方正小标宋简体" w:eastAsia="方正小标宋简体" w:cs="方正小标宋简体"/>
          <w:i w:val="0"/>
          <w:iCs w:val="0"/>
          <w:caps w:val="0"/>
          <w:color w:val="000000"/>
          <w:spacing w:val="0"/>
          <w:sz w:val="43"/>
          <w:szCs w:val="43"/>
          <w:bdr w:val="none" w:color="auto" w:sz="0" w:space="0"/>
          <w:shd w:val="clear" w:fill="FFFFFF"/>
        </w:rPr>
        <w:t>威海市文登区水利局</w:t>
      </w:r>
      <w:r>
        <w:rPr>
          <w:rFonts w:hint="eastAsia" w:ascii="方正小标宋简体" w:hAnsi="方正小标宋简体" w:eastAsia="方正小标宋简体" w:cs="方正小标宋简体"/>
          <w:i w:val="0"/>
          <w:iCs w:val="0"/>
          <w:caps w:val="0"/>
          <w:color w:val="000000"/>
          <w:spacing w:val="0"/>
          <w:sz w:val="43"/>
          <w:szCs w:val="43"/>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ascii="微软雅黑" w:hAnsi="微软雅黑" w:eastAsia="微软雅黑" w:cs="微软雅黑"/>
          <w:i w:val="0"/>
          <w:iCs w:val="0"/>
          <w:caps w:val="0"/>
          <w:color w:val="333333"/>
          <w:spacing w:val="0"/>
          <w:sz w:val="27"/>
          <w:szCs w:val="27"/>
        </w:rPr>
      </w:pPr>
      <w:bookmarkStart w:id="0" w:name="_GoBack"/>
      <w:r>
        <w:rPr>
          <w:rFonts w:hint="eastAsia" w:ascii="方正小标宋简体" w:hAnsi="方正小标宋简体" w:eastAsia="方正小标宋简体" w:cs="方正小标宋简体"/>
          <w:i w:val="0"/>
          <w:iCs w:val="0"/>
          <w:caps w:val="0"/>
          <w:color w:val="000000"/>
          <w:spacing w:val="0"/>
          <w:sz w:val="43"/>
          <w:szCs w:val="43"/>
          <w:bdr w:val="none" w:color="auto" w:sz="0" w:space="0"/>
          <w:shd w:val="clear" w:fill="FFFFFF"/>
        </w:rPr>
        <w:t>2018年度政府信息公开工作报告</w:t>
      </w:r>
    </w:p>
    <w:bookmarkEnd w:id="0"/>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ascii="仿宋_GB2312" w:hAnsi="微软雅黑" w:eastAsia="仿宋_GB2312" w:cs="仿宋_GB2312"/>
          <w:i w:val="0"/>
          <w:iCs w:val="0"/>
          <w:caps w:val="0"/>
          <w:color w:val="000000"/>
          <w:spacing w:val="0"/>
          <w:sz w:val="31"/>
          <w:szCs w:val="31"/>
          <w:bdr w:val="none" w:color="auto" w:sz="0" w:space="0"/>
          <w:shd w:val="clear" w:fill="FFFFFF"/>
        </w:rPr>
      </w:pPr>
      <w:r>
        <w:rPr>
          <w:rFonts w:ascii="仿宋_GB2312" w:hAnsi="微软雅黑" w:eastAsia="仿宋_GB2312" w:cs="仿宋_GB2312"/>
          <w:i w:val="0"/>
          <w:iCs w:val="0"/>
          <w:caps w:val="0"/>
          <w:color w:val="000000"/>
          <w:spacing w:val="0"/>
          <w:sz w:val="31"/>
          <w:szCs w:val="31"/>
          <w:bdr w:val="none" w:color="auto" w:sz="0" w:space="0"/>
          <w:shd w:val="clear" w:fill="FFFFFF"/>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firstLineChars="200"/>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根据《中华人民共和国政府信息公开条例》（以下简称《条例》）和《山东省政府信息公开办法》（以下简称《办法》）的规定及文登区政府办公室有关通知要求，现公布文登区水利局2018年度政府信息公开工作报告。本报告由概述、政府信息公开的组织领导和制度建设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仿宋_GB2312" w:cs="Times New Roman"/>
          <w:i w:val="0"/>
          <w:iCs w:val="0"/>
          <w:caps w:val="0"/>
          <w:color w:val="000000"/>
          <w:spacing w:val="0"/>
          <w:sz w:val="31"/>
          <w:szCs w:val="31"/>
          <w:bdr w:val="none" w:color="auto" w:sz="0" w:space="0"/>
          <w:shd w:val="clear" w:fill="FFFFFF"/>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本报告中所列数据的统计时限自20</w:t>
      </w:r>
      <w:r>
        <w:rPr>
          <w:rFonts w:hint="default" w:ascii="Times New Roman" w:hAnsi="Times New Roman" w:eastAsia="仿宋_GB2312" w:cs="Times New Roman"/>
          <w:i w:val="0"/>
          <w:iCs w:val="0"/>
          <w:caps w:val="0"/>
          <w:color w:val="000000"/>
          <w:spacing w:val="0"/>
          <w:sz w:val="31"/>
          <w:szCs w:val="31"/>
          <w:bdr w:val="none" w:color="auto" w:sz="0" w:space="0"/>
          <w:shd w:val="clear" w:fill="FFFFFF"/>
          <w:lang w:val="en-US" w:eastAsia="zh-CN"/>
        </w:rPr>
        <w:t>18</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年1月1日起至20</w:t>
      </w:r>
      <w:r>
        <w:rPr>
          <w:rFonts w:hint="default" w:ascii="Times New Roman" w:hAnsi="Times New Roman" w:eastAsia="仿宋_GB2312" w:cs="Times New Roman"/>
          <w:i w:val="0"/>
          <w:iCs w:val="0"/>
          <w:caps w:val="0"/>
          <w:color w:val="000000"/>
          <w:spacing w:val="0"/>
          <w:sz w:val="31"/>
          <w:szCs w:val="31"/>
          <w:bdr w:val="none" w:color="auto" w:sz="0" w:space="0"/>
          <w:shd w:val="clear" w:fill="FFFFFF"/>
          <w:lang w:val="en-US" w:eastAsia="zh-CN"/>
        </w:rPr>
        <w:t>18</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年12月31日止。本报告的电子版可在威海市文登区人民政府门户网站（http://xxgk.wendeng.gov.cn/）信息公开专栏查阅。</w:t>
      </w:r>
      <w:r>
        <w:rPr>
          <w:rFonts w:hint="default" w:ascii="Times New Roman" w:hAnsi="Times New Roman" w:eastAsia="仿宋_GB2312" w:cs="Times New Roman"/>
          <w:i w:val="0"/>
          <w:iCs w:val="0"/>
          <w:caps w:val="0"/>
          <w:color w:val="000000"/>
          <w:spacing w:val="0"/>
          <w:sz w:val="31"/>
          <w:szCs w:val="31"/>
          <w:shd w:val="clear" w:fill="FFFFFF"/>
        </w:rPr>
        <w:t>如对本报告有疑问，请与文登区水利局办公室联系（地址：文登区龙山路54号，邮编：264400，电话：0631—8452958）</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一、概述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2018年，文登区水利局认真贯彻落实《条例》和《办法》，政府信息公开工作取得重要进展。在政府信息公开渠道拓展上，依托互联网和业务办事大厅，建立和完善了信息发布与政府信息公开一体的服务平台；在政府信息公开方面，主动公开与群众咨询公开相结合，不断提高水利局机关行政透明度和办事效率；在制度建设上，继续完善各种制度规章，依法、按时公开各种政府信息，促进政府机关依法行政，全面接受社会监督。全年，通过文登区政府信息公开专栏以及新闻媒体、公告栏、电子显示屏等多种形式，发布各类法律法规、办事指南等公开信息115条，及时、全面、有效地主动公开政府信息，积极受理和回复政府信息公开申请，为公众提供了比较好的政府信息公开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二、政府信息公开组织领导和制度建设情况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楷体_GB2312" w:cs="Times New Roman"/>
          <w:i w:val="0"/>
          <w:iCs w:val="0"/>
          <w:caps w:val="0"/>
          <w:color w:val="000000"/>
          <w:spacing w:val="0"/>
          <w:sz w:val="31"/>
          <w:szCs w:val="31"/>
          <w:bdr w:val="none" w:color="auto" w:sz="0" w:space="0"/>
          <w:shd w:val="clear" w:fill="FFFFFF"/>
        </w:rPr>
        <w:t>（一）加强领导体系建设。</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根据局领导班子人员和工作分工的变化情况，及时调整充实了文登区水利局政府信息公开工作领导小组成员，确保组织机构健全、工作人员到位、职责分工明确。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楷体_GB2312" w:cs="Times New Roman"/>
          <w:i w:val="0"/>
          <w:iCs w:val="0"/>
          <w:caps w:val="0"/>
          <w:color w:val="000000"/>
          <w:spacing w:val="0"/>
          <w:sz w:val="31"/>
          <w:szCs w:val="31"/>
          <w:bdr w:val="none" w:color="auto" w:sz="0" w:space="0"/>
          <w:shd w:val="clear" w:fill="FFFFFF"/>
        </w:rPr>
        <w:t>（二）完善制度管理机制。</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完善依申请公开、限时公开、申请受理、考核监督、保密审查、社会评议、责任追究等工作机制，进一步规范工作流程和工作标准，确保政府信息公开工作安全、有效、有序进行。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三、发布解读、回应社会关切以及互动交流情况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充分发挥网站信息公开的作用，对重点信息及时公布，提升网站的便民性、互动性、时效性，让公众更好地知晓、理解相关政策和举措，对于群众关心以及需要解答的问题，涉及到各科室的业务信息，我单位人员积极通过各种方式予以解答。</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四、重点领域政府信息公开工作推进情况和公开情况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认真贯彻落实《山东省人民政府办公厅关于印发当前全省政府信息公开工作要点的通知》、《威海市人民政府的通知》，对所涉及的新政策、各种重要工作，我单位派专门人员，及时在政府网站进行公布公开。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五、主动公开政府信息情况以及公开平台建设情况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楷体_GB2312" w:cs="Times New Roman"/>
          <w:i w:val="0"/>
          <w:iCs w:val="0"/>
          <w:caps w:val="0"/>
          <w:color w:val="000000"/>
          <w:spacing w:val="0"/>
          <w:sz w:val="31"/>
          <w:szCs w:val="31"/>
          <w:bdr w:val="none" w:color="auto" w:sz="0" w:space="0"/>
          <w:shd w:val="clear" w:fill="FFFFFF"/>
        </w:rPr>
        <w:t>（一）加大了主动公开政府信息工作力度。</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2017年，文登区水利局共主动公开政府信息124条。机构职能3条，政策法规6条；业务工作115条。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楷体_GB2312" w:cs="Times New Roman"/>
          <w:i w:val="0"/>
          <w:iCs w:val="0"/>
          <w:caps w:val="0"/>
          <w:color w:val="000000"/>
          <w:spacing w:val="0"/>
          <w:sz w:val="31"/>
          <w:szCs w:val="31"/>
          <w:bdr w:val="none" w:color="auto" w:sz="0" w:space="0"/>
          <w:shd w:val="clear" w:fill="FFFFFF"/>
        </w:rPr>
        <w:t>（二）强化了政府信息公开平台建设。</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在依托“文登区政府信息公开”这个平台开展信息公开工作的同时，还专门在业务大厅、服务窗口前设置信息公开板，向前来办理各种业务的群众提供政策信息。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楷体_GB2312" w:cs="Times New Roman"/>
          <w:i w:val="0"/>
          <w:iCs w:val="0"/>
          <w:caps w:val="0"/>
          <w:color w:val="000000"/>
          <w:spacing w:val="0"/>
          <w:sz w:val="31"/>
          <w:szCs w:val="31"/>
          <w:bdr w:val="none" w:color="auto" w:sz="0" w:space="0"/>
          <w:shd w:val="clear" w:fill="FFFFFF"/>
        </w:rPr>
        <w:t>（三）积极通过新闻媒体开展信息公开工作。</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在各类新闻媒体发表新闻稿件60余篇。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六、政府信息公开申请办理情况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2018年，文登区水利局未收到政府信息公开申请。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七、政府信息公开收费及减免情况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在政府信息公开过程中，文登区水利局始终坚持为民、便民、利民的原则，对印刷、邮寄等费用都予以减免。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八、因政府信息公开申请行政复议、提起行政诉讼的情</w:t>
      </w:r>
      <w:r>
        <w:rPr>
          <w:rFonts w:hint="default" w:ascii="Times New Roman" w:hAnsi="Times New Roman" w:eastAsia="仿宋_GB2312" w:cs="Times New Roman"/>
          <w:i w:val="0"/>
          <w:iCs w:val="0"/>
          <w:caps w:val="0"/>
          <w:color w:val="000000"/>
          <w:spacing w:val="0"/>
          <w:sz w:val="31"/>
          <w:szCs w:val="31"/>
          <w:bdr w:val="none" w:color="auto" w:sz="0" w:space="0"/>
          <w:shd w:val="clear" w:fill="FFFFFF"/>
        </w:rPr>
        <w:t>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2018年，我局对形成的政府信息实现了依法、有序公开，未出现申请行政复议、提起行政诉讼的情况。具体工作中，我局还非常重视公众咨询的受理和答复，全年共受理和答复政府信息公开咨询三百余次，其中现场咨询120余人次，电话咨询170余人次，网上咨询20余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九、政府信息公开保密审查及监督检查情况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接到上报相关公开信息后，水利局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要求的工作机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30" w:firstLineChars="200"/>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十、所属事业单位信息公开工作推进措施和落实情况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各水库通过看板等形式对信息进行公开，水资源、设计院等部门安排专门人员及时上报相关信息汇总给负责信息公开的人员，及时在网站公开。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黑体" w:cs="Times New Roman"/>
          <w:i w:val="0"/>
          <w:iCs w:val="0"/>
          <w:caps w:val="0"/>
          <w:color w:val="000000"/>
          <w:spacing w:val="0"/>
          <w:sz w:val="31"/>
          <w:szCs w:val="31"/>
          <w:bdr w:val="none" w:color="auto" w:sz="0" w:space="0"/>
          <w:shd w:val="clear" w:fill="FFFFFF"/>
        </w:rPr>
        <w:t>十一、存在的主要问题及改进情况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仿宋_GB2312" w:cs="Times New Roman"/>
          <w:i w:val="0"/>
          <w:iCs w:val="0"/>
          <w:caps w:val="0"/>
          <w:color w:val="000000"/>
          <w:spacing w:val="0"/>
          <w:sz w:val="31"/>
          <w:szCs w:val="31"/>
          <w:bdr w:val="none" w:color="auto" w:sz="0" w:space="0"/>
          <w:shd w:val="clear" w:fill="FFFFFF"/>
        </w:rPr>
      </w:pPr>
      <w:r>
        <w:rPr>
          <w:rFonts w:hint="default" w:ascii="Times New Roman" w:hAnsi="Times New Roman" w:eastAsia="仿宋_GB2312" w:cs="Times New Roman"/>
          <w:i w:val="0"/>
          <w:iCs w:val="0"/>
          <w:caps w:val="0"/>
          <w:color w:val="000000"/>
          <w:spacing w:val="0"/>
          <w:sz w:val="31"/>
          <w:szCs w:val="31"/>
          <w:bdr w:val="none" w:color="auto" w:sz="0" w:space="0"/>
          <w:shd w:val="clear" w:fill="FFFFFF"/>
        </w:rPr>
        <w:t>2018年，我局在加强政府信息公开基础性工作等方面取得了新的进展，但由于个别单位业务工作人员重视程度还有差距，我局政务信息公开工作目前还存在信息收集渠道不畅、协调工作不到位、信息传递缓慢等问题，主动公开政府信息内容与公众的需求还存在一些差距。2019年，我局将继续加大工作力度，创新工作方法，完善配套制度，努力提高政府信息公开工作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黑体" w:cs="Times New Roman"/>
          <w:i w:val="0"/>
          <w:iCs w:val="0"/>
          <w:caps w:val="0"/>
          <w:color w:val="000000"/>
          <w:spacing w:val="0"/>
          <w:sz w:val="31"/>
          <w:szCs w:val="31"/>
          <w:bdr w:val="none" w:color="auto" w:sz="0" w:space="0"/>
          <w:shd w:val="clear" w:fill="FFFFFF"/>
          <w:lang w:eastAsia="zh-CN"/>
        </w:rPr>
      </w:pPr>
      <w:r>
        <w:rPr>
          <w:rFonts w:hint="default" w:ascii="Times New Roman" w:hAnsi="Times New Roman" w:eastAsia="黑体" w:cs="Times New Roman"/>
          <w:i w:val="0"/>
          <w:iCs w:val="0"/>
          <w:caps w:val="0"/>
          <w:color w:val="000000"/>
          <w:spacing w:val="0"/>
          <w:sz w:val="31"/>
          <w:szCs w:val="31"/>
          <w:bdr w:val="none" w:color="auto" w:sz="0" w:space="0"/>
          <w:shd w:val="clear" w:fill="FFFFFF"/>
          <w:lang w:eastAsia="zh-CN"/>
        </w:rPr>
        <w:t>十二、其他需要报告的情况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仿宋_GB2312" w:hAnsi="微软雅黑" w:eastAsia="仿宋_GB2312" w:cs="仿宋_GB2312"/>
          <w:i w:val="0"/>
          <w:iCs w:val="0"/>
          <w:caps w:val="0"/>
          <w:color w:val="000000"/>
          <w:spacing w:val="0"/>
          <w:sz w:val="31"/>
          <w:szCs w:val="31"/>
          <w:bdr w:val="none" w:color="auto" w:sz="0" w:space="0"/>
          <w:shd w:val="clear" w:fill="FFFFFF"/>
          <w:lang w:eastAsia="zh-CN"/>
        </w:rPr>
      </w:pPr>
      <w:r>
        <w:rPr>
          <w:rFonts w:hint="eastAsia" w:ascii="仿宋_GB2312" w:hAnsi="微软雅黑" w:eastAsia="仿宋_GB2312" w:cs="仿宋_GB2312"/>
          <w:i w:val="0"/>
          <w:iCs w:val="0"/>
          <w:caps w:val="0"/>
          <w:color w:val="000000"/>
          <w:spacing w:val="0"/>
          <w:sz w:val="31"/>
          <w:szCs w:val="31"/>
          <w:bdr w:val="none" w:color="auto" w:sz="0" w:space="0"/>
          <w:shd w:val="clear" w:fill="FFFFFF"/>
          <w:lang w:eastAsia="zh-CN"/>
        </w:rPr>
        <w:t>无。</w:t>
      </w:r>
    </w:p>
    <w:p>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F953B8"/>
    <w:rsid w:val="0EBA4EDA"/>
    <w:rsid w:val="193D65C7"/>
    <w:rsid w:val="1AF953B8"/>
    <w:rsid w:val="50EE70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2021-10-09T03:29:00Z</dcterms:created>
  <dc:creator>Administrator</dc:creator>
  <cp:lastModifiedBy>Administrator</cp:lastModifiedBy>
  <dcterms:modified xsi:type="dcterms:W3CDTF">2021-10-09T06:09:04Z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FC523C98CFC24E219C36B786253CA590</vt:lpwstr>
  </property>
</Properties>
</file>