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912" w:firstLineChars="200"/>
        <w:jc w:val="center"/>
        <w:textAlignment w:val="auto"/>
        <w:rPr>
          <w:rFonts w:hint="eastAsia" w:ascii="方正小标宋简体" w:hAnsi="方正小标宋简体" w:eastAsia="方正小标宋简体" w:cs="方正小标宋简体"/>
          <w:b w:val="0"/>
          <w:bCs w:val="0"/>
          <w:i w:val="0"/>
          <w:iCs w:val="0"/>
          <w:caps w:val="0"/>
          <w:color w:val="333333"/>
          <w:spacing w:val="8"/>
          <w:sz w:val="44"/>
          <w:szCs w:val="44"/>
          <w:shd w:val="clear" w:fill="FFFFFF"/>
        </w:rPr>
      </w:pPr>
      <w:r>
        <w:rPr>
          <w:rFonts w:hint="eastAsia" w:ascii="方正小标宋简体" w:hAnsi="方正小标宋简体" w:eastAsia="方正小标宋简体" w:cs="方正小标宋简体"/>
          <w:b w:val="0"/>
          <w:bCs w:val="0"/>
          <w:i w:val="0"/>
          <w:iCs w:val="0"/>
          <w:caps w:val="0"/>
          <w:color w:val="333333"/>
          <w:spacing w:val="8"/>
          <w:sz w:val="44"/>
          <w:szCs w:val="44"/>
          <w:shd w:val="clear" w:fill="FFFFFF"/>
        </w:rPr>
        <w:t>关于印发《农业生产发展资金管理</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912" w:firstLineChars="200"/>
        <w:jc w:val="center"/>
        <w:textAlignment w:val="auto"/>
        <w:rPr>
          <w:rFonts w:hint="eastAsia" w:ascii="方正小标宋简体" w:hAnsi="方正小标宋简体" w:eastAsia="方正小标宋简体" w:cs="方正小标宋简体"/>
          <w:b w:val="0"/>
          <w:bCs w:val="0"/>
          <w:i w:val="0"/>
          <w:iCs w:val="0"/>
          <w:caps w:val="0"/>
          <w:color w:val="333333"/>
          <w:spacing w:val="8"/>
          <w:sz w:val="44"/>
          <w:szCs w:val="44"/>
          <w:shd w:val="clear" w:fill="FFFFFF"/>
        </w:rPr>
      </w:pPr>
      <w:r>
        <w:rPr>
          <w:rFonts w:hint="eastAsia" w:ascii="方正小标宋简体" w:hAnsi="方正小标宋简体" w:eastAsia="方正小标宋简体" w:cs="方正小标宋简体"/>
          <w:b w:val="0"/>
          <w:bCs w:val="0"/>
          <w:i w:val="0"/>
          <w:iCs w:val="0"/>
          <w:caps w:val="0"/>
          <w:color w:val="333333"/>
          <w:spacing w:val="8"/>
          <w:sz w:val="44"/>
          <w:szCs w:val="44"/>
          <w:shd w:val="clear" w:fill="FFFFFF"/>
        </w:rPr>
        <w:t>办法》的通知</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2" w:firstLineChars="200"/>
        <w:jc w:val="center"/>
        <w:textAlignment w:val="auto"/>
        <w:rPr>
          <w:rFonts w:hint="eastAsia" w:ascii="方正小标宋简体" w:hAnsi="方正小标宋简体" w:eastAsia="方正小标宋简体" w:cs="方正小标宋简体"/>
          <w:b w:val="0"/>
          <w:bCs w:val="0"/>
          <w:i w:val="0"/>
          <w:iCs w:val="0"/>
          <w:caps w:val="0"/>
          <w:color w:val="333333"/>
          <w:spacing w:val="8"/>
          <w:sz w:val="44"/>
          <w:szCs w:val="44"/>
        </w:rPr>
      </w:pPr>
      <w:bookmarkStart w:id="0" w:name="_GoBack"/>
      <w:r>
        <w:rPr>
          <w:rFonts w:hint="eastAsia" w:ascii="楷体_GB2312" w:hAnsi="楷体_GB2312" w:eastAsia="楷体_GB2312" w:cs="楷体_GB2312"/>
          <w:b w:val="0"/>
          <w:bCs w:val="0"/>
          <w:i w:val="0"/>
          <w:iCs w:val="0"/>
          <w:caps w:val="0"/>
          <w:color w:val="333333"/>
          <w:spacing w:val="8"/>
          <w:sz w:val="32"/>
          <w:szCs w:val="32"/>
          <w:shd w:val="clear" w:fill="FFFFFF"/>
        </w:rPr>
        <w:t>财农〔2017〕41号</w:t>
      </w:r>
      <w:bookmarkEnd w:id="0"/>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2" w:firstLineChars="200"/>
        <w:textAlignment w:val="auto"/>
        <w:rPr>
          <w:rFonts w:hint="eastAsia" w:ascii="仿宋_GB2312" w:hAnsi="仿宋_GB2312" w:eastAsia="仿宋_GB2312" w:cs="仿宋_GB2312"/>
          <w:i w:val="0"/>
          <w:iCs w:val="0"/>
          <w:caps w:val="0"/>
          <w:color w:val="333333"/>
          <w:spacing w:val="8"/>
          <w:sz w:val="32"/>
          <w:szCs w:val="32"/>
        </w:rPr>
      </w:pPr>
      <w:r>
        <w:rPr>
          <w:rFonts w:hint="eastAsia" w:ascii="仿宋_GB2312" w:hAnsi="仿宋_GB2312" w:eastAsia="仿宋_GB2312" w:cs="仿宋_GB2312"/>
          <w:i w:val="0"/>
          <w:iCs w:val="0"/>
          <w:caps w:val="0"/>
          <w:color w:val="333333"/>
          <w:spacing w:val="8"/>
          <w:sz w:val="32"/>
          <w:szCs w:val="32"/>
          <w:shd w:val="clear" w:fill="FFFFFF"/>
        </w:rPr>
        <w:t>各省、自治区、直辖市、计划单列市财政厅(局)、农业(农牧、农村经济、畜牧兽医)厅(局、委、办)，新疆生产建设兵团财务局、农业局，中央直属垦区:</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2" w:firstLineChars="200"/>
        <w:textAlignment w:val="auto"/>
        <w:rPr>
          <w:rFonts w:hint="eastAsia" w:ascii="仿宋_GB2312" w:hAnsi="仿宋_GB2312" w:eastAsia="仿宋_GB2312" w:cs="仿宋_GB2312"/>
          <w:i w:val="0"/>
          <w:iCs w:val="0"/>
          <w:caps w:val="0"/>
          <w:color w:val="333333"/>
          <w:spacing w:val="8"/>
          <w:sz w:val="32"/>
          <w:szCs w:val="32"/>
        </w:rPr>
      </w:pPr>
      <w:r>
        <w:rPr>
          <w:rFonts w:hint="eastAsia" w:ascii="仿宋_GB2312" w:hAnsi="仿宋_GB2312" w:eastAsia="仿宋_GB2312" w:cs="仿宋_GB2312"/>
          <w:i w:val="0"/>
          <w:iCs w:val="0"/>
          <w:caps w:val="0"/>
          <w:color w:val="333333"/>
          <w:spacing w:val="8"/>
          <w:sz w:val="32"/>
          <w:szCs w:val="32"/>
          <w:shd w:val="clear" w:fill="FFFFFF"/>
        </w:rPr>
        <w:t>为了加强和规范农业生产发展资金管理，推进资金统筹使用，提高资金使用效益，根据《中华人民共和国预算法》等有关规定，财政部会同农业部制定了《农业生产发展资金管理办法》。现予印发，请遵照执行。</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2" w:firstLineChars="200"/>
        <w:textAlignment w:val="auto"/>
        <w:rPr>
          <w:rFonts w:hint="eastAsia" w:ascii="仿宋_GB2312" w:hAnsi="仿宋_GB2312" w:eastAsia="仿宋_GB2312" w:cs="仿宋_GB2312"/>
          <w:i w:val="0"/>
          <w:iCs w:val="0"/>
          <w:caps w:val="0"/>
          <w:color w:val="333333"/>
          <w:spacing w:val="8"/>
          <w:sz w:val="32"/>
          <w:szCs w:val="32"/>
        </w:rPr>
      </w:pPr>
      <w:r>
        <w:rPr>
          <w:rFonts w:hint="eastAsia" w:ascii="仿宋_GB2312" w:hAnsi="仿宋_GB2312" w:eastAsia="仿宋_GB2312" w:cs="仿宋_GB2312"/>
          <w:i w:val="0"/>
          <w:iCs w:val="0"/>
          <w:caps w:val="0"/>
          <w:color w:val="333333"/>
          <w:spacing w:val="8"/>
          <w:sz w:val="32"/>
          <w:szCs w:val="32"/>
          <w:shd w:val="clear" w:fill="FFFFFF"/>
        </w:rPr>
        <w:t>附件:农业生产发展资金管理办法</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right="0" w:firstLine="672" w:firstLineChars="200"/>
        <w:textAlignment w:val="auto"/>
        <w:rPr>
          <w:rFonts w:hint="eastAsia" w:ascii="仿宋_GB2312" w:hAnsi="仿宋_GB2312" w:eastAsia="仿宋_GB2312" w:cs="仿宋_GB2312"/>
          <w:i w:val="0"/>
          <w:iCs w:val="0"/>
          <w:caps w:val="0"/>
          <w:color w:val="333333"/>
          <w:spacing w:val="8"/>
          <w:sz w:val="32"/>
          <w:szCs w:val="32"/>
          <w:shd w:val="clear" w:fill="FFFFFF"/>
        </w:rPr>
      </w:pP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right="0" w:firstLine="672" w:firstLineChars="200"/>
        <w:textAlignment w:val="auto"/>
        <w:rPr>
          <w:rFonts w:hint="eastAsia" w:ascii="仿宋_GB2312" w:hAnsi="仿宋_GB2312" w:eastAsia="仿宋_GB2312" w:cs="仿宋_GB2312"/>
          <w:i w:val="0"/>
          <w:iCs w:val="0"/>
          <w:caps w:val="0"/>
          <w:color w:val="333333"/>
          <w:spacing w:val="8"/>
          <w:sz w:val="32"/>
          <w:szCs w:val="32"/>
          <w:shd w:val="clear" w:fill="FFFFFF"/>
        </w:rPr>
      </w:pPr>
      <w:r>
        <w:rPr>
          <w:rFonts w:hint="eastAsia" w:ascii="仿宋_GB2312" w:hAnsi="仿宋_GB2312" w:eastAsia="仿宋_GB2312" w:cs="仿宋_GB2312"/>
          <w:i w:val="0"/>
          <w:iCs w:val="0"/>
          <w:caps w:val="0"/>
          <w:color w:val="333333"/>
          <w:spacing w:val="8"/>
          <w:sz w:val="32"/>
          <w:szCs w:val="32"/>
          <w:shd w:val="clear" w:fill="FFFFFF"/>
        </w:rPr>
        <w:t>财政部</w:t>
      </w:r>
      <w:r>
        <w:rPr>
          <w:rFonts w:hint="eastAsia" w:ascii="仿宋_GB2312" w:hAnsi="仿宋_GB2312" w:eastAsia="仿宋_GB2312" w:cs="仿宋_GB2312"/>
          <w:i w:val="0"/>
          <w:iCs w:val="0"/>
          <w:caps w:val="0"/>
          <w:color w:val="333333"/>
          <w:spacing w:val="8"/>
          <w:sz w:val="32"/>
          <w:szCs w:val="32"/>
          <w:shd w:val="clear" w:fill="FFFFFF"/>
          <w:lang w:val="en-US" w:eastAsia="zh-CN"/>
        </w:rPr>
        <w:t xml:space="preserve">       </w:t>
      </w:r>
      <w:r>
        <w:rPr>
          <w:rFonts w:hint="eastAsia" w:ascii="仿宋_GB2312" w:hAnsi="仿宋_GB2312" w:eastAsia="仿宋_GB2312" w:cs="仿宋_GB2312"/>
          <w:i w:val="0"/>
          <w:iCs w:val="0"/>
          <w:caps w:val="0"/>
          <w:color w:val="333333"/>
          <w:spacing w:val="8"/>
          <w:sz w:val="32"/>
          <w:szCs w:val="32"/>
          <w:shd w:val="clear" w:fill="FFFFFF"/>
        </w:rPr>
        <w:t xml:space="preserve"> 农业部</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2" w:firstLineChars="200"/>
        <w:textAlignment w:val="auto"/>
        <w:rPr>
          <w:rFonts w:hint="eastAsia" w:ascii="仿宋_GB2312" w:hAnsi="仿宋_GB2312" w:eastAsia="仿宋_GB2312" w:cs="仿宋_GB2312"/>
          <w:i w:val="0"/>
          <w:iCs w:val="0"/>
          <w:caps w:val="0"/>
          <w:color w:val="333333"/>
          <w:spacing w:val="8"/>
          <w:sz w:val="32"/>
          <w:szCs w:val="32"/>
        </w:rPr>
      </w:pPr>
      <w:r>
        <w:rPr>
          <w:rFonts w:hint="eastAsia" w:ascii="仿宋_GB2312" w:hAnsi="仿宋_GB2312" w:eastAsia="仿宋_GB2312" w:cs="仿宋_GB2312"/>
          <w:i w:val="0"/>
          <w:iCs w:val="0"/>
          <w:caps w:val="0"/>
          <w:color w:val="333333"/>
          <w:spacing w:val="8"/>
          <w:sz w:val="32"/>
          <w:szCs w:val="32"/>
          <w:shd w:val="clear" w:fill="FFFFFF"/>
        </w:rPr>
        <w:t>2017年4月28日</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2" w:firstLineChars="200"/>
        <w:textAlignment w:val="auto"/>
        <w:rPr>
          <w:rFonts w:hint="eastAsia" w:ascii="仿宋_GB2312" w:hAnsi="仿宋_GB2312" w:eastAsia="仿宋_GB2312" w:cs="仿宋_GB2312"/>
          <w:i w:val="0"/>
          <w:iCs w:val="0"/>
          <w:caps w:val="0"/>
          <w:color w:val="333333"/>
          <w:spacing w:val="8"/>
          <w:sz w:val="32"/>
          <w:szCs w:val="32"/>
          <w:shd w:val="clear" w:fill="FFFFFF"/>
        </w:rPr>
      </w:pP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2" w:firstLineChars="200"/>
        <w:textAlignment w:val="auto"/>
        <w:rPr>
          <w:rFonts w:hint="eastAsia" w:ascii="仿宋_GB2312" w:hAnsi="仿宋_GB2312" w:eastAsia="仿宋_GB2312" w:cs="仿宋_GB2312"/>
          <w:i w:val="0"/>
          <w:iCs w:val="0"/>
          <w:caps w:val="0"/>
          <w:color w:val="333333"/>
          <w:spacing w:val="8"/>
          <w:sz w:val="32"/>
          <w:szCs w:val="32"/>
          <w:shd w:val="clear" w:fill="FFFFFF"/>
        </w:rPr>
      </w:pP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2" w:firstLineChars="200"/>
        <w:textAlignment w:val="auto"/>
        <w:rPr>
          <w:rFonts w:hint="eastAsia" w:ascii="仿宋_GB2312" w:hAnsi="仿宋_GB2312" w:eastAsia="仿宋_GB2312" w:cs="仿宋_GB2312"/>
          <w:i w:val="0"/>
          <w:iCs w:val="0"/>
          <w:caps w:val="0"/>
          <w:color w:val="333333"/>
          <w:spacing w:val="8"/>
          <w:sz w:val="32"/>
          <w:szCs w:val="32"/>
          <w:shd w:val="clear" w:fill="FFFFFF"/>
        </w:rPr>
      </w:pP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2" w:firstLineChars="200"/>
        <w:textAlignment w:val="auto"/>
        <w:rPr>
          <w:rFonts w:hint="eastAsia" w:ascii="仿宋_GB2312" w:hAnsi="仿宋_GB2312" w:eastAsia="仿宋_GB2312" w:cs="仿宋_GB2312"/>
          <w:i w:val="0"/>
          <w:iCs w:val="0"/>
          <w:caps w:val="0"/>
          <w:color w:val="333333"/>
          <w:spacing w:val="8"/>
          <w:sz w:val="32"/>
          <w:szCs w:val="32"/>
          <w:shd w:val="clear" w:fill="FFFFFF"/>
        </w:rPr>
      </w:pP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2" w:firstLineChars="200"/>
        <w:textAlignment w:val="auto"/>
        <w:rPr>
          <w:rFonts w:hint="eastAsia" w:ascii="仿宋_GB2312" w:hAnsi="仿宋_GB2312" w:eastAsia="仿宋_GB2312" w:cs="仿宋_GB2312"/>
          <w:i w:val="0"/>
          <w:iCs w:val="0"/>
          <w:caps w:val="0"/>
          <w:color w:val="333333"/>
          <w:spacing w:val="8"/>
          <w:sz w:val="32"/>
          <w:szCs w:val="32"/>
          <w:shd w:val="clear" w:fill="FFFFFF"/>
        </w:rPr>
      </w:pP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right="0"/>
        <w:textAlignment w:val="auto"/>
        <w:rPr>
          <w:rFonts w:hint="eastAsia" w:ascii="仿宋_GB2312" w:hAnsi="仿宋_GB2312" w:eastAsia="仿宋_GB2312" w:cs="仿宋_GB2312"/>
          <w:i w:val="0"/>
          <w:iCs w:val="0"/>
          <w:caps w:val="0"/>
          <w:color w:val="333333"/>
          <w:spacing w:val="8"/>
          <w:sz w:val="32"/>
          <w:szCs w:val="32"/>
        </w:rPr>
      </w:pPr>
      <w:r>
        <w:rPr>
          <w:rFonts w:hint="eastAsia" w:ascii="仿宋_GB2312" w:hAnsi="仿宋_GB2312" w:eastAsia="仿宋_GB2312" w:cs="仿宋_GB2312"/>
          <w:i w:val="0"/>
          <w:iCs w:val="0"/>
          <w:caps w:val="0"/>
          <w:color w:val="333333"/>
          <w:spacing w:val="8"/>
          <w:sz w:val="32"/>
          <w:szCs w:val="32"/>
          <w:shd w:val="clear" w:fill="FFFFFF"/>
        </w:rPr>
        <w:t>附件:</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912" w:firstLineChars="200"/>
        <w:textAlignment w:val="auto"/>
        <w:rPr>
          <w:rFonts w:hint="eastAsia" w:ascii="仿宋_GB2312" w:hAnsi="仿宋_GB2312" w:eastAsia="仿宋_GB2312" w:cs="仿宋_GB2312"/>
          <w:i w:val="0"/>
          <w:iCs w:val="0"/>
          <w:caps w:val="0"/>
          <w:color w:val="333333"/>
          <w:spacing w:val="8"/>
          <w:sz w:val="32"/>
          <w:szCs w:val="32"/>
        </w:rPr>
      </w:pPr>
      <w:r>
        <w:rPr>
          <w:rFonts w:hint="eastAsia" w:ascii="方正小标宋简体" w:hAnsi="方正小标宋简体" w:eastAsia="方正小标宋简体" w:cs="方正小标宋简体"/>
          <w:b w:val="0"/>
          <w:bCs w:val="0"/>
          <w:i w:val="0"/>
          <w:iCs w:val="0"/>
          <w:caps w:val="0"/>
          <w:color w:val="333333"/>
          <w:spacing w:val="8"/>
          <w:sz w:val="44"/>
          <w:szCs w:val="44"/>
          <w:shd w:val="clear" w:fill="FFFFFF"/>
        </w:rPr>
        <w:t>农业生产发展资金管理办法</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5" w:firstLineChars="200"/>
        <w:textAlignment w:val="auto"/>
        <w:rPr>
          <w:rFonts w:hint="eastAsia" w:ascii="仿宋_GB2312" w:hAnsi="仿宋_GB2312" w:eastAsia="仿宋_GB2312" w:cs="仿宋_GB2312"/>
          <w:b/>
          <w:bCs/>
          <w:i w:val="0"/>
          <w:iCs w:val="0"/>
          <w:caps w:val="0"/>
          <w:color w:val="333333"/>
          <w:spacing w:val="8"/>
          <w:sz w:val="32"/>
          <w:szCs w:val="32"/>
          <w:shd w:val="clear" w:fill="FFFFFF"/>
        </w:rPr>
      </w:pP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5" w:firstLineChars="200"/>
        <w:textAlignment w:val="auto"/>
        <w:rPr>
          <w:rFonts w:hint="eastAsia" w:ascii="仿宋_GB2312" w:hAnsi="仿宋_GB2312" w:eastAsia="仿宋_GB2312" w:cs="仿宋_GB2312"/>
          <w:i w:val="0"/>
          <w:iCs w:val="0"/>
          <w:caps w:val="0"/>
          <w:color w:val="333333"/>
          <w:spacing w:val="8"/>
          <w:sz w:val="32"/>
          <w:szCs w:val="32"/>
        </w:rPr>
      </w:pPr>
      <w:r>
        <w:rPr>
          <w:rFonts w:hint="eastAsia" w:ascii="仿宋_GB2312" w:hAnsi="仿宋_GB2312" w:eastAsia="仿宋_GB2312" w:cs="仿宋_GB2312"/>
          <w:b/>
          <w:bCs/>
          <w:i w:val="0"/>
          <w:iCs w:val="0"/>
          <w:caps w:val="0"/>
          <w:color w:val="333333"/>
          <w:spacing w:val="8"/>
          <w:sz w:val="32"/>
          <w:szCs w:val="32"/>
          <w:shd w:val="clear" w:fill="FFFFFF"/>
        </w:rPr>
        <w:t>第一章 总则</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2" w:firstLineChars="200"/>
        <w:textAlignment w:val="auto"/>
        <w:rPr>
          <w:rFonts w:hint="eastAsia" w:ascii="仿宋_GB2312" w:hAnsi="仿宋_GB2312" w:eastAsia="仿宋_GB2312" w:cs="仿宋_GB2312"/>
          <w:i w:val="0"/>
          <w:iCs w:val="0"/>
          <w:caps w:val="0"/>
          <w:color w:val="333333"/>
          <w:spacing w:val="8"/>
          <w:sz w:val="32"/>
          <w:szCs w:val="32"/>
        </w:rPr>
      </w:pPr>
      <w:r>
        <w:rPr>
          <w:rFonts w:hint="eastAsia" w:ascii="仿宋_GB2312" w:hAnsi="仿宋_GB2312" w:eastAsia="仿宋_GB2312" w:cs="仿宋_GB2312"/>
          <w:i w:val="0"/>
          <w:iCs w:val="0"/>
          <w:caps w:val="0"/>
          <w:color w:val="333333"/>
          <w:spacing w:val="8"/>
          <w:sz w:val="32"/>
          <w:szCs w:val="32"/>
          <w:shd w:val="clear" w:fill="FFFFFF"/>
        </w:rPr>
        <w:t>第一条 为加强和规范农业生产发展资金管理，推进资金统筹使用，提高资金使用效益，增强农业综合生产能力，根据《中华人民共和国预算法》、《国务院关于印发推进财政资金统筹使用方案的通知》(国发〔2015〕35号)、《中央对地方专项转移支付管理办法》(财预〔2015〕230号)等有关法律法规，制定本办法。</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2" w:firstLineChars="200"/>
        <w:textAlignment w:val="auto"/>
        <w:rPr>
          <w:rFonts w:hint="eastAsia" w:ascii="仿宋_GB2312" w:hAnsi="仿宋_GB2312" w:eastAsia="仿宋_GB2312" w:cs="仿宋_GB2312"/>
          <w:i w:val="0"/>
          <w:iCs w:val="0"/>
          <w:caps w:val="0"/>
          <w:color w:val="333333"/>
          <w:spacing w:val="8"/>
          <w:sz w:val="32"/>
          <w:szCs w:val="32"/>
        </w:rPr>
      </w:pPr>
      <w:r>
        <w:rPr>
          <w:rFonts w:hint="eastAsia" w:ascii="仿宋_GB2312" w:hAnsi="仿宋_GB2312" w:eastAsia="仿宋_GB2312" w:cs="仿宋_GB2312"/>
          <w:i w:val="0"/>
          <w:iCs w:val="0"/>
          <w:caps w:val="0"/>
          <w:color w:val="333333"/>
          <w:spacing w:val="8"/>
          <w:sz w:val="32"/>
          <w:szCs w:val="32"/>
          <w:shd w:val="clear" w:fill="FFFFFF"/>
        </w:rPr>
        <w:t>第二条 农业生产发展资金是中央财政公共预算安排用于促进农业生产、优化产业结构、推动产业融合、提高农业效能等的专项转移支付资金。</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2" w:firstLineChars="200"/>
        <w:textAlignment w:val="auto"/>
        <w:rPr>
          <w:rFonts w:hint="eastAsia" w:ascii="仿宋_GB2312" w:hAnsi="仿宋_GB2312" w:eastAsia="仿宋_GB2312" w:cs="仿宋_GB2312"/>
          <w:i w:val="0"/>
          <w:iCs w:val="0"/>
          <w:caps w:val="0"/>
          <w:color w:val="333333"/>
          <w:spacing w:val="8"/>
          <w:sz w:val="32"/>
          <w:szCs w:val="32"/>
        </w:rPr>
      </w:pPr>
      <w:r>
        <w:rPr>
          <w:rFonts w:hint="eastAsia" w:ascii="仿宋_GB2312" w:hAnsi="仿宋_GB2312" w:eastAsia="仿宋_GB2312" w:cs="仿宋_GB2312"/>
          <w:i w:val="0"/>
          <w:iCs w:val="0"/>
          <w:caps w:val="0"/>
          <w:color w:val="333333"/>
          <w:spacing w:val="8"/>
          <w:sz w:val="32"/>
          <w:szCs w:val="32"/>
          <w:shd w:val="clear" w:fill="FFFFFF"/>
        </w:rPr>
        <w:t>第三条 农业生产发展资金由财政部会同农业部共同管理，按照“政策目标明确、分配办法科学、支出方向协调、绩效结果导向”的原则分配、使用和管理。</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2" w:firstLineChars="200"/>
        <w:textAlignment w:val="auto"/>
        <w:rPr>
          <w:rFonts w:hint="eastAsia" w:ascii="仿宋_GB2312" w:hAnsi="仿宋_GB2312" w:eastAsia="仿宋_GB2312" w:cs="仿宋_GB2312"/>
          <w:i w:val="0"/>
          <w:iCs w:val="0"/>
          <w:caps w:val="0"/>
          <w:color w:val="333333"/>
          <w:spacing w:val="8"/>
          <w:sz w:val="32"/>
          <w:szCs w:val="32"/>
        </w:rPr>
      </w:pPr>
      <w:r>
        <w:rPr>
          <w:rFonts w:hint="eastAsia" w:ascii="仿宋_GB2312" w:hAnsi="仿宋_GB2312" w:eastAsia="仿宋_GB2312" w:cs="仿宋_GB2312"/>
          <w:i w:val="0"/>
          <w:iCs w:val="0"/>
          <w:caps w:val="0"/>
          <w:color w:val="333333"/>
          <w:spacing w:val="8"/>
          <w:sz w:val="32"/>
          <w:szCs w:val="32"/>
          <w:shd w:val="clear" w:fill="FFFFFF"/>
        </w:rPr>
        <w:t>财政部负责农业生产发展资金中期财政规划和年度预算编制，会同农业部分配及下达资金，对资金使用情况进行监督和绩效管理。</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2" w:firstLineChars="200"/>
        <w:textAlignment w:val="auto"/>
        <w:rPr>
          <w:rFonts w:hint="eastAsia" w:ascii="仿宋_GB2312" w:hAnsi="仿宋_GB2312" w:eastAsia="仿宋_GB2312" w:cs="仿宋_GB2312"/>
          <w:i w:val="0"/>
          <w:iCs w:val="0"/>
          <w:caps w:val="0"/>
          <w:color w:val="333333"/>
          <w:spacing w:val="8"/>
          <w:sz w:val="32"/>
          <w:szCs w:val="32"/>
        </w:rPr>
      </w:pPr>
      <w:r>
        <w:rPr>
          <w:rFonts w:hint="eastAsia" w:ascii="仿宋_GB2312" w:hAnsi="仿宋_GB2312" w:eastAsia="仿宋_GB2312" w:cs="仿宋_GB2312"/>
          <w:i w:val="0"/>
          <w:iCs w:val="0"/>
          <w:caps w:val="0"/>
          <w:color w:val="333333"/>
          <w:spacing w:val="8"/>
          <w:sz w:val="32"/>
          <w:szCs w:val="32"/>
          <w:shd w:val="clear" w:fill="FFFFFF"/>
        </w:rPr>
        <w:t>农业部负责相关产业发展规划编制，指导、推动和监督开展农业生产发展工作，会同财政部下达年度工作任务(任务清单)，做好资金测算、任务完成情况监督，绩效目标制定、绩效监控和评价等工作。</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5" w:firstLineChars="200"/>
        <w:textAlignment w:val="auto"/>
        <w:rPr>
          <w:rFonts w:hint="eastAsia" w:ascii="仿宋_GB2312" w:hAnsi="仿宋_GB2312" w:eastAsia="仿宋_GB2312" w:cs="仿宋_GB2312"/>
          <w:i w:val="0"/>
          <w:iCs w:val="0"/>
          <w:caps w:val="0"/>
          <w:color w:val="333333"/>
          <w:spacing w:val="8"/>
          <w:sz w:val="32"/>
          <w:szCs w:val="32"/>
        </w:rPr>
      </w:pPr>
      <w:r>
        <w:rPr>
          <w:rFonts w:hint="eastAsia" w:ascii="仿宋_GB2312" w:hAnsi="仿宋_GB2312" w:eastAsia="仿宋_GB2312" w:cs="仿宋_GB2312"/>
          <w:b/>
          <w:bCs/>
          <w:i w:val="0"/>
          <w:iCs w:val="0"/>
          <w:caps w:val="0"/>
          <w:color w:val="333333"/>
          <w:spacing w:val="8"/>
          <w:sz w:val="32"/>
          <w:szCs w:val="32"/>
          <w:shd w:val="clear" w:fill="FFFFFF"/>
        </w:rPr>
        <w:t>第二章 资金支出范围</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2" w:firstLineChars="200"/>
        <w:textAlignment w:val="auto"/>
        <w:rPr>
          <w:rFonts w:hint="eastAsia" w:ascii="仿宋_GB2312" w:hAnsi="仿宋_GB2312" w:eastAsia="仿宋_GB2312" w:cs="仿宋_GB2312"/>
          <w:i w:val="0"/>
          <w:iCs w:val="0"/>
          <w:caps w:val="0"/>
          <w:color w:val="333333"/>
          <w:spacing w:val="8"/>
          <w:sz w:val="32"/>
          <w:szCs w:val="32"/>
        </w:rPr>
      </w:pPr>
      <w:r>
        <w:rPr>
          <w:rFonts w:hint="eastAsia" w:ascii="仿宋_GB2312" w:hAnsi="仿宋_GB2312" w:eastAsia="仿宋_GB2312" w:cs="仿宋_GB2312"/>
          <w:i w:val="0"/>
          <w:iCs w:val="0"/>
          <w:caps w:val="0"/>
          <w:color w:val="333333"/>
          <w:spacing w:val="8"/>
          <w:sz w:val="32"/>
          <w:szCs w:val="32"/>
          <w:shd w:val="clear" w:fill="FFFFFF"/>
        </w:rPr>
        <w:t>第四条 农业生产发展资金主要用于耕地地力保护(直接发放给农民，下同)、适度规模经营、农机购置补贴、优势特色主导产业发展、绿色高效技术推广服务、畜牧水产发展、农村一二三产业融合、农民专业合作社发展、农业结构调整、地下水超采区综合治理(农业种植结构调整，下同)、新型职业农民培育等支出方向，以及党中央、国务院确定的支持农业生产发展的其他重点工作。</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2" w:firstLineChars="200"/>
        <w:textAlignment w:val="auto"/>
        <w:rPr>
          <w:rFonts w:hint="eastAsia" w:ascii="仿宋_GB2312" w:hAnsi="仿宋_GB2312" w:eastAsia="仿宋_GB2312" w:cs="仿宋_GB2312"/>
          <w:i w:val="0"/>
          <w:iCs w:val="0"/>
          <w:caps w:val="0"/>
          <w:color w:val="333333"/>
          <w:spacing w:val="8"/>
          <w:sz w:val="32"/>
          <w:szCs w:val="32"/>
        </w:rPr>
      </w:pPr>
      <w:r>
        <w:rPr>
          <w:rFonts w:hint="eastAsia" w:ascii="仿宋_GB2312" w:hAnsi="仿宋_GB2312" w:eastAsia="仿宋_GB2312" w:cs="仿宋_GB2312"/>
          <w:i w:val="0"/>
          <w:iCs w:val="0"/>
          <w:caps w:val="0"/>
          <w:color w:val="333333"/>
          <w:spacing w:val="8"/>
          <w:sz w:val="32"/>
          <w:szCs w:val="32"/>
          <w:shd w:val="clear" w:fill="FFFFFF"/>
        </w:rPr>
        <w:t>第五条 耕地地力保护支出主要用于支持保护耕地地力。对已作为畜牧养殖场使用的耕地、林地、成片粮田转为设施农业用地、非农征(占)用耕地等已改变用途的耕地，以及长年抛荒地、占补平衡中“补”的面积和质量达不到耕种条件的耕地等不予补贴。</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2" w:firstLineChars="200"/>
        <w:textAlignment w:val="auto"/>
        <w:rPr>
          <w:rFonts w:hint="eastAsia" w:ascii="仿宋_GB2312" w:hAnsi="仿宋_GB2312" w:eastAsia="仿宋_GB2312" w:cs="仿宋_GB2312"/>
          <w:i w:val="0"/>
          <w:iCs w:val="0"/>
          <w:caps w:val="0"/>
          <w:color w:val="333333"/>
          <w:spacing w:val="8"/>
          <w:sz w:val="32"/>
          <w:szCs w:val="32"/>
        </w:rPr>
      </w:pPr>
      <w:r>
        <w:rPr>
          <w:rFonts w:hint="eastAsia" w:ascii="仿宋_GB2312" w:hAnsi="仿宋_GB2312" w:eastAsia="仿宋_GB2312" w:cs="仿宋_GB2312"/>
          <w:i w:val="0"/>
          <w:iCs w:val="0"/>
          <w:caps w:val="0"/>
          <w:color w:val="333333"/>
          <w:spacing w:val="8"/>
          <w:sz w:val="32"/>
          <w:szCs w:val="32"/>
          <w:shd w:val="clear" w:fill="FFFFFF"/>
        </w:rPr>
        <w:t>第六条 适度规模经营支出主要用于支持农业信贷担保体系建设运营、农业生产社会化服务等方面。</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2" w:firstLineChars="200"/>
        <w:textAlignment w:val="auto"/>
        <w:rPr>
          <w:rFonts w:hint="eastAsia" w:ascii="仿宋_GB2312" w:hAnsi="仿宋_GB2312" w:eastAsia="仿宋_GB2312" w:cs="仿宋_GB2312"/>
          <w:i w:val="0"/>
          <w:iCs w:val="0"/>
          <w:caps w:val="0"/>
          <w:color w:val="333333"/>
          <w:spacing w:val="8"/>
          <w:sz w:val="32"/>
          <w:szCs w:val="32"/>
        </w:rPr>
      </w:pPr>
      <w:r>
        <w:rPr>
          <w:rFonts w:hint="eastAsia" w:ascii="仿宋_GB2312" w:hAnsi="仿宋_GB2312" w:eastAsia="仿宋_GB2312" w:cs="仿宋_GB2312"/>
          <w:i w:val="0"/>
          <w:iCs w:val="0"/>
          <w:caps w:val="0"/>
          <w:color w:val="333333"/>
          <w:spacing w:val="8"/>
          <w:sz w:val="32"/>
          <w:szCs w:val="32"/>
          <w:shd w:val="clear" w:fill="FFFFFF"/>
        </w:rPr>
        <w:t>第七条 农机购置补贴支出主要用于支持购置先进适用农业机械，以及开展报废更新、新产品试点等方面。</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2" w:firstLineChars="200"/>
        <w:textAlignment w:val="auto"/>
        <w:rPr>
          <w:rFonts w:hint="eastAsia" w:ascii="仿宋_GB2312" w:hAnsi="仿宋_GB2312" w:eastAsia="仿宋_GB2312" w:cs="仿宋_GB2312"/>
          <w:i w:val="0"/>
          <w:iCs w:val="0"/>
          <w:caps w:val="0"/>
          <w:color w:val="333333"/>
          <w:spacing w:val="8"/>
          <w:sz w:val="32"/>
          <w:szCs w:val="32"/>
        </w:rPr>
      </w:pPr>
      <w:r>
        <w:rPr>
          <w:rFonts w:hint="eastAsia" w:ascii="仿宋_GB2312" w:hAnsi="仿宋_GB2312" w:eastAsia="仿宋_GB2312" w:cs="仿宋_GB2312"/>
          <w:i w:val="0"/>
          <w:iCs w:val="0"/>
          <w:caps w:val="0"/>
          <w:color w:val="333333"/>
          <w:spacing w:val="8"/>
          <w:sz w:val="32"/>
          <w:szCs w:val="32"/>
          <w:shd w:val="clear" w:fill="FFFFFF"/>
        </w:rPr>
        <w:t>第八条 优势特色主导产业发展支出主要用于支持区域优势、地方特色的农业主导产业发展，国家现代农业产业园建设等方面。</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2" w:firstLineChars="200"/>
        <w:textAlignment w:val="auto"/>
        <w:rPr>
          <w:rFonts w:hint="eastAsia" w:ascii="仿宋_GB2312" w:hAnsi="仿宋_GB2312" w:eastAsia="仿宋_GB2312" w:cs="仿宋_GB2312"/>
          <w:i w:val="0"/>
          <w:iCs w:val="0"/>
          <w:caps w:val="0"/>
          <w:color w:val="333333"/>
          <w:spacing w:val="8"/>
          <w:sz w:val="32"/>
          <w:szCs w:val="32"/>
        </w:rPr>
      </w:pPr>
      <w:r>
        <w:rPr>
          <w:rFonts w:hint="eastAsia" w:ascii="仿宋_GB2312" w:hAnsi="仿宋_GB2312" w:eastAsia="仿宋_GB2312" w:cs="仿宋_GB2312"/>
          <w:i w:val="0"/>
          <w:iCs w:val="0"/>
          <w:caps w:val="0"/>
          <w:color w:val="333333"/>
          <w:spacing w:val="8"/>
          <w:sz w:val="32"/>
          <w:szCs w:val="32"/>
          <w:shd w:val="clear" w:fill="FFFFFF"/>
        </w:rPr>
        <w:t>第九条 绿色高效技术推广服务支出主要用于支持高产创建、良种良法、深松整地、施用有机肥、旱作农业等重大农业技术推广与服务，基层农技推广体系改革与建设等方面。</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2" w:firstLineChars="200"/>
        <w:textAlignment w:val="auto"/>
        <w:rPr>
          <w:rFonts w:hint="eastAsia" w:ascii="仿宋_GB2312" w:hAnsi="仿宋_GB2312" w:eastAsia="仿宋_GB2312" w:cs="仿宋_GB2312"/>
          <w:i w:val="0"/>
          <w:iCs w:val="0"/>
          <w:caps w:val="0"/>
          <w:color w:val="333333"/>
          <w:spacing w:val="8"/>
          <w:sz w:val="32"/>
          <w:szCs w:val="32"/>
        </w:rPr>
      </w:pPr>
      <w:r>
        <w:rPr>
          <w:rFonts w:hint="eastAsia" w:ascii="仿宋_GB2312" w:hAnsi="仿宋_GB2312" w:eastAsia="仿宋_GB2312" w:cs="仿宋_GB2312"/>
          <w:i w:val="0"/>
          <w:iCs w:val="0"/>
          <w:caps w:val="0"/>
          <w:color w:val="333333"/>
          <w:spacing w:val="8"/>
          <w:sz w:val="32"/>
          <w:szCs w:val="32"/>
          <w:shd w:val="clear" w:fill="FFFFFF"/>
        </w:rPr>
        <w:t>第十条 畜牧水产发展支出主要用于支持畜禽粪污处理与资源化利用、南方现代草地畜牧业发展、优质高效苜蓿示范基地建设、畜牧水产标准化养殖及畜牧良种推广等方面。</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2" w:firstLineChars="200"/>
        <w:textAlignment w:val="auto"/>
        <w:rPr>
          <w:rFonts w:hint="eastAsia" w:ascii="仿宋_GB2312" w:hAnsi="仿宋_GB2312" w:eastAsia="仿宋_GB2312" w:cs="仿宋_GB2312"/>
          <w:i w:val="0"/>
          <w:iCs w:val="0"/>
          <w:caps w:val="0"/>
          <w:color w:val="333333"/>
          <w:spacing w:val="8"/>
          <w:sz w:val="32"/>
          <w:szCs w:val="32"/>
        </w:rPr>
      </w:pPr>
      <w:r>
        <w:rPr>
          <w:rFonts w:hint="eastAsia" w:ascii="仿宋_GB2312" w:hAnsi="仿宋_GB2312" w:eastAsia="仿宋_GB2312" w:cs="仿宋_GB2312"/>
          <w:i w:val="0"/>
          <w:iCs w:val="0"/>
          <w:caps w:val="0"/>
          <w:color w:val="333333"/>
          <w:spacing w:val="8"/>
          <w:sz w:val="32"/>
          <w:szCs w:val="32"/>
          <w:shd w:val="clear" w:fill="FFFFFF"/>
        </w:rPr>
        <w:t>第十一条 农村一二三产业融合发展支出主要用于支持农产品产地初加工、产品流通和直供直销、农村电子商务、休闲农业、农业农村信息化等方面。</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2" w:firstLineChars="200"/>
        <w:textAlignment w:val="auto"/>
        <w:rPr>
          <w:rFonts w:hint="eastAsia" w:ascii="仿宋_GB2312" w:hAnsi="仿宋_GB2312" w:eastAsia="仿宋_GB2312" w:cs="仿宋_GB2312"/>
          <w:i w:val="0"/>
          <w:iCs w:val="0"/>
          <w:caps w:val="0"/>
          <w:color w:val="333333"/>
          <w:spacing w:val="8"/>
          <w:sz w:val="32"/>
          <w:szCs w:val="32"/>
        </w:rPr>
      </w:pPr>
      <w:r>
        <w:rPr>
          <w:rFonts w:hint="eastAsia" w:ascii="仿宋_GB2312" w:hAnsi="仿宋_GB2312" w:eastAsia="仿宋_GB2312" w:cs="仿宋_GB2312"/>
          <w:i w:val="0"/>
          <w:iCs w:val="0"/>
          <w:caps w:val="0"/>
          <w:color w:val="333333"/>
          <w:spacing w:val="8"/>
          <w:sz w:val="32"/>
          <w:szCs w:val="32"/>
          <w:shd w:val="clear" w:fill="FFFFFF"/>
        </w:rPr>
        <w:t>第十二条 农民专业合作社支出主要用于支持加快农民专业合作组织发展，提高农民组织化程度等方面。</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2" w:firstLineChars="200"/>
        <w:textAlignment w:val="auto"/>
        <w:rPr>
          <w:rFonts w:hint="eastAsia" w:ascii="仿宋_GB2312" w:hAnsi="仿宋_GB2312" w:eastAsia="仿宋_GB2312" w:cs="仿宋_GB2312"/>
          <w:i w:val="0"/>
          <w:iCs w:val="0"/>
          <w:caps w:val="0"/>
          <w:color w:val="333333"/>
          <w:spacing w:val="8"/>
          <w:sz w:val="32"/>
          <w:szCs w:val="32"/>
        </w:rPr>
      </w:pPr>
      <w:r>
        <w:rPr>
          <w:rFonts w:hint="eastAsia" w:ascii="仿宋_GB2312" w:hAnsi="仿宋_GB2312" w:eastAsia="仿宋_GB2312" w:cs="仿宋_GB2312"/>
          <w:i w:val="0"/>
          <w:iCs w:val="0"/>
          <w:caps w:val="0"/>
          <w:color w:val="333333"/>
          <w:spacing w:val="8"/>
          <w:sz w:val="32"/>
          <w:szCs w:val="32"/>
          <w:shd w:val="clear" w:fill="FFFFFF"/>
        </w:rPr>
        <w:t>第十三条 农业结构调整支出主要用于支持粮改豆、粮改饲、耕地休耕、重金属污染耕地修复及种植结构调整等方面。</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2" w:firstLineChars="200"/>
        <w:textAlignment w:val="auto"/>
        <w:rPr>
          <w:rFonts w:hint="eastAsia" w:ascii="仿宋_GB2312" w:hAnsi="仿宋_GB2312" w:eastAsia="仿宋_GB2312" w:cs="仿宋_GB2312"/>
          <w:i w:val="0"/>
          <w:iCs w:val="0"/>
          <w:caps w:val="0"/>
          <w:color w:val="333333"/>
          <w:spacing w:val="8"/>
          <w:sz w:val="32"/>
          <w:szCs w:val="32"/>
        </w:rPr>
      </w:pPr>
      <w:r>
        <w:rPr>
          <w:rFonts w:hint="eastAsia" w:ascii="仿宋_GB2312" w:hAnsi="仿宋_GB2312" w:eastAsia="仿宋_GB2312" w:cs="仿宋_GB2312"/>
          <w:i w:val="0"/>
          <w:iCs w:val="0"/>
          <w:caps w:val="0"/>
          <w:color w:val="333333"/>
          <w:spacing w:val="8"/>
          <w:sz w:val="32"/>
          <w:szCs w:val="32"/>
          <w:shd w:val="clear" w:fill="FFFFFF"/>
        </w:rPr>
        <w:t>第十四条 地下水超采区综合治理支出主要用于支持地下水超采重点地区开展农业种植结构调整等方面。</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2" w:firstLineChars="200"/>
        <w:textAlignment w:val="auto"/>
        <w:rPr>
          <w:rFonts w:hint="eastAsia" w:ascii="仿宋_GB2312" w:hAnsi="仿宋_GB2312" w:eastAsia="仿宋_GB2312" w:cs="仿宋_GB2312"/>
          <w:i w:val="0"/>
          <w:iCs w:val="0"/>
          <w:caps w:val="0"/>
          <w:color w:val="333333"/>
          <w:spacing w:val="8"/>
          <w:sz w:val="32"/>
          <w:szCs w:val="32"/>
        </w:rPr>
      </w:pPr>
      <w:r>
        <w:rPr>
          <w:rFonts w:hint="eastAsia" w:ascii="仿宋_GB2312" w:hAnsi="仿宋_GB2312" w:eastAsia="仿宋_GB2312" w:cs="仿宋_GB2312"/>
          <w:i w:val="0"/>
          <w:iCs w:val="0"/>
          <w:caps w:val="0"/>
          <w:color w:val="333333"/>
          <w:spacing w:val="8"/>
          <w:sz w:val="32"/>
          <w:szCs w:val="32"/>
          <w:shd w:val="clear" w:fill="FFFFFF"/>
        </w:rPr>
        <w:t>第十五条 新型职业农民培育支出主要用于支持培育新型职业农民等方面。</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2" w:firstLineChars="200"/>
        <w:textAlignment w:val="auto"/>
        <w:rPr>
          <w:rFonts w:hint="eastAsia" w:ascii="仿宋_GB2312" w:hAnsi="仿宋_GB2312" w:eastAsia="仿宋_GB2312" w:cs="仿宋_GB2312"/>
          <w:i w:val="0"/>
          <w:iCs w:val="0"/>
          <w:caps w:val="0"/>
          <w:color w:val="333333"/>
          <w:spacing w:val="8"/>
          <w:sz w:val="32"/>
          <w:szCs w:val="32"/>
        </w:rPr>
      </w:pPr>
      <w:r>
        <w:rPr>
          <w:rFonts w:hint="eastAsia" w:ascii="仿宋_GB2312" w:hAnsi="仿宋_GB2312" w:eastAsia="仿宋_GB2312" w:cs="仿宋_GB2312"/>
          <w:i w:val="0"/>
          <w:iCs w:val="0"/>
          <w:caps w:val="0"/>
          <w:color w:val="333333"/>
          <w:spacing w:val="8"/>
          <w:sz w:val="32"/>
          <w:szCs w:val="32"/>
          <w:shd w:val="clear" w:fill="FFFFFF"/>
        </w:rPr>
        <w:t>第十六条 农业生产发展资金不得用于兴建楼堂馆所、弥补预算支出缺口等与农业生产发展无关的支出。</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2" w:firstLineChars="200"/>
        <w:textAlignment w:val="auto"/>
        <w:rPr>
          <w:rFonts w:hint="eastAsia" w:ascii="仿宋_GB2312" w:hAnsi="仿宋_GB2312" w:eastAsia="仿宋_GB2312" w:cs="仿宋_GB2312"/>
          <w:i w:val="0"/>
          <w:iCs w:val="0"/>
          <w:caps w:val="0"/>
          <w:color w:val="333333"/>
          <w:spacing w:val="8"/>
          <w:sz w:val="32"/>
          <w:szCs w:val="32"/>
        </w:rPr>
      </w:pPr>
      <w:r>
        <w:rPr>
          <w:rFonts w:hint="eastAsia" w:ascii="仿宋_GB2312" w:hAnsi="仿宋_GB2312" w:eastAsia="仿宋_GB2312" w:cs="仿宋_GB2312"/>
          <w:i w:val="0"/>
          <w:iCs w:val="0"/>
          <w:caps w:val="0"/>
          <w:color w:val="333333"/>
          <w:spacing w:val="8"/>
          <w:sz w:val="32"/>
          <w:szCs w:val="32"/>
          <w:shd w:val="clear" w:fill="FFFFFF"/>
        </w:rPr>
        <w:t>第十七条 农业生产发展资金的支持对象主要是农民，新型农业经营主体，以及承担项目任务的单位和个人。</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2" w:firstLineChars="200"/>
        <w:textAlignment w:val="auto"/>
        <w:rPr>
          <w:rFonts w:hint="eastAsia" w:ascii="仿宋_GB2312" w:hAnsi="仿宋_GB2312" w:eastAsia="仿宋_GB2312" w:cs="仿宋_GB2312"/>
          <w:i w:val="0"/>
          <w:iCs w:val="0"/>
          <w:caps w:val="0"/>
          <w:color w:val="333333"/>
          <w:spacing w:val="8"/>
          <w:sz w:val="32"/>
          <w:szCs w:val="32"/>
        </w:rPr>
      </w:pPr>
      <w:r>
        <w:rPr>
          <w:rFonts w:hint="eastAsia" w:ascii="仿宋_GB2312" w:hAnsi="仿宋_GB2312" w:eastAsia="仿宋_GB2312" w:cs="仿宋_GB2312"/>
          <w:i w:val="0"/>
          <w:iCs w:val="0"/>
          <w:caps w:val="0"/>
          <w:color w:val="333333"/>
          <w:spacing w:val="8"/>
          <w:sz w:val="32"/>
          <w:szCs w:val="32"/>
          <w:shd w:val="clear" w:fill="FFFFFF"/>
        </w:rPr>
        <w:t>第十八条 农业生产发展资金可以采取直接补助、政府购买服务、贴息、先建后补、以奖代补、资产折股量化、担保补助、设立基金等支持方式。具体由省级财政部门商农业主管部门确定。</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5" w:firstLineChars="200"/>
        <w:textAlignment w:val="auto"/>
        <w:rPr>
          <w:rFonts w:hint="eastAsia" w:ascii="仿宋_GB2312" w:hAnsi="仿宋_GB2312" w:eastAsia="仿宋_GB2312" w:cs="仿宋_GB2312"/>
          <w:i w:val="0"/>
          <w:iCs w:val="0"/>
          <w:caps w:val="0"/>
          <w:color w:val="333333"/>
          <w:spacing w:val="8"/>
          <w:sz w:val="32"/>
          <w:szCs w:val="32"/>
        </w:rPr>
      </w:pPr>
      <w:r>
        <w:rPr>
          <w:rFonts w:hint="eastAsia" w:ascii="仿宋_GB2312" w:hAnsi="仿宋_GB2312" w:eastAsia="仿宋_GB2312" w:cs="仿宋_GB2312"/>
          <w:b/>
          <w:bCs/>
          <w:i w:val="0"/>
          <w:iCs w:val="0"/>
          <w:caps w:val="0"/>
          <w:color w:val="333333"/>
          <w:spacing w:val="8"/>
          <w:sz w:val="32"/>
          <w:szCs w:val="32"/>
          <w:shd w:val="clear" w:fill="FFFFFF"/>
        </w:rPr>
        <w:t>第三章 资金分配和下达</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2" w:firstLineChars="200"/>
        <w:textAlignment w:val="auto"/>
        <w:rPr>
          <w:rFonts w:hint="eastAsia" w:ascii="仿宋_GB2312" w:hAnsi="仿宋_GB2312" w:eastAsia="仿宋_GB2312" w:cs="仿宋_GB2312"/>
          <w:i w:val="0"/>
          <w:iCs w:val="0"/>
          <w:caps w:val="0"/>
          <w:color w:val="333333"/>
          <w:spacing w:val="8"/>
          <w:sz w:val="32"/>
          <w:szCs w:val="32"/>
        </w:rPr>
      </w:pPr>
      <w:r>
        <w:rPr>
          <w:rFonts w:hint="eastAsia" w:ascii="仿宋_GB2312" w:hAnsi="仿宋_GB2312" w:eastAsia="仿宋_GB2312" w:cs="仿宋_GB2312"/>
          <w:i w:val="0"/>
          <w:iCs w:val="0"/>
          <w:caps w:val="0"/>
          <w:color w:val="333333"/>
          <w:spacing w:val="8"/>
          <w:sz w:val="32"/>
          <w:szCs w:val="32"/>
          <w:shd w:val="clear" w:fill="FFFFFF"/>
        </w:rPr>
        <w:t>第十九条 农业生产发展资金主要按照因素法进行分配。资金分配的因素主要包括工作任务(任务清单)和工作成效等。工作任务(任务清单)分为约束性任务和指导性任务两类，不同支出方向的工作任务(任务清单)根据任务特点、政策目标等选择相应的具体因素和权重进行测算分配资金。工作成效主要以绩效目标评价结果为依据。用于耕地地力保护的资金及相关试点项目资金可根据需要采取定额分配方式。</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2" w:firstLineChars="200"/>
        <w:textAlignment w:val="auto"/>
        <w:rPr>
          <w:rFonts w:hint="eastAsia" w:ascii="仿宋_GB2312" w:hAnsi="仿宋_GB2312" w:eastAsia="仿宋_GB2312" w:cs="仿宋_GB2312"/>
          <w:i w:val="0"/>
          <w:iCs w:val="0"/>
          <w:caps w:val="0"/>
          <w:color w:val="333333"/>
          <w:spacing w:val="8"/>
          <w:sz w:val="32"/>
          <w:szCs w:val="32"/>
        </w:rPr>
      </w:pPr>
      <w:r>
        <w:rPr>
          <w:rFonts w:hint="eastAsia" w:ascii="仿宋_GB2312" w:hAnsi="仿宋_GB2312" w:eastAsia="仿宋_GB2312" w:cs="仿宋_GB2312"/>
          <w:i w:val="0"/>
          <w:iCs w:val="0"/>
          <w:caps w:val="0"/>
          <w:color w:val="333333"/>
          <w:spacing w:val="8"/>
          <w:sz w:val="32"/>
          <w:szCs w:val="32"/>
          <w:shd w:val="clear" w:fill="FFFFFF"/>
        </w:rPr>
        <w:t>第二十条 农业部于每年5月15日前，提出当年农业生产发展资金分支出方向的各省分配建议，函报财政部。</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2" w:firstLineChars="200"/>
        <w:textAlignment w:val="auto"/>
        <w:rPr>
          <w:rFonts w:hint="eastAsia" w:ascii="仿宋_GB2312" w:hAnsi="仿宋_GB2312" w:eastAsia="仿宋_GB2312" w:cs="仿宋_GB2312"/>
          <w:i w:val="0"/>
          <w:iCs w:val="0"/>
          <w:caps w:val="0"/>
          <w:color w:val="333333"/>
          <w:spacing w:val="8"/>
          <w:sz w:val="32"/>
          <w:szCs w:val="32"/>
        </w:rPr>
      </w:pPr>
      <w:r>
        <w:rPr>
          <w:rFonts w:hint="eastAsia" w:ascii="仿宋_GB2312" w:hAnsi="仿宋_GB2312" w:eastAsia="仿宋_GB2312" w:cs="仿宋_GB2312"/>
          <w:i w:val="0"/>
          <w:iCs w:val="0"/>
          <w:caps w:val="0"/>
          <w:color w:val="333333"/>
          <w:spacing w:val="8"/>
          <w:sz w:val="32"/>
          <w:szCs w:val="32"/>
          <w:shd w:val="clear" w:fill="FFFFFF"/>
        </w:rPr>
        <w:t>第二十一条 财政部在全国人民代表大会批准预算后90日内，根据年度预算安排和农业部分配建议函等，审核下达当年农业生产发展资金，抄送农业部和各地专员办。农业生产发展资金分配结果在预算下达文件印发后20日内向社会公开。</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2" w:firstLineChars="200"/>
        <w:textAlignment w:val="auto"/>
        <w:rPr>
          <w:rFonts w:hint="eastAsia" w:ascii="仿宋_GB2312" w:hAnsi="仿宋_GB2312" w:eastAsia="仿宋_GB2312" w:cs="仿宋_GB2312"/>
          <w:i w:val="0"/>
          <w:iCs w:val="0"/>
          <w:caps w:val="0"/>
          <w:color w:val="333333"/>
          <w:spacing w:val="8"/>
          <w:sz w:val="32"/>
          <w:szCs w:val="32"/>
        </w:rPr>
      </w:pPr>
      <w:r>
        <w:rPr>
          <w:rFonts w:hint="eastAsia" w:ascii="仿宋_GB2312" w:hAnsi="仿宋_GB2312" w:eastAsia="仿宋_GB2312" w:cs="仿宋_GB2312"/>
          <w:i w:val="0"/>
          <w:iCs w:val="0"/>
          <w:caps w:val="0"/>
          <w:color w:val="333333"/>
          <w:spacing w:val="8"/>
          <w:sz w:val="32"/>
          <w:szCs w:val="32"/>
          <w:shd w:val="clear" w:fill="FFFFFF"/>
        </w:rPr>
        <w:t>第二十二条 农业生产发展资金的支付，按照国库集中支付制度有关规定执行。属于政府采购管理范围的，按照政府采购有关规定执行。</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2" w:firstLineChars="200"/>
        <w:textAlignment w:val="auto"/>
        <w:rPr>
          <w:rFonts w:hint="eastAsia" w:ascii="仿宋_GB2312" w:hAnsi="仿宋_GB2312" w:eastAsia="仿宋_GB2312" w:cs="仿宋_GB2312"/>
          <w:i w:val="0"/>
          <w:iCs w:val="0"/>
          <w:caps w:val="0"/>
          <w:color w:val="333333"/>
          <w:spacing w:val="8"/>
          <w:sz w:val="32"/>
          <w:szCs w:val="32"/>
        </w:rPr>
      </w:pPr>
      <w:r>
        <w:rPr>
          <w:rFonts w:hint="eastAsia" w:ascii="仿宋_GB2312" w:hAnsi="仿宋_GB2312" w:eastAsia="仿宋_GB2312" w:cs="仿宋_GB2312"/>
          <w:i w:val="0"/>
          <w:iCs w:val="0"/>
          <w:caps w:val="0"/>
          <w:color w:val="333333"/>
          <w:spacing w:val="8"/>
          <w:sz w:val="32"/>
          <w:szCs w:val="32"/>
          <w:shd w:val="clear" w:fill="FFFFFF"/>
        </w:rPr>
        <w:t>用于耕地地力保护的资金，按规定通过粮食风险基金专户下达拨付。</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5" w:firstLineChars="200"/>
        <w:textAlignment w:val="auto"/>
        <w:rPr>
          <w:rFonts w:hint="eastAsia" w:ascii="仿宋_GB2312" w:hAnsi="仿宋_GB2312" w:eastAsia="仿宋_GB2312" w:cs="仿宋_GB2312"/>
          <w:i w:val="0"/>
          <w:iCs w:val="0"/>
          <w:caps w:val="0"/>
          <w:color w:val="333333"/>
          <w:spacing w:val="8"/>
          <w:sz w:val="32"/>
          <w:szCs w:val="32"/>
        </w:rPr>
      </w:pPr>
      <w:r>
        <w:rPr>
          <w:rFonts w:hint="eastAsia" w:ascii="仿宋_GB2312" w:hAnsi="仿宋_GB2312" w:eastAsia="仿宋_GB2312" w:cs="仿宋_GB2312"/>
          <w:b/>
          <w:bCs/>
          <w:i w:val="0"/>
          <w:iCs w:val="0"/>
          <w:caps w:val="0"/>
          <w:color w:val="333333"/>
          <w:spacing w:val="8"/>
          <w:sz w:val="32"/>
          <w:szCs w:val="32"/>
          <w:shd w:val="clear" w:fill="FFFFFF"/>
        </w:rPr>
        <w:t>第四章 资金使用和管理</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2" w:firstLineChars="200"/>
        <w:textAlignment w:val="auto"/>
        <w:rPr>
          <w:rFonts w:hint="eastAsia" w:ascii="仿宋_GB2312" w:hAnsi="仿宋_GB2312" w:eastAsia="仿宋_GB2312" w:cs="仿宋_GB2312"/>
          <w:i w:val="0"/>
          <w:iCs w:val="0"/>
          <w:caps w:val="0"/>
          <w:color w:val="333333"/>
          <w:spacing w:val="8"/>
          <w:sz w:val="32"/>
          <w:szCs w:val="32"/>
        </w:rPr>
      </w:pPr>
      <w:r>
        <w:rPr>
          <w:rFonts w:hint="eastAsia" w:ascii="仿宋_GB2312" w:hAnsi="仿宋_GB2312" w:eastAsia="仿宋_GB2312" w:cs="仿宋_GB2312"/>
          <w:i w:val="0"/>
          <w:iCs w:val="0"/>
          <w:caps w:val="0"/>
          <w:color w:val="333333"/>
          <w:spacing w:val="8"/>
          <w:sz w:val="32"/>
          <w:szCs w:val="32"/>
          <w:shd w:val="clear" w:fill="FFFFFF"/>
        </w:rPr>
        <w:t>第二十三条 农业生产发展资金实行“大专项+任务清单”管理方式，除用于约束性任务的资金不允许统筹以外，各省可对其他资金在本专项的支出方向范围内统筹使用，并应当全面落实预算信息公开的要求。</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2" w:firstLineChars="200"/>
        <w:textAlignment w:val="auto"/>
        <w:rPr>
          <w:rFonts w:hint="eastAsia" w:ascii="仿宋_GB2312" w:hAnsi="仿宋_GB2312" w:eastAsia="仿宋_GB2312" w:cs="仿宋_GB2312"/>
          <w:i w:val="0"/>
          <w:iCs w:val="0"/>
          <w:caps w:val="0"/>
          <w:color w:val="333333"/>
          <w:spacing w:val="8"/>
          <w:sz w:val="32"/>
          <w:szCs w:val="32"/>
        </w:rPr>
      </w:pPr>
      <w:r>
        <w:rPr>
          <w:rFonts w:hint="eastAsia" w:ascii="仿宋_GB2312" w:hAnsi="仿宋_GB2312" w:eastAsia="仿宋_GB2312" w:cs="仿宋_GB2312"/>
          <w:i w:val="0"/>
          <w:iCs w:val="0"/>
          <w:caps w:val="0"/>
          <w:color w:val="333333"/>
          <w:spacing w:val="8"/>
          <w:sz w:val="32"/>
          <w:szCs w:val="32"/>
          <w:shd w:val="clear" w:fill="FFFFFF"/>
        </w:rPr>
        <w:t>第二十四条 各级财政、农业主管部门应当加快预算执行，提高资金使用效益。结转结余的农业生产发展资金，按照财政部关于结转结余资金管理的有关规定处理。</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2" w:firstLineChars="200"/>
        <w:textAlignment w:val="auto"/>
        <w:rPr>
          <w:rFonts w:hint="eastAsia" w:ascii="仿宋_GB2312" w:hAnsi="仿宋_GB2312" w:eastAsia="仿宋_GB2312" w:cs="仿宋_GB2312"/>
          <w:i w:val="0"/>
          <w:iCs w:val="0"/>
          <w:caps w:val="0"/>
          <w:color w:val="333333"/>
          <w:spacing w:val="8"/>
          <w:sz w:val="32"/>
          <w:szCs w:val="32"/>
        </w:rPr>
      </w:pPr>
      <w:r>
        <w:rPr>
          <w:rFonts w:hint="eastAsia" w:ascii="仿宋_GB2312" w:hAnsi="仿宋_GB2312" w:eastAsia="仿宋_GB2312" w:cs="仿宋_GB2312"/>
          <w:i w:val="0"/>
          <w:iCs w:val="0"/>
          <w:caps w:val="0"/>
          <w:color w:val="333333"/>
          <w:spacing w:val="8"/>
          <w:sz w:val="32"/>
          <w:szCs w:val="32"/>
          <w:shd w:val="clear" w:fill="FFFFFF"/>
        </w:rPr>
        <w:t>第二十五条 省级财政部门会同农业主管部门，根据本办法和财政部、农业部下发的工作任务(任务清单)和绩效目标，结合本地区农业生产发展实际情况，制定本省年度资金使用方案，于8月31日前以正式文件报财政部、农业部备案，抄送当地专员办。</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2" w:firstLineChars="200"/>
        <w:textAlignment w:val="auto"/>
        <w:rPr>
          <w:rFonts w:hint="eastAsia" w:ascii="仿宋_GB2312" w:hAnsi="仿宋_GB2312" w:eastAsia="仿宋_GB2312" w:cs="仿宋_GB2312"/>
          <w:i w:val="0"/>
          <w:iCs w:val="0"/>
          <w:caps w:val="0"/>
          <w:color w:val="333333"/>
          <w:spacing w:val="8"/>
          <w:sz w:val="32"/>
          <w:szCs w:val="32"/>
        </w:rPr>
      </w:pPr>
      <w:r>
        <w:rPr>
          <w:rFonts w:hint="eastAsia" w:ascii="仿宋_GB2312" w:hAnsi="仿宋_GB2312" w:eastAsia="仿宋_GB2312" w:cs="仿宋_GB2312"/>
          <w:i w:val="0"/>
          <w:iCs w:val="0"/>
          <w:caps w:val="0"/>
          <w:color w:val="333333"/>
          <w:spacing w:val="8"/>
          <w:sz w:val="32"/>
          <w:szCs w:val="32"/>
          <w:shd w:val="clear" w:fill="FFFFFF"/>
        </w:rPr>
        <w:t>第二十六条 各级农业主管部门应当组织核实资金支持对象的资格、条件，督促检查工作任务(任务清单)完成情况，为财政部门按规定标准分配、审核拨付资金提供依据。</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5" w:firstLineChars="200"/>
        <w:textAlignment w:val="auto"/>
        <w:rPr>
          <w:rFonts w:hint="eastAsia" w:ascii="仿宋_GB2312" w:hAnsi="仿宋_GB2312" w:eastAsia="仿宋_GB2312" w:cs="仿宋_GB2312"/>
          <w:i w:val="0"/>
          <w:iCs w:val="0"/>
          <w:caps w:val="0"/>
          <w:color w:val="333333"/>
          <w:spacing w:val="8"/>
          <w:sz w:val="32"/>
          <w:szCs w:val="32"/>
        </w:rPr>
      </w:pPr>
      <w:r>
        <w:rPr>
          <w:rFonts w:hint="eastAsia" w:ascii="仿宋_GB2312" w:hAnsi="仿宋_GB2312" w:eastAsia="仿宋_GB2312" w:cs="仿宋_GB2312"/>
          <w:b/>
          <w:bCs/>
          <w:i w:val="0"/>
          <w:iCs w:val="0"/>
          <w:caps w:val="0"/>
          <w:color w:val="333333"/>
          <w:spacing w:val="8"/>
          <w:sz w:val="32"/>
          <w:szCs w:val="32"/>
          <w:shd w:val="clear" w:fill="FFFFFF"/>
        </w:rPr>
        <w:t>第五章 监督检查和绩效评价</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2" w:firstLineChars="200"/>
        <w:textAlignment w:val="auto"/>
        <w:rPr>
          <w:rFonts w:hint="eastAsia" w:ascii="仿宋_GB2312" w:hAnsi="仿宋_GB2312" w:eastAsia="仿宋_GB2312" w:cs="仿宋_GB2312"/>
          <w:i w:val="0"/>
          <w:iCs w:val="0"/>
          <w:caps w:val="0"/>
          <w:color w:val="333333"/>
          <w:spacing w:val="8"/>
          <w:sz w:val="32"/>
          <w:szCs w:val="32"/>
        </w:rPr>
      </w:pPr>
      <w:r>
        <w:rPr>
          <w:rFonts w:hint="eastAsia" w:ascii="仿宋_GB2312" w:hAnsi="仿宋_GB2312" w:eastAsia="仿宋_GB2312" w:cs="仿宋_GB2312"/>
          <w:i w:val="0"/>
          <w:iCs w:val="0"/>
          <w:caps w:val="0"/>
          <w:color w:val="333333"/>
          <w:spacing w:val="8"/>
          <w:sz w:val="32"/>
          <w:szCs w:val="32"/>
          <w:shd w:val="clear" w:fill="FFFFFF"/>
        </w:rPr>
        <w:t>第二十七条 各级财政、农业主管部门应当加强对农业生产发展资金分配、使用、管理情况的监督检查，发现问题及时纠正。各地专员办根据财政部、农业部确定的年度工作任务(任务清单)和区域绩效目标，加强农业生产发展资金预算执行监管，根据财政部计划安排开展监督检查，形成监管报告报送财政部。</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2" w:firstLineChars="200"/>
        <w:textAlignment w:val="auto"/>
        <w:rPr>
          <w:rFonts w:hint="eastAsia" w:ascii="仿宋_GB2312" w:hAnsi="仿宋_GB2312" w:eastAsia="仿宋_GB2312" w:cs="仿宋_GB2312"/>
          <w:i w:val="0"/>
          <w:iCs w:val="0"/>
          <w:caps w:val="0"/>
          <w:color w:val="333333"/>
          <w:spacing w:val="8"/>
          <w:sz w:val="32"/>
          <w:szCs w:val="32"/>
        </w:rPr>
      </w:pPr>
      <w:r>
        <w:rPr>
          <w:rFonts w:hint="eastAsia" w:ascii="仿宋_GB2312" w:hAnsi="仿宋_GB2312" w:eastAsia="仿宋_GB2312" w:cs="仿宋_GB2312"/>
          <w:i w:val="0"/>
          <w:iCs w:val="0"/>
          <w:caps w:val="0"/>
          <w:color w:val="333333"/>
          <w:spacing w:val="8"/>
          <w:sz w:val="32"/>
          <w:szCs w:val="32"/>
          <w:shd w:val="clear" w:fill="FFFFFF"/>
        </w:rPr>
        <w:t>第二十八条 农业生产发展资金使用管理实行绩效评价制度，评价结果作为农业生产发展资金分配的重要依据。农业生产发展资金绩效管理办法另行制定。</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2" w:firstLineChars="200"/>
        <w:textAlignment w:val="auto"/>
        <w:rPr>
          <w:rFonts w:hint="eastAsia" w:ascii="仿宋_GB2312" w:hAnsi="仿宋_GB2312" w:eastAsia="仿宋_GB2312" w:cs="仿宋_GB2312"/>
          <w:i w:val="0"/>
          <w:iCs w:val="0"/>
          <w:caps w:val="0"/>
          <w:color w:val="333333"/>
          <w:spacing w:val="8"/>
          <w:sz w:val="32"/>
          <w:szCs w:val="32"/>
        </w:rPr>
      </w:pPr>
      <w:r>
        <w:rPr>
          <w:rFonts w:hint="eastAsia" w:ascii="仿宋_GB2312" w:hAnsi="仿宋_GB2312" w:eastAsia="仿宋_GB2312" w:cs="仿宋_GB2312"/>
          <w:i w:val="0"/>
          <w:iCs w:val="0"/>
          <w:caps w:val="0"/>
          <w:color w:val="333333"/>
          <w:spacing w:val="8"/>
          <w:sz w:val="32"/>
          <w:szCs w:val="32"/>
          <w:shd w:val="clear" w:fill="FFFFFF"/>
        </w:rPr>
        <w:t>第二十九条 各级财政、农业主管部门及其工作人员在资金分配、审核等工作中，存在违反规定分配资金、向不符合条件的单位、个人(或项目)分配资金或者擅自超出规定的范围、标准分配或使用资金等，以及存在其他滥用职权、玩忽职守、徇私舞弊等违法违纪行为的，按照《中华人民共和国预算法》、《公务员法》、《行政监察法》、《财政违法行为处罚处分条例》等国家有关规定追究相关责任;涉嫌犯罪的，移送司法机关处理。</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2" w:firstLineChars="200"/>
        <w:textAlignment w:val="auto"/>
        <w:rPr>
          <w:rFonts w:hint="eastAsia" w:ascii="仿宋_GB2312" w:hAnsi="仿宋_GB2312" w:eastAsia="仿宋_GB2312" w:cs="仿宋_GB2312"/>
          <w:i w:val="0"/>
          <w:iCs w:val="0"/>
          <w:caps w:val="0"/>
          <w:color w:val="333333"/>
          <w:spacing w:val="8"/>
          <w:sz w:val="32"/>
          <w:szCs w:val="32"/>
        </w:rPr>
      </w:pPr>
      <w:r>
        <w:rPr>
          <w:rFonts w:hint="eastAsia" w:ascii="仿宋_GB2312" w:hAnsi="仿宋_GB2312" w:eastAsia="仿宋_GB2312" w:cs="仿宋_GB2312"/>
          <w:i w:val="0"/>
          <w:iCs w:val="0"/>
          <w:caps w:val="0"/>
          <w:color w:val="333333"/>
          <w:spacing w:val="8"/>
          <w:sz w:val="32"/>
          <w:szCs w:val="32"/>
          <w:shd w:val="clear" w:fill="FFFFFF"/>
        </w:rPr>
        <w:t>第三十条 资金使用单位和个人虚报冒领、骗取套取、挤占挪用农业生产发展资金，以及存在其他违反本办法规定行为的，按照《预算法》、《财政违法行为处罚处分条例》等有关规定追究相应责任。</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5" w:firstLineChars="200"/>
        <w:textAlignment w:val="auto"/>
        <w:rPr>
          <w:rFonts w:hint="eastAsia" w:ascii="仿宋_GB2312" w:hAnsi="仿宋_GB2312" w:eastAsia="仿宋_GB2312" w:cs="仿宋_GB2312"/>
          <w:i w:val="0"/>
          <w:iCs w:val="0"/>
          <w:caps w:val="0"/>
          <w:color w:val="333333"/>
          <w:spacing w:val="8"/>
          <w:sz w:val="32"/>
          <w:szCs w:val="32"/>
        </w:rPr>
      </w:pPr>
      <w:r>
        <w:rPr>
          <w:rFonts w:hint="eastAsia" w:ascii="仿宋_GB2312" w:hAnsi="仿宋_GB2312" w:eastAsia="仿宋_GB2312" w:cs="仿宋_GB2312"/>
          <w:b/>
          <w:bCs/>
          <w:i w:val="0"/>
          <w:iCs w:val="0"/>
          <w:caps w:val="0"/>
          <w:color w:val="333333"/>
          <w:spacing w:val="8"/>
          <w:sz w:val="32"/>
          <w:szCs w:val="32"/>
          <w:shd w:val="clear" w:fill="FFFFFF"/>
        </w:rPr>
        <w:t>第六章 附则</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2" w:firstLineChars="200"/>
        <w:textAlignment w:val="auto"/>
        <w:rPr>
          <w:rFonts w:hint="eastAsia" w:ascii="仿宋_GB2312" w:hAnsi="仿宋_GB2312" w:eastAsia="仿宋_GB2312" w:cs="仿宋_GB2312"/>
          <w:i w:val="0"/>
          <w:iCs w:val="0"/>
          <w:caps w:val="0"/>
          <w:color w:val="333333"/>
          <w:spacing w:val="8"/>
          <w:sz w:val="32"/>
          <w:szCs w:val="32"/>
        </w:rPr>
      </w:pPr>
      <w:r>
        <w:rPr>
          <w:rFonts w:hint="eastAsia" w:ascii="仿宋_GB2312" w:hAnsi="仿宋_GB2312" w:eastAsia="仿宋_GB2312" w:cs="仿宋_GB2312"/>
          <w:i w:val="0"/>
          <w:iCs w:val="0"/>
          <w:caps w:val="0"/>
          <w:color w:val="333333"/>
          <w:spacing w:val="8"/>
          <w:sz w:val="32"/>
          <w:szCs w:val="32"/>
          <w:shd w:val="clear" w:fill="FFFFFF"/>
        </w:rPr>
        <w:t>第三十一条 农业生产发展资金中用于支持贫困县开展统筹整合使用财政涉农资金试点的部分，按照有关规定执行。</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2" w:firstLineChars="200"/>
        <w:textAlignment w:val="auto"/>
        <w:rPr>
          <w:rFonts w:hint="eastAsia" w:ascii="仿宋_GB2312" w:hAnsi="仿宋_GB2312" w:eastAsia="仿宋_GB2312" w:cs="仿宋_GB2312"/>
          <w:i w:val="0"/>
          <w:iCs w:val="0"/>
          <w:caps w:val="0"/>
          <w:color w:val="333333"/>
          <w:spacing w:val="8"/>
          <w:sz w:val="32"/>
          <w:szCs w:val="32"/>
        </w:rPr>
      </w:pPr>
      <w:r>
        <w:rPr>
          <w:rFonts w:hint="eastAsia" w:ascii="仿宋_GB2312" w:hAnsi="仿宋_GB2312" w:eastAsia="仿宋_GB2312" w:cs="仿宋_GB2312"/>
          <w:i w:val="0"/>
          <w:iCs w:val="0"/>
          <w:caps w:val="0"/>
          <w:color w:val="333333"/>
          <w:spacing w:val="8"/>
          <w:sz w:val="32"/>
          <w:szCs w:val="32"/>
          <w:shd w:val="clear" w:fill="FFFFFF"/>
        </w:rPr>
        <w:t>第三十二条 省级财政部门应当会同农业主管部门根据本办法制定实施细则，报送财政部和农业部，抄送当地专员办。</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2" w:firstLineChars="200"/>
        <w:textAlignment w:val="auto"/>
        <w:rPr>
          <w:rFonts w:hint="eastAsia" w:ascii="仿宋_GB2312" w:hAnsi="仿宋_GB2312" w:eastAsia="仿宋_GB2312" w:cs="仿宋_GB2312"/>
          <w:i w:val="0"/>
          <w:iCs w:val="0"/>
          <w:caps w:val="0"/>
          <w:color w:val="333333"/>
          <w:spacing w:val="8"/>
          <w:sz w:val="32"/>
          <w:szCs w:val="32"/>
        </w:rPr>
      </w:pPr>
      <w:r>
        <w:rPr>
          <w:rFonts w:hint="eastAsia" w:ascii="仿宋_GB2312" w:hAnsi="仿宋_GB2312" w:eastAsia="仿宋_GB2312" w:cs="仿宋_GB2312"/>
          <w:i w:val="0"/>
          <w:iCs w:val="0"/>
          <w:caps w:val="0"/>
          <w:color w:val="333333"/>
          <w:spacing w:val="8"/>
          <w:sz w:val="32"/>
          <w:szCs w:val="32"/>
          <w:shd w:val="clear" w:fill="FFFFFF"/>
        </w:rPr>
        <w:t>第三十三条 本办法所称省级、各省是指省、自治区、直辖市、计划单列市和新疆生产建设兵团。专员办是指财政部驻各省、自治区、直辖市、计划单列市财政监察专员办事处。农业主管部门是指农业、农牧、农村经济、畜牧兽医、渔业、农机、农垦等行政主管部门。</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2" w:firstLineChars="200"/>
        <w:textAlignment w:val="auto"/>
        <w:rPr>
          <w:rFonts w:hint="eastAsia" w:ascii="仿宋_GB2312" w:hAnsi="仿宋_GB2312" w:eastAsia="仿宋_GB2312" w:cs="仿宋_GB2312"/>
          <w:i w:val="0"/>
          <w:iCs w:val="0"/>
          <w:caps w:val="0"/>
          <w:color w:val="333333"/>
          <w:spacing w:val="8"/>
          <w:sz w:val="32"/>
          <w:szCs w:val="32"/>
        </w:rPr>
      </w:pPr>
      <w:r>
        <w:rPr>
          <w:rFonts w:hint="eastAsia" w:ascii="仿宋_GB2312" w:hAnsi="仿宋_GB2312" w:eastAsia="仿宋_GB2312" w:cs="仿宋_GB2312"/>
          <w:i w:val="0"/>
          <w:iCs w:val="0"/>
          <w:caps w:val="0"/>
          <w:color w:val="333333"/>
          <w:spacing w:val="8"/>
          <w:sz w:val="32"/>
          <w:szCs w:val="32"/>
          <w:shd w:val="clear" w:fill="FFFFFF"/>
        </w:rPr>
        <w:t>第三十四条 本办法由财政部会同农业部负责解释。</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72" w:firstLineChars="200"/>
        <w:textAlignment w:val="auto"/>
        <w:rPr>
          <w:rFonts w:hint="eastAsia" w:ascii="仿宋_GB2312" w:hAnsi="仿宋_GB2312" w:eastAsia="仿宋_GB2312" w:cs="仿宋_GB2312"/>
          <w:i w:val="0"/>
          <w:iCs w:val="0"/>
          <w:caps w:val="0"/>
          <w:color w:val="333333"/>
          <w:spacing w:val="8"/>
          <w:sz w:val="32"/>
          <w:szCs w:val="32"/>
        </w:rPr>
      </w:pPr>
      <w:r>
        <w:rPr>
          <w:rFonts w:hint="eastAsia" w:ascii="仿宋_GB2312" w:hAnsi="仿宋_GB2312" w:eastAsia="仿宋_GB2312" w:cs="仿宋_GB2312"/>
          <w:i w:val="0"/>
          <w:iCs w:val="0"/>
          <w:caps w:val="0"/>
          <w:color w:val="333333"/>
          <w:spacing w:val="8"/>
          <w:sz w:val="32"/>
          <w:szCs w:val="32"/>
          <w:shd w:val="clear" w:fill="FFFFFF"/>
        </w:rPr>
        <w:t>第三十五条 本办法自2017年6月1日起施行。《财政部 农业部关于印发〈农业机械购置补贴专项资金使用管理暂行办法〉的通知》(财农〔2005〕11号)、《财政部 农业部关于印发〈农村劳动力转移培训财政补助资金管理办法〉的通知》(财农〔2005〕18号)、《财政部关于印发〈能繁母猪补贴资金管理暂行办法〉的通知》(财农〔2007〕160号)、《财政部 农业部关于印发〈奶牛良种补贴资金管理暂行办法〉的通知》(财农〔2007〕164号)、《财政部 农业部关于印发〈生猪良种补贴资金管理暂行办法〉的通知》(财农〔2007〕186号)、《财政部关于印发〈中央财政财政支农政策培训补助资金管理暂行办法〉的通知》(财办〔2012〕31号)、《财政部关于印发〈中央财政现代农业生产发展资金管理办法〉的通知》(财农〔2013〕1号)、《财政部关于印发〈中央财政农民专业合作组织发展资金管理办法〉的通知》(财农〔2013〕156号)、《财政部科技部 农业部关于印发〈中央财政农业科技成果转化与技术推广服务补助资金管理办法〉的通知》(财农〔2014〕31号)、《财政部 农业部关于印发〈农业支持保护补贴资金管理办法〉的通知》(财农〔2016〕74号)、《财政部 农业部关于修订相关资金管理办法的通知》(财农〔2016〕238号)同时废止。</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1567E93"/>
    <w:rsid w:val="157B55D6"/>
    <w:rsid w:val="31567E93"/>
    <w:rsid w:val="4C176F5D"/>
    <w:rsid w:val="72A372C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22</TotalTime>
  <ScaleCrop>false</ScaleCrop>
  <LinksUpToDate>false</LinksUpToDate>
  <CharactersWithSpaces>0</CharactersWithSpaces>
  <Application>WPS Office_11.1.0.11045_F1E327BC-269C-435d-A152-05C5408002CA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2021-11-15T08:32:00Z</dcterms:created>
  <dc:creator>NTKO</dc:creator>
  <cp:lastModifiedBy>王麒然</cp:lastModifiedBy>
  <dcterms:modified xsi:type="dcterms:W3CDTF">2021-11-30T06:43:07Z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2052-11.1.0.11045</vt:lpwstr>
  </property>
  <property fmtid="{D5CDD505-2E9C-101B-9397-08002B2CF9AE}" pid="3" name="ICV">
    <vt:lpwstr>46F40713220B400E8FA0E581EC044640</vt:lpwstr>
  </property>
</Properties>
</file>