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429ABE">
      <w:pPr>
        <w:keepNext w:val="0"/>
        <w:keepLines w:val="0"/>
        <w:pageBreakBefore w:val="0"/>
        <w:widowControl/>
        <w:kinsoku/>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000000"/>
          <w:kern w:val="0"/>
          <w:sz w:val="44"/>
          <w:szCs w:val="44"/>
        </w:rPr>
      </w:pPr>
      <w:r>
        <w:rPr>
          <w:rFonts w:hint="eastAsia" w:ascii="方正小标宋简体" w:hAnsi="方正小标宋简体" w:eastAsia="方正小标宋简体" w:cs="方正小标宋简体"/>
          <w:b w:val="0"/>
          <w:bCs w:val="0"/>
          <w:color w:val="000000"/>
          <w:kern w:val="0"/>
          <w:sz w:val="44"/>
          <w:szCs w:val="44"/>
        </w:rPr>
        <w:t>关于申报202</w:t>
      </w:r>
      <w:r>
        <w:rPr>
          <w:rFonts w:hint="eastAsia" w:ascii="方正小标宋简体" w:hAnsi="方正小标宋简体" w:eastAsia="方正小标宋简体" w:cs="方正小标宋简体"/>
          <w:b w:val="0"/>
          <w:bCs w:val="0"/>
          <w:color w:val="000000"/>
          <w:kern w:val="0"/>
          <w:sz w:val="44"/>
          <w:szCs w:val="44"/>
          <w:lang w:val="en-US" w:eastAsia="zh-CN"/>
        </w:rPr>
        <w:t>6</w:t>
      </w:r>
      <w:r>
        <w:rPr>
          <w:rFonts w:hint="eastAsia" w:ascii="方正小标宋简体" w:hAnsi="方正小标宋简体" w:eastAsia="方正小标宋简体" w:cs="方正小标宋简体"/>
          <w:b w:val="0"/>
          <w:bCs w:val="0"/>
          <w:color w:val="000000"/>
          <w:kern w:val="0"/>
          <w:sz w:val="44"/>
          <w:szCs w:val="44"/>
        </w:rPr>
        <w:t>年农机报废回收企业的公告</w:t>
      </w:r>
    </w:p>
    <w:p w14:paraId="5045D669">
      <w:pPr>
        <w:keepNext w:val="0"/>
        <w:keepLines w:val="0"/>
        <w:pageBreakBefore w:val="0"/>
        <w:widowControl/>
        <w:kinsoku/>
        <w:wordWrap w:val="0"/>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w:t>
      </w:r>
    </w:p>
    <w:p w14:paraId="113C6F76">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eastAsia="zh-CN"/>
        </w:rPr>
        <w:t>为深入贯彻落实《关于</w:t>
      </w:r>
      <w:r>
        <w:rPr>
          <w:rFonts w:hint="eastAsia" w:ascii="仿宋_GB2312" w:hAnsi="仿宋_GB2312" w:eastAsia="仿宋_GB2312" w:cs="仿宋_GB2312"/>
          <w:color w:val="000000"/>
          <w:kern w:val="0"/>
          <w:sz w:val="32"/>
          <w:szCs w:val="32"/>
          <w:lang w:val="en-US" w:eastAsia="zh-CN"/>
        </w:rPr>
        <w:t>2026年实施大规模设备更新和消费品以旧换新政策的通知</w:t>
      </w:r>
      <w:r>
        <w:rPr>
          <w:rFonts w:hint="eastAsia" w:ascii="仿宋_GB2312" w:hAnsi="仿宋_GB2312" w:eastAsia="仿宋_GB2312" w:cs="仿宋_GB2312"/>
          <w:color w:val="000000"/>
          <w:kern w:val="0"/>
          <w:sz w:val="32"/>
          <w:szCs w:val="32"/>
          <w:lang w:eastAsia="zh-CN"/>
        </w:rPr>
        <w:t>》（发改环资〔</w:t>
      </w:r>
      <w:r>
        <w:rPr>
          <w:rFonts w:hint="eastAsia" w:ascii="仿宋_GB2312" w:hAnsi="仿宋_GB2312" w:eastAsia="仿宋_GB2312" w:cs="仿宋_GB2312"/>
          <w:color w:val="000000"/>
          <w:kern w:val="0"/>
          <w:sz w:val="32"/>
          <w:szCs w:val="32"/>
          <w:lang w:val="en-US" w:eastAsia="zh-CN"/>
        </w:rPr>
        <w:t>2025</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lang w:val="en-US" w:eastAsia="zh-CN"/>
        </w:rPr>
        <w:t>1745号</w:t>
      </w:r>
      <w:r>
        <w:rPr>
          <w:rFonts w:hint="eastAsia" w:ascii="仿宋_GB2312" w:hAnsi="仿宋_GB2312" w:eastAsia="仿宋_GB2312" w:cs="仿宋_GB2312"/>
          <w:color w:val="000000"/>
          <w:kern w:val="0"/>
          <w:sz w:val="32"/>
          <w:szCs w:val="32"/>
          <w:lang w:eastAsia="zh-CN"/>
        </w:rPr>
        <w:t>）文件精神和山东省有关工作要求，加快我区老旧农机报废淘汰进程，优化农机装备结构，做好我区</w:t>
      </w:r>
      <w:r>
        <w:rPr>
          <w:rFonts w:hint="eastAsia" w:ascii="仿宋_GB2312" w:hAnsi="仿宋_GB2312" w:eastAsia="仿宋_GB2312" w:cs="仿宋_GB2312"/>
          <w:color w:val="000000"/>
          <w:kern w:val="0"/>
          <w:sz w:val="32"/>
          <w:szCs w:val="32"/>
          <w:lang w:val="en-US" w:eastAsia="zh-CN"/>
        </w:rPr>
        <w:t>2026年农机报废更新工作，</w:t>
      </w:r>
      <w:r>
        <w:rPr>
          <w:rFonts w:hint="eastAsia" w:ascii="仿宋_GB2312" w:hAnsi="仿宋_GB2312" w:eastAsia="仿宋_GB2312" w:cs="仿宋_GB2312"/>
          <w:color w:val="000000"/>
          <w:kern w:val="0"/>
          <w:sz w:val="32"/>
          <w:szCs w:val="32"/>
        </w:rPr>
        <w:t>决定</w:t>
      </w:r>
      <w:r>
        <w:rPr>
          <w:rFonts w:hint="eastAsia" w:ascii="仿宋_GB2312" w:hAnsi="仿宋_GB2312" w:eastAsia="仿宋_GB2312" w:cs="仿宋_GB2312"/>
          <w:color w:val="000000"/>
          <w:kern w:val="0"/>
          <w:sz w:val="32"/>
          <w:szCs w:val="32"/>
          <w:lang w:eastAsia="zh-CN"/>
        </w:rPr>
        <w:t>重新</w:t>
      </w:r>
      <w:r>
        <w:rPr>
          <w:rFonts w:hint="eastAsia" w:ascii="仿宋_GB2312" w:hAnsi="仿宋_GB2312" w:eastAsia="仿宋_GB2312" w:cs="仿宋_GB2312"/>
          <w:color w:val="000000"/>
          <w:kern w:val="0"/>
          <w:sz w:val="32"/>
          <w:szCs w:val="32"/>
        </w:rPr>
        <w:t>遴选农机报废</w:t>
      </w:r>
      <w:r>
        <w:rPr>
          <w:rFonts w:hint="eastAsia" w:ascii="仿宋_GB2312" w:hAnsi="仿宋_GB2312" w:eastAsia="仿宋_GB2312" w:cs="仿宋_GB2312"/>
          <w:color w:val="000000"/>
          <w:kern w:val="0"/>
          <w:sz w:val="32"/>
          <w:szCs w:val="32"/>
          <w:lang w:eastAsia="zh-CN"/>
        </w:rPr>
        <w:t>回收</w:t>
      </w:r>
      <w:r>
        <w:rPr>
          <w:rFonts w:hint="eastAsia" w:ascii="仿宋_GB2312" w:hAnsi="仿宋_GB2312" w:eastAsia="仿宋_GB2312" w:cs="仿宋_GB2312"/>
          <w:color w:val="000000"/>
          <w:kern w:val="0"/>
          <w:sz w:val="32"/>
          <w:szCs w:val="32"/>
        </w:rPr>
        <w:t>拆解企业。现将相关事宜公告如下： </w:t>
      </w:r>
    </w:p>
    <w:p w14:paraId="7D1C48D7">
      <w:pPr>
        <w:keepNext w:val="0"/>
        <w:keepLines w:val="0"/>
        <w:pageBreakBefore w:val="0"/>
        <w:widowControl/>
        <w:kinsoku/>
        <w:wordWrap w:val="0"/>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b/>
          <w:bCs/>
          <w:color w:val="000000"/>
          <w:kern w:val="0"/>
          <w:sz w:val="32"/>
          <w:szCs w:val="32"/>
        </w:rPr>
        <w:t>一、申报范围</w:t>
      </w:r>
    </w:p>
    <w:p w14:paraId="78E680DB">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eastAsia="zh-CN"/>
        </w:rPr>
        <w:t>普通</w:t>
      </w:r>
      <w:r>
        <w:rPr>
          <w:rFonts w:hint="eastAsia" w:ascii="仿宋_GB2312" w:hAnsi="仿宋_GB2312" w:eastAsia="仿宋_GB2312" w:cs="仿宋_GB2312"/>
          <w:color w:val="000000"/>
          <w:kern w:val="0"/>
          <w:sz w:val="32"/>
          <w:szCs w:val="32"/>
        </w:rPr>
        <w:t>农机拆解要求在</w:t>
      </w:r>
      <w:r>
        <w:rPr>
          <w:rFonts w:hint="eastAsia" w:ascii="仿宋_GB2312" w:hAnsi="仿宋_GB2312" w:eastAsia="仿宋_GB2312" w:cs="仿宋_GB2312"/>
          <w:color w:val="000000"/>
          <w:kern w:val="0"/>
          <w:sz w:val="32"/>
          <w:szCs w:val="32"/>
          <w:lang w:eastAsia="zh-CN"/>
        </w:rPr>
        <w:t>文登区</w:t>
      </w:r>
      <w:r>
        <w:rPr>
          <w:rFonts w:hint="eastAsia" w:ascii="仿宋_GB2312" w:hAnsi="仿宋_GB2312" w:eastAsia="仿宋_GB2312" w:cs="仿宋_GB2312"/>
          <w:color w:val="000000"/>
          <w:kern w:val="0"/>
          <w:sz w:val="32"/>
          <w:szCs w:val="32"/>
        </w:rPr>
        <w:t>具备资质的报废机动车回收拆解企业，也可以是依法具有农机回收拆解经营业务的其他企业或农机合作服务组织。</w:t>
      </w:r>
    </w:p>
    <w:p w14:paraId="55E83818">
      <w:pPr>
        <w:keepNext w:val="0"/>
        <w:keepLines w:val="0"/>
        <w:pageBreakBefore w:val="0"/>
        <w:widowControl/>
        <w:kinsoku/>
        <w:wordWrap w:val="0"/>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b/>
          <w:bCs/>
          <w:color w:val="000000"/>
          <w:kern w:val="0"/>
          <w:sz w:val="32"/>
          <w:szCs w:val="32"/>
        </w:rPr>
        <w:t>二、申报条件 </w:t>
      </w:r>
    </w:p>
    <w:p w14:paraId="22656F57">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1、在市场监管部门登记注册，经营范围包含农业机械相关业务的企业或社会服务组织。</w:t>
      </w:r>
    </w:p>
    <w:p w14:paraId="4A1D9B38">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2、回收</w:t>
      </w:r>
      <w:r>
        <w:rPr>
          <w:rFonts w:hint="eastAsia" w:ascii="仿宋_GB2312" w:hAnsi="仿宋_GB2312" w:eastAsia="仿宋_GB2312" w:cs="仿宋_GB2312"/>
          <w:color w:val="000000"/>
          <w:kern w:val="0"/>
          <w:sz w:val="32"/>
          <w:szCs w:val="32"/>
          <w:lang w:eastAsia="zh-CN"/>
        </w:rPr>
        <w:t>拆解</w:t>
      </w:r>
      <w:r>
        <w:rPr>
          <w:rFonts w:hint="eastAsia" w:ascii="仿宋_GB2312" w:hAnsi="仿宋_GB2312" w:eastAsia="仿宋_GB2312" w:cs="仿宋_GB2312"/>
          <w:color w:val="000000"/>
          <w:kern w:val="0"/>
          <w:sz w:val="32"/>
          <w:szCs w:val="32"/>
        </w:rPr>
        <w:t>企业应当有专门拆解和停放报废农机的场地，面积不低于800平方米，拆解车间要采取地面硬化、封闭或半封闭管理、装监控设备，能够实施联网，对报废机械的拆解实行全程监控并储存。</w:t>
      </w:r>
    </w:p>
    <w:p w14:paraId="6C785E43">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3、有必要拆解设备和消防设施（拆解工具、起吊设备、称重设备、气割设备、收集废油设备等）和消防设施（干粉灭火器材、消防栓、防火沙、消防锹等）。</w:t>
      </w:r>
    </w:p>
    <w:p w14:paraId="033A0693">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4、拆解企业应当遵守国家有关消防、安全、环保等规定，参照《报废农业机械回收拆解技术规范》（NY/T2900—2022）开展报废农机回收拆解工作。</w:t>
      </w:r>
    </w:p>
    <w:p w14:paraId="669C357D">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5、具有与报废农业机械拆解工作相适应的专业技术人员（持有相关岗位证件）和管理人员，严格按照《农业机械安全监督管理条例》和《农业机械回收拆解技术规范》操作。</w:t>
      </w:r>
    </w:p>
    <w:p w14:paraId="0AE3E0A5">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8、没有出售、维修已报废农业机械或者出售已报废发动机、车架、变速箱、前桥、后桥，拼装农业机械</w:t>
      </w:r>
      <w:r>
        <w:rPr>
          <w:rFonts w:hint="eastAsia" w:ascii="仿宋_GB2312" w:hAnsi="仿宋_GB2312" w:eastAsia="仿宋_GB2312" w:cs="仿宋_GB2312"/>
          <w:color w:val="000000"/>
          <w:kern w:val="0"/>
          <w:sz w:val="32"/>
          <w:szCs w:val="32"/>
          <w:lang w:eastAsia="zh-CN"/>
        </w:rPr>
        <w:t>、</w:t>
      </w:r>
      <w:r>
        <w:rPr>
          <w:rFonts w:hint="eastAsia" w:ascii="仿宋_GB2312" w:hAnsi="仿宋_GB2312" w:eastAsia="仿宋_GB2312" w:cs="仿宋_GB2312"/>
          <w:color w:val="000000"/>
          <w:kern w:val="0"/>
          <w:sz w:val="32"/>
          <w:szCs w:val="32"/>
        </w:rPr>
        <w:t>收销赃等违法行为。</w:t>
      </w:r>
    </w:p>
    <w:p w14:paraId="02D4EC68">
      <w:pPr>
        <w:keepNext w:val="0"/>
        <w:keepLines w:val="0"/>
        <w:pageBreakBefore w:val="0"/>
        <w:widowControl/>
        <w:kinsoku/>
        <w:wordWrap w:val="0"/>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b/>
          <w:bCs/>
          <w:color w:val="000000"/>
          <w:kern w:val="0"/>
          <w:sz w:val="32"/>
          <w:szCs w:val="32"/>
        </w:rPr>
      </w:pPr>
      <w:r>
        <w:rPr>
          <w:rFonts w:hint="eastAsia" w:ascii="仿宋_GB2312" w:hAnsi="仿宋_GB2312" w:eastAsia="仿宋_GB2312" w:cs="仿宋_GB2312"/>
          <w:b/>
          <w:bCs/>
          <w:color w:val="000000"/>
          <w:kern w:val="0"/>
          <w:sz w:val="32"/>
          <w:szCs w:val="32"/>
        </w:rPr>
        <w:t>三、申报材料 </w:t>
      </w:r>
    </w:p>
    <w:p w14:paraId="59A7AE55">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1、《从事报废农业机械回收经营活动的企业认定申请书》（见附件</w:t>
      </w:r>
      <w:r>
        <w:rPr>
          <w:rFonts w:hint="eastAsia" w:ascii="Times New Roman" w:hAnsi="Times New Roman" w:eastAsia="仿宋_GB2312" w:cs="Times New Roman"/>
          <w:color w:val="000000"/>
          <w:kern w:val="0"/>
          <w:sz w:val="32"/>
          <w:szCs w:val="32"/>
        </w:rPr>
        <w:t>1</w:t>
      </w:r>
      <w:r>
        <w:rPr>
          <w:rFonts w:hint="eastAsia" w:ascii="仿宋_GB2312" w:hAnsi="仿宋_GB2312" w:eastAsia="仿宋_GB2312" w:cs="仿宋_GB2312"/>
          <w:color w:val="000000"/>
          <w:kern w:val="0"/>
          <w:sz w:val="32"/>
          <w:szCs w:val="32"/>
        </w:rPr>
        <w:t>），一式三份。</w:t>
      </w:r>
    </w:p>
    <w:p w14:paraId="6CB562FE">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2、《从事报废农业机械回收经营活动的企业基本情况表》（见附件</w:t>
      </w:r>
      <w:r>
        <w:rPr>
          <w:rFonts w:hint="eastAsia" w:ascii="Times New Roman" w:hAnsi="Times New Roman" w:eastAsia="仿宋_GB2312" w:cs="Times New Roman"/>
          <w:color w:val="000000"/>
          <w:kern w:val="0"/>
          <w:sz w:val="32"/>
          <w:szCs w:val="32"/>
        </w:rPr>
        <w:t>2</w:t>
      </w:r>
      <w:r>
        <w:rPr>
          <w:rFonts w:hint="eastAsia" w:ascii="仿宋_GB2312" w:hAnsi="仿宋_GB2312" w:eastAsia="仿宋_GB2312" w:cs="仿宋_GB2312"/>
          <w:color w:val="000000"/>
          <w:kern w:val="0"/>
          <w:sz w:val="32"/>
          <w:szCs w:val="32"/>
        </w:rPr>
        <w:t>），一式三份。</w:t>
      </w:r>
    </w:p>
    <w:p w14:paraId="2F8D6ABC">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3、《企业法人营业执照》、法人身份证原件及复印件，一式三份。</w:t>
      </w:r>
    </w:p>
    <w:p w14:paraId="1113583A">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4、管理人员身份证、专业技术人员身份证及职业资格证书原件和复印件，一式一份。</w:t>
      </w:r>
    </w:p>
    <w:p w14:paraId="6F318A41">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5、拆解设备清单和消防设施清单。</w:t>
      </w:r>
    </w:p>
    <w:p w14:paraId="5B1D770F">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6、回收拆解场地证明资料。</w:t>
      </w:r>
    </w:p>
    <w:p w14:paraId="00658476">
      <w:pPr>
        <w:keepNext w:val="0"/>
        <w:keepLines w:val="0"/>
        <w:pageBreakBefore w:val="0"/>
        <w:widowControl/>
        <w:kinsoku/>
        <w:wordWrap w:val="0"/>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b/>
          <w:bCs/>
          <w:color w:val="000000"/>
          <w:kern w:val="0"/>
          <w:sz w:val="32"/>
          <w:szCs w:val="32"/>
        </w:rPr>
      </w:pPr>
      <w:r>
        <w:rPr>
          <w:rFonts w:hint="eastAsia" w:ascii="仿宋_GB2312" w:hAnsi="仿宋_GB2312" w:eastAsia="仿宋_GB2312" w:cs="仿宋_GB2312"/>
          <w:b/>
          <w:bCs/>
          <w:color w:val="000000"/>
          <w:kern w:val="0"/>
          <w:sz w:val="32"/>
          <w:szCs w:val="32"/>
        </w:rPr>
        <w:t>四、申报程序</w:t>
      </w:r>
    </w:p>
    <w:p w14:paraId="7725B157">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1、</w:t>
      </w:r>
      <w:r>
        <w:rPr>
          <w:rFonts w:hint="eastAsia" w:ascii="仿宋_GB2312" w:hAnsi="仿宋_GB2312" w:eastAsia="仿宋_GB2312" w:cs="仿宋_GB2312"/>
          <w:color w:val="000000"/>
          <w:kern w:val="0"/>
          <w:sz w:val="32"/>
          <w:szCs w:val="32"/>
        </w:rPr>
        <w:t>企业申报。申报企业于公告发布之日起</w:t>
      </w:r>
      <w:r>
        <w:rPr>
          <w:rFonts w:hint="eastAsia" w:ascii="仿宋_GB2312" w:hAnsi="仿宋_GB2312" w:eastAsia="仿宋_GB2312" w:cs="仿宋_GB2312"/>
          <w:color w:val="000000"/>
          <w:kern w:val="0"/>
          <w:sz w:val="32"/>
          <w:szCs w:val="32"/>
          <w:lang w:val="en-US" w:eastAsia="zh-CN"/>
        </w:rPr>
        <w:t>10个工作日内，</w:t>
      </w:r>
      <w:r>
        <w:rPr>
          <w:rFonts w:hint="eastAsia" w:ascii="仿宋_GB2312" w:hAnsi="仿宋_GB2312" w:eastAsia="仿宋_GB2312" w:cs="仿宋_GB2312"/>
          <w:color w:val="000000"/>
          <w:kern w:val="0"/>
          <w:sz w:val="32"/>
          <w:szCs w:val="32"/>
        </w:rPr>
        <w:t>向</w:t>
      </w:r>
      <w:r>
        <w:rPr>
          <w:rFonts w:hint="eastAsia" w:ascii="仿宋_GB2312" w:hAnsi="仿宋_GB2312" w:eastAsia="仿宋_GB2312" w:cs="仿宋_GB2312"/>
          <w:color w:val="000000"/>
          <w:kern w:val="0"/>
          <w:sz w:val="32"/>
          <w:szCs w:val="32"/>
          <w:lang w:eastAsia="zh-CN"/>
        </w:rPr>
        <w:t>区农业机械发展中心</w:t>
      </w:r>
      <w:r>
        <w:rPr>
          <w:rFonts w:hint="eastAsia" w:ascii="仿宋_GB2312" w:hAnsi="仿宋_GB2312" w:eastAsia="仿宋_GB2312" w:cs="仿宋_GB2312"/>
          <w:color w:val="000000"/>
          <w:kern w:val="0"/>
          <w:sz w:val="32"/>
          <w:szCs w:val="32"/>
        </w:rPr>
        <w:t>提交相关材料证明原件及复印件（复印件需加盖单位公章）。</w:t>
      </w:r>
    </w:p>
    <w:p w14:paraId="537C8801">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2、</w:t>
      </w:r>
      <w:r>
        <w:rPr>
          <w:rFonts w:hint="eastAsia" w:ascii="仿宋_GB2312" w:hAnsi="仿宋_GB2312" w:eastAsia="仿宋_GB2312" w:cs="仿宋_GB2312"/>
          <w:color w:val="000000"/>
          <w:kern w:val="0"/>
          <w:sz w:val="32"/>
          <w:szCs w:val="32"/>
        </w:rPr>
        <w:t>县级审核。</w:t>
      </w:r>
      <w:r>
        <w:rPr>
          <w:rFonts w:hint="eastAsia" w:ascii="仿宋_GB2312" w:hAnsi="仿宋_GB2312" w:eastAsia="仿宋_GB2312" w:cs="仿宋_GB2312"/>
          <w:color w:val="000000"/>
          <w:kern w:val="0"/>
          <w:sz w:val="32"/>
          <w:szCs w:val="32"/>
          <w:lang w:eastAsia="zh-CN"/>
        </w:rPr>
        <w:t>区农业机械发展中心</w:t>
      </w:r>
      <w:r>
        <w:rPr>
          <w:rFonts w:hint="eastAsia" w:ascii="仿宋_GB2312" w:hAnsi="仿宋_GB2312" w:eastAsia="仿宋_GB2312" w:cs="仿宋_GB2312"/>
          <w:color w:val="000000"/>
          <w:kern w:val="0"/>
          <w:sz w:val="32"/>
          <w:szCs w:val="32"/>
        </w:rPr>
        <w:t>对申报企业条件进行现场勘验审核，拟择优确定农业机械报废回收企业，并向社会公示。</w:t>
      </w:r>
    </w:p>
    <w:p w14:paraId="722BAAF2">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3、</w:t>
      </w:r>
      <w:r>
        <w:rPr>
          <w:rFonts w:hint="eastAsia" w:ascii="仿宋_GB2312" w:hAnsi="仿宋_GB2312" w:eastAsia="仿宋_GB2312" w:cs="仿宋_GB2312"/>
          <w:color w:val="000000"/>
          <w:kern w:val="0"/>
          <w:sz w:val="32"/>
          <w:szCs w:val="32"/>
        </w:rPr>
        <w:t>市级备案。经公示无异议后的农业机械报废回收企业上报</w:t>
      </w:r>
      <w:r>
        <w:rPr>
          <w:rFonts w:hint="eastAsia" w:ascii="仿宋_GB2312" w:hAnsi="仿宋_GB2312" w:eastAsia="仿宋_GB2312" w:cs="仿宋_GB2312"/>
          <w:color w:val="000000"/>
          <w:kern w:val="0"/>
          <w:sz w:val="32"/>
          <w:szCs w:val="32"/>
          <w:lang w:val="en-US" w:eastAsia="zh-CN"/>
        </w:rPr>
        <w:t>威海</w:t>
      </w:r>
      <w:r>
        <w:rPr>
          <w:rFonts w:hint="eastAsia" w:ascii="仿宋_GB2312" w:hAnsi="仿宋_GB2312" w:eastAsia="仿宋_GB2312" w:cs="仿宋_GB2312"/>
          <w:color w:val="000000"/>
          <w:kern w:val="0"/>
          <w:sz w:val="32"/>
          <w:szCs w:val="32"/>
        </w:rPr>
        <w:t>市农业农村局农机主管部门备案，并通过</w:t>
      </w:r>
      <w:r>
        <w:rPr>
          <w:rFonts w:hint="eastAsia" w:ascii="仿宋_GB2312" w:hAnsi="仿宋_GB2312" w:eastAsia="仿宋_GB2312" w:cs="仿宋_GB2312"/>
          <w:color w:val="000000"/>
          <w:kern w:val="0"/>
          <w:sz w:val="32"/>
          <w:szCs w:val="32"/>
          <w:lang w:eastAsia="zh-CN"/>
        </w:rPr>
        <w:t>文登区人民政府网</w:t>
      </w:r>
      <w:r>
        <w:rPr>
          <w:rFonts w:hint="eastAsia" w:ascii="仿宋_GB2312" w:hAnsi="仿宋_GB2312" w:eastAsia="仿宋_GB2312" w:cs="仿宋_GB2312"/>
          <w:color w:val="000000"/>
          <w:kern w:val="0"/>
          <w:sz w:val="32"/>
          <w:szCs w:val="32"/>
        </w:rPr>
        <w:t>向社会公布。</w:t>
      </w:r>
    </w:p>
    <w:p w14:paraId="56AE7AD9">
      <w:pPr>
        <w:keepNext w:val="0"/>
        <w:keepLines w:val="0"/>
        <w:pageBreakBefore w:val="0"/>
        <w:widowControl/>
        <w:kinsoku/>
        <w:wordWrap w:val="0"/>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b/>
          <w:bCs/>
          <w:color w:val="000000"/>
          <w:kern w:val="0"/>
          <w:sz w:val="32"/>
          <w:szCs w:val="32"/>
        </w:rPr>
        <w:t>五、申报地点</w:t>
      </w:r>
    </w:p>
    <w:p w14:paraId="6E3CC2C2">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申报地点：文登区圣经山路</w:t>
      </w:r>
      <w:r>
        <w:rPr>
          <w:rFonts w:hint="default" w:ascii="Times New Roman" w:hAnsi="Times New Roman" w:eastAsia="仿宋_GB2312" w:cs="Times New Roman"/>
          <w:color w:val="000000"/>
          <w:kern w:val="0"/>
          <w:sz w:val="32"/>
          <w:szCs w:val="32"/>
        </w:rPr>
        <w:t>57</w:t>
      </w:r>
      <w:r>
        <w:rPr>
          <w:rFonts w:hint="eastAsia" w:ascii="仿宋_GB2312" w:hAnsi="仿宋_GB2312" w:eastAsia="仿宋_GB2312" w:cs="仿宋_GB2312"/>
          <w:color w:val="000000"/>
          <w:kern w:val="0"/>
          <w:sz w:val="32"/>
          <w:szCs w:val="32"/>
        </w:rPr>
        <w:t>号</w:t>
      </w:r>
    </w:p>
    <w:p w14:paraId="60BC1EDD">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申报单位：文登区</w:t>
      </w:r>
      <w:r>
        <w:rPr>
          <w:rFonts w:hint="eastAsia" w:ascii="仿宋_GB2312" w:hAnsi="仿宋_GB2312" w:eastAsia="仿宋_GB2312" w:cs="仿宋_GB2312"/>
          <w:color w:val="000000"/>
          <w:kern w:val="0"/>
          <w:sz w:val="32"/>
          <w:szCs w:val="32"/>
          <w:lang w:eastAsia="zh-CN"/>
        </w:rPr>
        <w:t>农机</w:t>
      </w:r>
      <w:r>
        <w:rPr>
          <w:rFonts w:hint="eastAsia" w:ascii="仿宋_GB2312" w:hAnsi="仿宋_GB2312" w:eastAsia="仿宋_GB2312" w:cs="仿宋_GB2312"/>
          <w:color w:val="000000"/>
          <w:kern w:val="0"/>
          <w:sz w:val="32"/>
          <w:szCs w:val="32"/>
        </w:rPr>
        <w:t>发展中心</w:t>
      </w:r>
    </w:p>
    <w:p w14:paraId="09D4454F">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材料报送联系人：王秀平</w:t>
      </w:r>
    </w:p>
    <w:p w14:paraId="0929905E">
      <w:pPr>
        <w:keepNext w:val="0"/>
        <w:keepLines w:val="0"/>
        <w:pageBreakBefore w:val="0"/>
        <w:widowControl/>
        <w:kinsoku/>
        <w:wordWrap w:val="0"/>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Times New Roman"/>
          <w:color w:val="000000"/>
          <w:kern w:val="0"/>
          <w:sz w:val="32"/>
          <w:szCs w:val="32"/>
        </w:rPr>
      </w:pPr>
      <w:r>
        <w:rPr>
          <w:rFonts w:hint="eastAsia" w:ascii="仿宋_GB2312" w:hAnsi="仿宋_GB2312" w:eastAsia="仿宋_GB2312" w:cs="仿宋_GB2312"/>
          <w:color w:val="000000"/>
          <w:kern w:val="0"/>
          <w:sz w:val="32"/>
          <w:szCs w:val="32"/>
        </w:rPr>
        <w:t>联系电话：</w:t>
      </w:r>
      <w:r>
        <w:rPr>
          <w:rFonts w:hint="eastAsia" w:ascii="Times New Roman" w:hAnsi="Times New Roman" w:eastAsia="仿宋_GB2312" w:cs="Times New Roman"/>
          <w:color w:val="000000"/>
          <w:kern w:val="0"/>
          <w:sz w:val="32"/>
          <w:szCs w:val="32"/>
        </w:rPr>
        <w:t>0631-8480015</w:t>
      </w:r>
    </w:p>
    <w:p w14:paraId="438D488B">
      <w:pPr>
        <w:keepNext w:val="0"/>
        <w:keepLines w:val="0"/>
        <w:pageBreakBefore w:val="0"/>
        <w:widowControl/>
        <w:kinsoku/>
        <w:wordWrap w:val="0"/>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                           </w:t>
      </w:r>
    </w:p>
    <w:p w14:paraId="5F649946">
      <w:pPr>
        <w:keepNext w:val="0"/>
        <w:keepLines w:val="0"/>
        <w:pageBreakBefore w:val="0"/>
        <w:widowControl/>
        <w:kinsoku/>
        <w:wordWrap w:val="0"/>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kern w:val="0"/>
          <w:sz w:val="32"/>
          <w:szCs w:val="32"/>
        </w:rPr>
      </w:pPr>
    </w:p>
    <w:p w14:paraId="42F470F1">
      <w:pPr>
        <w:keepNext w:val="0"/>
        <w:keepLines w:val="0"/>
        <w:pageBreakBefore w:val="0"/>
        <w:widowControl/>
        <w:kinsoku/>
        <w:wordWrap w:val="0"/>
        <w:overflowPunct/>
        <w:topLinePunct w:val="0"/>
        <w:autoSpaceDE/>
        <w:autoSpaceDN/>
        <w:bidi w:val="0"/>
        <w:adjustRightInd/>
        <w:snapToGrid/>
        <w:spacing w:line="560" w:lineRule="exact"/>
        <w:jc w:val="right"/>
        <w:textAlignment w:val="auto"/>
        <w:rPr>
          <w:rFonts w:hint="default"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rPr>
        <w:t>文登区</w:t>
      </w:r>
      <w:r>
        <w:rPr>
          <w:rFonts w:hint="eastAsia" w:ascii="仿宋_GB2312" w:hAnsi="仿宋_GB2312" w:eastAsia="仿宋_GB2312" w:cs="仿宋_GB2312"/>
          <w:color w:val="000000"/>
          <w:kern w:val="0"/>
          <w:sz w:val="32"/>
          <w:szCs w:val="32"/>
          <w:lang w:eastAsia="zh-CN"/>
        </w:rPr>
        <w:t>农机</w:t>
      </w:r>
      <w:r>
        <w:rPr>
          <w:rFonts w:hint="eastAsia" w:ascii="仿宋_GB2312" w:hAnsi="仿宋_GB2312" w:eastAsia="仿宋_GB2312" w:cs="仿宋_GB2312"/>
          <w:color w:val="000000"/>
          <w:kern w:val="0"/>
          <w:sz w:val="32"/>
          <w:szCs w:val="32"/>
        </w:rPr>
        <w:t>发展中心</w:t>
      </w:r>
      <w:r>
        <w:rPr>
          <w:rFonts w:hint="eastAsia" w:ascii="仿宋_GB2312" w:hAnsi="仿宋_GB2312" w:eastAsia="仿宋_GB2312" w:cs="仿宋_GB2312"/>
          <w:color w:val="000000"/>
          <w:kern w:val="0"/>
          <w:sz w:val="32"/>
          <w:szCs w:val="32"/>
          <w:lang w:val="en-US" w:eastAsia="zh-CN"/>
        </w:rPr>
        <w:t xml:space="preserve">       </w:t>
      </w:r>
    </w:p>
    <w:p w14:paraId="56EB45B1">
      <w:pPr>
        <w:keepNext w:val="0"/>
        <w:keepLines w:val="0"/>
        <w:pageBreakBefore w:val="0"/>
        <w:widowControl/>
        <w:kinsoku/>
        <w:wordWrap w:val="0"/>
        <w:overflowPunct/>
        <w:topLinePunct w:val="0"/>
        <w:autoSpaceDE/>
        <w:autoSpaceDN/>
        <w:bidi w:val="0"/>
        <w:adjustRightInd/>
        <w:snapToGrid/>
        <w:spacing w:line="560" w:lineRule="exact"/>
        <w:ind w:firstLine="4480"/>
        <w:jc w:val="right"/>
        <w:textAlignment w:val="auto"/>
        <w:rPr>
          <w:rFonts w:hint="default" w:ascii="仿宋_GB2312" w:hAnsi="仿宋_GB2312" w:eastAsia="仿宋_GB2312" w:cs="仿宋_GB2312"/>
          <w:color w:val="000000"/>
          <w:kern w:val="0"/>
          <w:sz w:val="32"/>
          <w:szCs w:val="32"/>
          <w:lang w:val="en-US" w:eastAsia="zh-CN"/>
        </w:rPr>
      </w:pPr>
      <w:r>
        <w:rPr>
          <w:rFonts w:hint="eastAsia" w:ascii="Times New Roman" w:hAnsi="Times New Roman" w:eastAsia="仿宋_GB2312" w:cs="Times New Roman"/>
          <w:color w:val="000000"/>
          <w:kern w:val="0"/>
          <w:sz w:val="32"/>
          <w:szCs w:val="32"/>
        </w:rPr>
        <w:t>202</w:t>
      </w:r>
      <w:r>
        <w:rPr>
          <w:rFonts w:hint="eastAsia" w:ascii="Times New Roman" w:hAnsi="Times New Roman" w:eastAsia="仿宋_GB2312" w:cs="Times New Roman"/>
          <w:color w:val="000000"/>
          <w:kern w:val="0"/>
          <w:sz w:val="32"/>
          <w:szCs w:val="32"/>
          <w:lang w:val="en-US" w:eastAsia="zh-CN"/>
        </w:rPr>
        <w:t>6</w:t>
      </w:r>
      <w:r>
        <w:rPr>
          <w:rFonts w:hint="eastAsia" w:ascii="仿宋_GB2312" w:hAnsi="仿宋_GB2312" w:eastAsia="仿宋_GB2312" w:cs="仿宋_GB2312"/>
          <w:color w:val="000000"/>
          <w:kern w:val="0"/>
          <w:sz w:val="32"/>
          <w:szCs w:val="32"/>
        </w:rPr>
        <w:t>年</w:t>
      </w:r>
      <w:r>
        <w:rPr>
          <w:rFonts w:hint="eastAsia" w:ascii="Times New Roman" w:hAnsi="Times New Roman" w:eastAsia="仿宋_GB2312" w:cs="Times New Roman"/>
          <w:color w:val="000000"/>
          <w:kern w:val="0"/>
          <w:sz w:val="32"/>
          <w:szCs w:val="32"/>
          <w:lang w:val="en-US" w:eastAsia="zh-CN"/>
        </w:rPr>
        <w:t>4</w:t>
      </w:r>
      <w:r>
        <w:rPr>
          <w:rFonts w:hint="eastAsia" w:ascii="仿宋_GB2312" w:hAnsi="仿宋_GB2312" w:eastAsia="仿宋_GB2312" w:cs="仿宋_GB2312"/>
          <w:color w:val="000000"/>
          <w:kern w:val="0"/>
          <w:sz w:val="32"/>
          <w:szCs w:val="32"/>
        </w:rPr>
        <w:t>月</w:t>
      </w:r>
      <w:r>
        <w:rPr>
          <w:rFonts w:hint="eastAsia" w:ascii="Times New Roman" w:hAnsi="Times New Roman" w:eastAsia="仿宋_GB2312" w:cs="Times New Roman"/>
          <w:color w:val="000000"/>
          <w:kern w:val="0"/>
          <w:sz w:val="32"/>
          <w:szCs w:val="32"/>
          <w:lang w:val="en-US" w:eastAsia="zh-CN"/>
        </w:rPr>
        <w:t>17</w:t>
      </w:r>
      <w:bookmarkStart w:id="0" w:name="_GoBack"/>
      <w:bookmarkEnd w:id="0"/>
      <w:r>
        <w:rPr>
          <w:rFonts w:hint="eastAsia" w:ascii="仿宋_GB2312" w:hAnsi="仿宋_GB2312" w:eastAsia="仿宋_GB2312" w:cs="仿宋_GB2312"/>
          <w:color w:val="000000"/>
          <w:kern w:val="0"/>
          <w:sz w:val="32"/>
          <w:szCs w:val="32"/>
        </w:rPr>
        <w:t>日</w:t>
      </w:r>
      <w:r>
        <w:rPr>
          <w:rFonts w:hint="eastAsia" w:ascii="仿宋_GB2312" w:hAnsi="仿宋_GB2312" w:eastAsia="仿宋_GB2312" w:cs="仿宋_GB2312"/>
          <w:color w:val="000000"/>
          <w:kern w:val="0"/>
          <w:sz w:val="32"/>
          <w:szCs w:val="32"/>
          <w:lang w:val="en-US" w:eastAsia="zh-CN"/>
        </w:rPr>
        <w:t xml:space="preserve">         </w:t>
      </w:r>
    </w:p>
    <w:p w14:paraId="0CEF736C">
      <w:pPr>
        <w:keepNext w:val="0"/>
        <w:keepLines w:val="0"/>
        <w:pageBreakBefore w:val="0"/>
        <w:kinsoku/>
        <w:overflowPunct/>
        <w:topLinePunct w:val="0"/>
        <w:autoSpaceDE/>
        <w:autoSpaceDN/>
        <w:bidi w:val="0"/>
        <w:adjustRightInd/>
        <w:snapToGrid/>
        <w:spacing w:line="560" w:lineRule="exact"/>
        <w:jc w:val="righ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docVars>
    <w:docVar w:name="commondata" w:val="eyJoZGlkIjoiNmY2NjQzNmE3MTA3MWQ5YjRiMTMxYWY3NzcyNGRhM2IifQ=="/>
  </w:docVars>
  <w:rsids>
    <w:rsidRoot w:val="00A10494"/>
    <w:rsid w:val="006035AC"/>
    <w:rsid w:val="00A10494"/>
    <w:rsid w:val="03922815"/>
    <w:rsid w:val="05AD48C9"/>
    <w:rsid w:val="0701256F"/>
    <w:rsid w:val="087820CA"/>
    <w:rsid w:val="08C96D7B"/>
    <w:rsid w:val="09364430"/>
    <w:rsid w:val="0A3B7763"/>
    <w:rsid w:val="0ACB31DC"/>
    <w:rsid w:val="0E9D6C3E"/>
    <w:rsid w:val="0F130CAE"/>
    <w:rsid w:val="12BE53D5"/>
    <w:rsid w:val="141C6857"/>
    <w:rsid w:val="154F67B8"/>
    <w:rsid w:val="18E92A80"/>
    <w:rsid w:val="193B5120"/>
    <w:rsid w:val="1A642D06"/>
    <w:rsid w:val="1AAB4490"/>
    <w:rsid w:val="1BA23AE5"/>
    <w:rsid w:val="1BDA0FD3"/>
    <w:rsid w:val="1C7B4373"/>
    <w:rsid w:val="1DEF6D8A"/>
    <w:rsid w:val="207F1E07"/>
    <w:rsid w:val="217A2AB7"/>
    <w:rsid w:val="23C11063"/>
    <w:rsid w:val="246D27B7"/>
    <w:rsid w:val="272A2BE1"/>
    <w:rsid w:val="2A070FB7"/>
    <w:rsid w:val="2D0A3299"/>
    <w:rsid w:val="35B179D7"/>
    <w:rsid w:val="37432E2E"/>
    <w:rsid w:val="38123949"/>
    <w:rsid w:val="399C0723"/>
    <w:rsid w:val="39E15381"/>
    <w:rsid w:val="3F753D18"/>
    <w:rsid w:val="418E58C6"/>
    <w:rsid w:val="43A42F9A"/>
    <w:rsid w:val="4557299B"/>
    <w:rsid w:val="492F6CF0"/>
    <w:rsid w:val="4BBD5522"/>
    <w:rsid w:val="4EE85483"/>
    <w:rsid w:val="50151DD1"/>
    <w:rsid w:val="51DA239D"/>
    <w:rsid w:val="5537610E"/>
    <w:rsid w:val="56B1328E"/>
    <w:rsid w:val="62FC3808"/>
    <w:rsid w:val="64D771FD"/>
    <w:rsid w:val="654900FB"/>
    <w:rsid w:val="669730E8"/>
    <w:rsid w:val="6BB32772"/>
    <w:rsid w:val="6D592EA5"/>
    <w:rsid w:val="70CB4E30"/>
    <w:rsid w:val="73775FE8"/>
    <w:rsid w:val="73C05A2C"/>
    <w:rsid w:val="76326989"/>
    <w:rsid w:val="7960122C"/>
    <w:rsid w:val="79CB6ED9"/>
    <w:rsid w:val="79D044EF"/>
    <w:rsid w:val="7AC24EFC"/>
    <w:rsid w:val="7AF20495"/>
    <w:rsid w:val="7E3C65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customStyle="1" w:styleId="5">
    <w:name w:val="p"/>
    <w:basedOn w:val="1"/>
    <w:qFormat/>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1041</Words>
  <Characters>1084</Characters>
  <Lines>9</Lines>
  <Paragraphs>2</Paragraphs>
  <TotalTime>6</TotalTime>
  <ScaleCrop>false</ScaleCrop>
  <LinksUpToDate>false</LinksUpToDate>
  <CharactersWithSpaces>1131</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2024-04-22T00:36:00Z</dcterms:created>
  <dc:creator>Administrator</dc:creator>
  <cp:lastModifiedBy>又是一年栀子花开，离别季</cp:lastModifiedBy>
  <dcterms:modified xsi:type="dcterms:W3CDTF">2026-04-17T06:00:24Z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2052-12.1.0.22175</vt:lpwstr>
  </property>
  <property fmtid="{D5CDD505-2E9C-101B-9397-08002B2CF9AE}" pid="3" name="ICV">
    <vt:lpwstr>4344D03C3DEF4315B05AFA246F1E7A53_12</vt:lpwstr>
  </property>
  <property fmtid="{D5CDD505-2E9C-101B-9397-08002B2CF9AE}" pid="4" name="KSOTemplateDocerSaveRecord">
    <vt:lpwstr>eyJoZGlkIjoiNmY2NjQzNmE3MTA3MWQ5YjRiMTMxYWY3NzcyNGRhM2IiLCJ1c2VySWQiOiIyNjE2Nzk1MTgifQ==</vt:lpwstr>
  </property>
</Properties>
</file>