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101A7">
      <w:pPr>
        <w:pStyle w:val="2"/>
        <w:rPr>
          <w:color w:val="000000"/>
        </w:rPr>
      </w:pPr>
      <w:r>
        <w:rPr>
          <w:color w:val="000000"/>
        </w:rPr>
        <w:t>校外培训监管</w:t>
      </w:r>
      <w:bookmarkStart w:id="0" w:name="_Toc530407439"/>
      <w:bookmarkStart w:id="1" w:name="_Toc513066914"/>
      <w:bookmarkStart w:id="2" w:name="_Toc513022621"/>
      <w:bookmarkStart w:id="3" w:name="_Toc513042050"/>
      <w:bookmarkStart w:id="4" w:name="_Toc513043358"/>
      <w:bookmarkStart w:id="5" w:name="_Toc513042363"/>
      <w:bookmarkStart w:id="6" w:name="_Toc513174393"/>
      <w:bookmarkStart w:id="7" w:name="_Toc513045019"/>
      <w:bookmarkStart w:id="8" w:name="_Toc513173605"/>
      <w:bookmarkStart w:id="9" w:name="_Toc530649230"/>
      <w:bookmarkStart w:id="10" w:name="_Toc513064826"/>
      <w:bookmarkStart w:id="11" w:name="_Hlk513160737"/>
      <w:r>
        <w:rPr>
          <w:color w:val="000000"/>
        </w:rPr>
        <w:t>行政处罚</w:t>
      </w:r>
      <w:r>
        <w:rPr>
          <w:rFonts w:hint="eastAsia"/>
          <w:color w:val="000000"/>
        </w:rPr>
        <w:t>事先</w:t>
      </w:r>
      <w:r>
        <w:rPr>
          <w:color w:val="000000"/>
        </w:rPr>
        <w:t>告知书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bookmarkEnd w:id="11"/>
    <w:p w14:paraId="1ADBED14">
      <w:pPr>
        <w:ind w:firstLine="723"/>
        <w:jc w:val="right"/>
        <w:rPr>
          <w:b/>
          <w:bCs/>
          <w:color w:val="000000"/>
          <w:sz w:val="36"/>
          <w:szCs w:val="36"/>
        </w:rPr>
      </w:pPr>
      <w:r>
        <w:rPr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-95885</wp:posOffset>
                </wp:positionH>
                <wp:positionV relativeFrom="paragraph">
                  <wp:posOffset>222250</wp:posOffset>
                </wp:positionV>
                <wp:extent cx="5514975" cy="0"/>
                <wp:effectExtent l="0" t="9525" r="9525" b="9525"/>
                <wp:wrapNone/>
                <wp:docPr id="1" name="直线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14975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线箭头连接符 23" o:spid="_x0000_s1026" o:spt="32" type="#_x0000_t32" style="position:absolute;left:0pt;margin-left:-7.55pt;margin-top:17.5pt;height:0pt;width:434.25pt;z-index:251659264;mso-width-relative:page;mso-height-relative:page;" filled="f" stroked="t" coordsize="21600,21600" o:gfxdata="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gHse3VAAAACQEAAA8AAAAAAAAAAQAgAAAAIgAAAGRycy9kb3du&#10;cmV2LnhtbFBLAQIUABQAAAAIAIdO4kCLRoKYAgIAAO4DAAAOAAAAAAAAAAEAIAAAACQBAABkcnMv&#10;ZTJvRG9jLnhtbFBLBQYAAAAABgAGAFkBAACYBQAAAAA=&#10;">
                <v:fill on="f" focussize="0,0"/>
                <v:stroke weight="1.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color w:val="000000"/>
          <w:u w:val="none"/>
        </w:rPr>
        <w:t xml:space="preserve"> </w:t>
      </w:r>
      <w:r>
        <w:rPr>
          <w:color w:val="000000"/>
          <w:u w:val="none"/>
        </w:rPr>
        <w:t xml:space="preserve"> </w:t>
      </w:r>
      <w:r>
        <w:rPr>
          <w:rFonts w:hint="eastAsia"/>
          <w:color w:val="000000"/>
          <w:u w:val="none"/>
          <w:lang w:eastAsia="zh-CN"/>
        </w:rPr>
        <w:t>威文教体</w:t>
      </w:r>
      <w:r>
        <w:rPr>
          <w:rFonts w:hint="eastAsia"/>
          <w:color w:val="000000"/>
        </w:rPr>
        <w:t>罚告字〔</w:t>
      </w:r>
      <w:r>
        <w:rPr>
          <w:rFonts w:hint="eastAsia"/>
          <w:color w:val="000000"/>
          <w:lang w:val="en-US" w:eastAsia="zh-CN"/>
        </w:rPr>
        <w:t>2026</w:t>
      </w:r>
      <w:r>
        <w:rPr>
          <w:rFonts w:hint="eastAsia"/>
          <w:color w:val="000000"/>
        </w:rPr>
        <w:t>〕第</w:t>
      </w:r>
      <w:r>
        <w:rPr>
          <w:rFonts w:hint="eastAsia"/>
          <w:color w:val="000000"/>
          <w:lang w:val="en-US" w:eastAsia="zh-CN"/>
        </w:rPr>
        <w:t>1</w:t>
      </w:r>
      <w:r>
        <w:rPr>
          <w:rFonts w:hint="eastAsia"/>
          <w:color w:val="000000"/>
        </w:rPr>
        <w:t>号</w:t>
      </w:r>
    </w:p>
    <w:p w14:paraId="1A676F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 w:val="0"/>
          <w:bCs/>
          <w:color w:val="000000"/>
        </w:rPr>
      </w:pPr>
      <w:r>
        <w:rPr>
          <w:rFonts w:hint="eastAsia"/>
          <w:b w:val="0"/>
          <w:bCs/>
          <w:color w:val="000000"/>
        </w:rPr>
        <w:t>当事人（名称/姓名）：</w:t>
      </w:r>
      <w:r>
        <w:rPr>
          <w:rFonts w:hint="eastAsia"/>
          <w:b w:val="0"/>
          <w:bCs/>
          <w:color w:val="000000"/>
          <w:lang w:eastAsia="zh-CN"/>
        </w:rPr>
        <w:t>刘义珍</w:t>
      </w:r>
      <w:r>
        <w:rPr>
          <w:rFonts w:hint="eastAsia"/>
          <w:b w:val="0"/>
          <w:bCs/>
          <w:color w:val="000000"/>
        </w:rPr>
        <w:t xml:space="preserve">            </w:t>
      </w:r>
    </w:p>
    <w:p w14:paraId="63E068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 w:val="0"/>
          <w:bCs/>
          <w:color w:val="000000"/>
        </w:rPr>
      </w:pPr>
      <w:r>
        <w:rPr>
          <w:rFonts w:hint="eastAsia"/>
          <w:b w:val="0"/>
          <w:bCs/>
          <w:color w:val="000000"/>
        </w:rPr>
        <w:t xml:space="preserve">证件类型： </w:t>
      </w:r>
      <w:r>
        <w:rPr>
          <w:rFonts w:hint="eastAsia"/>
          <w:b w:val="0"/>
          <w:bCs/>
          <w:color w:val="000000"/>
          <w:lang w:eastAsia="zh-CN"/>
        </w:rPr>
        <w:t>身份证</w:t>
      </w:r>
      <w:r>
        <w:rPr>
          <w:rFonts w:hint="eastAsia"/>
          <w:b w:val="0"/>
          <w:bCs/>
          <w:color w:val="000000"/>
        </w:rPr>
        <w:t xml:space="preserve">                                             </w:t>
      </w:r>
    </w:p>
    <w:p w14:paraId="687446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 w:val="0"/>
          <w:bCs/>
          <w:color w:val="000000"/>
        </w:rPr>
      </w:pPr>
      <w:r>
        <w:rPr>
          <w:rFonts w:hint="eastAsia"/>
          <w:b w:val="0"/>
          <w:bCs/>
          <w:color w:val="000000"/>
        </w:rPr>
        <w:t xml:space="preserve">证件号码： </w:t>
      </w:r>
      <w:r>
        <w:rPr>
          <w:rFonts w:hint="eastAsia"/>
          <w:color w:val="000000"/>
          <w:lang w:val="en-US" w:eastAsia="zh-CN"/>
        </w:rPr>
        <w:t>370632196108083448</w:t>
      </w:r>
      <w:r>
        <w:rPr>
          <w:rFonts w:hint="eastAsia"/>
          <w:b w:val="0"/>
          <w:bCs/>
          <w:color w:val="000000"/>
        </w:rPr>
        <w:t xml:space="preserve">                                         </w:t>
      </w:r>
    </w:p>
    <w:p w14:paraId="75FEEF90">
      <w:pPr>
        <w:rPr>
          <w:bCs/>
          <w:color w:val="000000"/>
        </w:rPr>
      </w:pPr>
      <w:r>
        <w:rPr>
          <w:rFonts w:hint="eastAsia"/>
          <w:b w:val="0"/>
          <w:bCs/>
          <w:color w:val="000000"/>
        </w:rPr>
        <w:t>地址/住址：</w:t>
      </w:r>
      <w:r>
        <w:rPr>
          <w:rFonts w:hint="eastAsia"/>
          <w:color w:val="000000"/>
          <w:lang w:eastAsia="zh-CN"/>
        </w:rPr>
        <w:t>威海市文登区天福街道棋山路</w:t>
      </w:r>
      <w:r>
        <w:rPr>
          <w:rFonts w:hint="eastAsia"/>
          <w:color w:val="000000"/>
          <w:lang w:val="en-US" w:eastAsia="zh-CN"/>
        </w:rPr>
        <w:t>12-1-4号</w:t>
      </w:r>
    </w:p>
    <w:p w14:paraId="65A893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lang w:eastAsia="zh-CN"/>
        </w:rPr>
      </w:pPr>
      <w:r>
        <w:rPr>
          <w:rFonts w:hint="eastAsia"/>
          <w:color w:val="000000"/>
        </w:rPr>
        <w:t>现查明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2024年7月17日暑假期间，文登区校外培训联合治理巡查中，发现文登区启明星托管服务中心（个体工商户）在未取得《中华人民共和国民办学校办学许可证》的情况下，违规开展学科类培训辅导活动。执法人员当场责令文登区启明星托管服务中心（个体工商户）即日起停止违规办学行为。</w:t>
      </w:r>
      <w:r>
        <w:rPr>
          <w:rFonts w:hint="eastAsia" w:ascii="仿宋_GB2312" w:hAnsi="仿宋_GB2312" w:eastAsia="仿宋_GB2312" w:cs="仿宋_GB2312"/>
          <w:b/>
          <w:bCs/>
          <w:color w:val="auto"/>
          <w:lang w:eastAsia="zh-CN"/>
        </w:rPr>
        <w:t>在2025年6月6日晚的行政执法检查中，执法人员在文登区启明星托管服务中心（个体工商户）场所内，发现文登区金山中学在职教师于某正在对初一学生进行数学授课。经查，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文登区启明星托管服务中心（个体工商户）</w:t>
      </w:r>
      <w:r>
        <w:rPr>
          <w:rFonts w:hint="eastAsia" w:ascii="仿宋_GB2312" w:hAnsi="仿宋_GB2312" w:eastAsia="仿宋_GB2312" w:cs="仿宋_GB2312"/>
          <w:b/>
          <w:bCs/>
          <w:color w:val="auto"/>
          <w:lang w:eastAsia="zh-CN"/>
        </w:rPr>
        <w:t>再次存在未取得《中华人民共和国民办学校办学许可证》，违法开展学科类培训辅导的行为。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文登区启明星托管服务中心（个体工商户）</w:t>
      </w:r>
      <w:r>
        <w:rPr>
          <w:rFonts w:hint="eastAsia" w:ascii="仿宋_GB2312" w:hAnsi="仿宋_GB2312" w:eastAsia="仿宋_GB2312" w:cs="仿宋_GB2312"/>
          <w:b/>
          <w:bCs/>
          <w:color w:val="auto"/>
          <w:lang w:eastAsia="zh-CN"/>
        </w:rPr>
        <w:t>的行为违</w:t>
      </w:r>
      <w:bookmarkStart w:id="12" w:name="_GoBack"/>
      <w:bookmarkEnd w:id="12"/>
      <w:r>
        <w:rPr>
          <w:rFonts w:hint="eastAsia" w:ascii="仿宋_GB2312" w:hAnsi="仿宋_GB2312" w:eastAsia="仿宋_GB2312" w:cs="仿宋_GB2312"/>
          <w:b/>
          <w:bCs/>
          <w:color w:val="auto"/>
          <w:lang w:eastAsia="zh-CN"/>
        </w:rPr>
        <w:t>反了《中华人民共和国民办教育促进法》第十二条、《校外培训行政处罚暂行办法》第二条的规定。</w:t>
      </w:r>
    </w:p>
    <w:p w14:paraId="4DA618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lang w:eastAsia="zh-CN"/>
        </w:rPr>
        <w:t>文登区启明星托管服务中心（个体工商户）于2025年7月4日办理了注销登记手续。你作为文登区启明星托管服务中心（个体工商户）的经营者，应当对该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个体工商户</w:t>
      </w:r>
      <w:r>
        <w:rPr>
          <w:rFonts w:hint="eastAsia" w:ascii="仿宋_GB2312" w:hAnsi="仿宋_GB2312" w:eastAsia="仿宋_GB2312" w:cs="仿宋_GB2312"/>
          <w:b/>
          <w:bCs/>
          <w:color w:val="auto"/>
          <w:lang w:eastAsia="zh-CN"/>
        </w:rPr>
        <w:t>经营期间的违法行为承担相应法律责任。</w:t>
      </w:r>
    </w:p>
    <w:p w14:paraId="369461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eastAsia="宋体"/>
          <w:b/>
          <w:color w:val="FF0000"/>
          <w:lang w:eastAsia="zh-CN"/>
        </w:rPr>
      </w:pPr>
      <w:r>
        <w:rPr>
          <w:rFonts w:hint="eastAsia"/>
          <w:color w:val="000000"/>
        </w:rPr>
        <w:t>依据</w:t>
      </w:r>
      <w:r>
        <w:rPr>
          <w:rFonts w:hint="eastAsia" w:ascii="仿宋_GB2312" w:hAnsi="仿宋_GB2312" w:eastAsia="仿宋_GB2312" w:cs="仿宋_GB2312"/>
          <w:b/>
          <w:bCs/>
          <w:color w:val="000000"/>
        </w:rPr>
        <w:t>《校外培训行政处罚暂行办法》第二条、</w:t>
      </w:r>
      <w:r>
        <w:rPr>
          <w:rFonts w:hint="eastAsia" w:ascii="仿宋_GB2312" w:hAnsi="仿宋_GB2312" w:eastAsia="仿宋_GB2312" w:cs="仿宋_GB2312"/>
          <w:b/>
          <w:bCs/>
          <w:color w:val="000000"/>
          <w:lang w:eastAsia="zh-CN"/>
        </w:rPr>
        <w:t>第十六条、</w:t>
      </w:r>
      <w:r>
        <w:rPr>
          <w:rFonts w:hint="eastAsia" w:ascii="仿宋_GB2312" w:hAnsi="仿宋_GB2312" w:eastAsia="仿宋_GB2312" w:cs="仿宋_GB2312"/>
          <w:b/>
          <w:bCs/>
          <w:color w:val="000000"/>
        </w:rPr>
        <w:t>第十八条之规定</w:t>
      </w:r>
      <w:r>
        <w:rPr>
          <w:rFonts w:hint="eastAsia" w:ascii="仿宋_GB2312" w:hAnsi="仿宋_GB2312" w:eastAsia="仿宋_GB2312" w:cs="仿宋_GB2312"/>
          <w:b/>
          <w:bCs/>
          <w:color w:val="000000"/>
          <w:lang w:eastAsia="zh-CN"/>
        </w:rPr>
        <w:t>，</w:t>
      </w:r>
      <w:r>
        <w:rPr>
          <w:rFonts w:hint="eastAsia"/>
          <w:color w:val="000000"/>
        </w:rPr>
        <w:t>本</w:t>
      </w:r>
      <w:r>
        <w:rPr>
          <w:color w:val="000000"/>
        </w:rPr>
        <w:t>行政机关拟</w:t>
      </w:r>
      <w:r>
        <w:rPr>
          <w:rFonts w:hint="eastAsia"/>
          <w:color w:val="000000"/>
        </w:rPr>
        <w:t>对</w:t>
      </w:r>
      <w:r>
        <w:rPr>
          <w:color w:val="000000"/>
        </w:rPr>
        <w:t>你</w:t>
      </w:r>
      <w:r>
        <w:rPr>
          <w:rFonts w:hint="eastAsia"/>
          <w:color w:val="000000"/>
        </w:rPr>
        <w:t>作出</w:t>
      </w:r>
      <w:r>
        <w:rPr>
          <w:rFonts w:hint="eastAsia" w:ascii="仿宋_GB2312" w:hAnsi="仿宋_GB2312" w:eastAsia="仿宋_GB2312" w:cs="仿宋_GB2312"/>
          <w:b/>
          <w:bCs/>
          <w:color w:val="000000"/>
          <w:lang w:val="en-US" w:eastAsia="zh-CN"/>
        </w:rPr>
        <w:t>人民币叁万陆仟元整（¥36,000.00元）罚款</w:t>
      </w:r>
      <w:r>
        <w:rPr>
          <w:color w:val="000000"/>
        </w:rPr>
        <w:t>的行政处罚</w:t>
      </w:r>
      <w:r>
        <w:rPr>
          <w:rFonts w:hint="eastAsia"/>
          <w:color w:val="000000"/>
        </w:rPr>
        <w:t>。</w:t>
      </w:r>
    </w:p>
    <w:p w14:paraId="5A5E70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color w:val="000000"/>
        </w:rPr>
      </w:pPr>
      <w:r>
        <w:rPr>
          <w:rFonts w:hint="eastAsia"/>
          <w:color w:val="000000"/>
        </w:rPr>
        <w:t>根据《中华人民共和国行政处罚法》第七条、第四十四条、第四十五条的规定，你享有陈述、申辩</w:t>
      </w:r>
      <w:r>
        <w:rPr>
          <w:rFonts w:hint="eastAsia"/>
          <w:color w:val="000000"/>
          <w:lang w:eastAsia="zh-CN"/>
        </w:rPr>
        <w:t>、</w:t>
      </w:r>
      <w:r>
        <w:rPr>
          <w:rFonts w:hint="eastAsia"/>
          <w:color w:val="000000"/>
        </w:rPr>
        <w:t>要求听证的权利，如你有陈述、申辩</w:t>
      </w:r>
      <w:r>
        <w:rPr>
          <w:rFonts w:hint="eastAsia"/>
          <w:color w:val="000000"/>
          <w:lang w:eastAsia="zh-CN"/>
        </w:rPr>
        <w:t>、</w:t>
      </w:r>
      <w:r>
        <w:rPr>
          <w:rFonts w:hint="eastAsia"/>
          <w:color w:val="000000"/>
        </w:rPr>
        <w:t>要求听证</w:t>
      </w:r>
      <w:r>
        <w:rPr>
          <w:rFonts w:hint="eastAsia"/>
          <w:color w:val="000000"/>
          <w:lang w:eastAsia="zh-CN"/>
        </w:rPr>
        <w:t>的</w:t>
      </w:r>
      <w:r>
        <w:rPr>
          <w:rFonts w:hint="eastAsia"/>
          <w:color w:val="000000"/>
        </w:rPr>
        <w:t>意见，请于收到</w:t>
      </w:r>
      <w:r>
        <w:rPr>
          <w:color w:val="000000"/>
        </w:rPr>
        <w:t>本告知书之日</w:t>
      </w:r>
      <w:r>
        <w:rPr>
          <w:rFonts w:hint="eastAsia"/>
          <w:color w:val="000000"/>
        </w:rPr>
        <w:t>起五日内提出。如你无陈述、申辩</w:t>
      </w:r>
      <w:r>
        <w:rPr>
          <w:rFonts w:hint="eastAsia"/>
          <w:color w:val="000000"/>
          <w:lang w:eastAsia="zh-CN"/>
        </w:rPr>
        <w:t>、</w:t>
      </w:r>
      <w:r>
        <w:rPr>
          <w:rFonts w:hint="eastAsia"/>
          <w:color w:val="000000"/>
        </w:rPr>
        <w:t>要求听证的意见，本机关将依法作出行政处罚。</w:t>
      </w:r>
    </w:p>
    <w:p w14:paraId="02F211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b/>
          <w:color w:val="000000"/>
        </w:rPr>
      </w:pPr>
    </w:p>
    <w:p w14:paraId="4DEE50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eastAsia="宋体"/>
          <w:color w:val="000000"/>
          <w:lang w:val="en-US" w:eastAsia="zh-CN"/>
        </w:rPr>
      </w:pPr>
      <w:r>
        <w:rPr>
          <w:rFonts w:hint="eastAsia" w:eastAsia="宋体"/>
          <w:b/>
          <w:bCs/>
          <w:color w:val="000000"/>
        </w:rPr>
        <w:t>本行政机关地址：</w:t>
      </w:r>
      <w:r>
        <w:rPr>
          <w:rFonts w:hint="eastAsia" w:eastAsia="宋体"/>
          <w:color w:val="000000"/>
          <w:lang w:eastAsia="zh-CN"/>
        </w:rPr>
        <w:t>文登区世纪大道</w:t>
      </w:r>
      <w:r>
        <w:rPr>
          <w:rFonts w:hint="eastAsia" w:eastAsia="宋体"/>
          <w:color w:val="000000"/>
          <w:lang w:val="en-US" w:eastAsia="zh-CN"/>
        </w:rPr>
        <w:t>84号</w:t>
      </w:r>
    </w:p>
    <w:p w14:paraId="7C828F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eastAsia="宋体"/>
          <w:color w:val="000000"/>
          <w:lang w:val="en-US" w:eastAsia="zh-CN"/>
        </w:rPr>
      </w:pPr>
      <w:r>
        <w:rPr>
          <w:rFonts w:hint="eastAsia" w:eastAsia="宋体"/>
          <w:color w:val="000000"/>
        </w:rPr>
        <w:t>联系人：</w:t>
      </w:r>
      <w:r>
        <w:rPr>
          <w:rFonts w:hint="eastAsia"/>
          <w:color w:val="000000"/>
          <w:lang w:eastAsia="zh-CN"/>
        </w:rPr>
        <w:t>孙海鹏</w:t>
      </w:r>
      <w:r>
        <w:rPr>
          <w:rFonts w:hint="eastAsia" w:eastAsia="宋体"/>
          <w:color w:val="000000"/>
        </w:rPr>
        <w:t xml:space="preserve">      联系电话：</w:t>
      </w:r>
      <w:r>
        <w:rPr>
          <w:rFonts w:hint="eastAsia" w:eastAsia="宋体"/>
          <w:color w:val="000000"/>
          <w:lang w:val="en-US" w:eastAsia="zh-CN"/>
        </w:rPr>
        <w:t>0631-8477115</w:t>
      </w:r>
    </w:p>
    <w:p w14:paraId="2C4051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eastAsia="宋体"/>
          <w:color w:val="000000"/>
        </w:rPr>
      </w:pPr>
    </w:p>
    <w:p w14:paraId="7EF68B17">
      <w:pPr>
        <w:spacing w:line="360" w:lineRule="auto"/>
        <w:ind w:firstLine="480"/>
        <w:jc w:val="right"/>
        <w:rPr>
          <w:color w:val="000000"/>
          <w:sz w:val="28"/>
          <w:szCs w:val="28"/>
        </w:rPr>
      </w:pPr>
      <w:r>
        <w:rPr>
          <w:rFonts w:hint="eastAsia"/>
          <w:color w:val="000000"/>
        </w:rPr>
        <w:t>威海市文登区教育和体育局</w:t>
      </w:r>
    </w:p>
    <w:p w14:paraId="67836146">
      <w:pPr>
        <w:wordWrap w:val="0"/>
        <w:spacing w:line="360" w:lineRule="auto"/>
        <w:ind w:right="560" w:firstLine="2280" w:firstLineChars="950"/>
        <w:jc w:val="center"/>
        <w:rPr>
          <w:rFonts w:hint="eastAsia"/>
          <w:b/>
          <w:color w:val="000000"/>
        </w:rPr>
      </w:pPr>
      <w:r>
        <w:rPr>
          <w:rFonts w:hint="eastAsia"/>
          <w:color w:val="000000"/>
        </w:rPr>
        <w:t xml:space="preserve">                       </w:t>
      </w:r>
      <w:r>
        <w:rPr>
          <w:rFonts w:hint="eastAsia"/>
          <w:color w:val="000000"/>
          <w:lang w:val="en-US" w:eastAsia="zh-CN"/>
        </w:rPr>
        <w:t xml:space="preserve">           2026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  <w:lang w:val="en-US" w:eastAsia="zh-CN"/>
        </w:rPr>
        <w:t>10</w:t>
      </w:r>
      <w:r>
        <w:rPr>
          <w:rFonts w:hint="eastAsia"/>
          <w:color w:val="000000"/>
        </w:rPr>
        <w:t>月</w:t>
      </w:r>
      <w:r>
        <w:rPr>
          <w:rFonts w:hint="eastAsia"/>
          <w:color w:val="000000"/>
          <w:lang w:val="en-US" w:eastAsia="zh-CN"/>
        </w:rPr>
        <w:t>13</w:t>
      </w:r>
      <w:r>
        <w:rPr>
          <w:rFonts w:hint="eastAsia"/>
          <w:color w:val="000000"/>
        </w:rPr>
        <w:t>日</w:t>
      </w:r>
    </w:p>
    <w:p w14:paraId="126C64A5">
      <w:pPr>
        <w:pStyle w:val="2"/>
        <w:rPr>
          <w:color w:val="000000"/>
        </w:rPr>
      </w:pPr>
      <w:r>
        <w:rPr>
          <w:rFonts w:hint="eastAsia"/>
          <w:color w:val="000000"/>
        </w:rPr>
        <w:t>校外培训监管行政处罚送达回证</w:t>
      </w:r>
    </w:p>
    <w:p w14:paraId="42BA8E4A">
      <w:pPr>
        <w:tabs>
          <w:tab w:val="left" w:pos="4000"/>
        </w:tabs>
        <w:spacing w:line="240" w:lineRule="atLeast"/>
        <w:jc w:val="center"/>
        <w:rPr>
          <w:color w:val="000000"/>
        </w:rPr>
      </w:pPr>
      <w:r>
        <w:rPr>
          <w:rFonts w:hint="eastAsia"/>
          <w:color w:val="000000"/>
        </w:rPr>
        <w:t>（</w:t>
      </w:r>
      <w:r>
        <w:rPr>
          <w:rFonts w:hint="eastAsia"/>
        </w:rPr>
        <w:t>校外培训监管行政机关印章</w:t>
      </w:r>
      <w:r>
        <w:rPr>
          <w:rFonts w:hint="eastAsia"/>
          <w:color w:val="000000"/>
        </w:rPr>
        <w:t>）</w:t>
      </w:r>
    </w:p>
    <w:p w14:paraId="644DCF77">
      <w:pPr>
        <w:tabs>
          <w:tab w:val="left" w:pos="4000"/>
        </w:tabs>
        <w:jc w:val="center"/>
        <w:rPr>
          <w:color w:val="000000"/>
        </w:rPr>
      </w:pPr>
    </w:p>
    <w:tbl>
      <w:tblPr>
        <w:tblStyle w:val="3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6"/>
        <w:gridCol w:w="2714"/>
        <w:gridCol w:w="1701"/>
        <w:gridCol w:w="2516"/>
      </w:tblGrid>
      <w:tr w14:paraId="0A352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9931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送达文书名称（写</w:t>
            </w:r>
            <w:r>
              <w:rPr>
                <w:color w:val="000000"/>
              </w:rPr>
              <w:t>全称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2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7A09DD5E">
            <w:pPr>
              <w:ind w:left="0" w:leftChars="0" w:firstLine="0" w:firstLineChars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校外培训监管行政处罚事先告知书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036B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送达文书编号</w:t>
            </w:r>
          </w:p>
        </w:tc>
        <w:tc>
          <w:tcPr>
            <w:tcW w:w="251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5A1D1">
            <w:pPr>
              <w:ind w:firstLine="48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威文教体罚告字〔2026〕第</w:t>
            </w:r>
            <w:r>
              <w:rPr>
                <w:rFonts w:hint="eastAsia"/>
                <w:color w:val="000000"/>
                <w:lang w:val="en-US" w:eastAsia="zh-CN"/>
              </w:rPr>
              <w:t>1</w:t>
            </w:r>
            <w:r>
              <w:rPr>
                <w:rFonts w:hint="eastAsia"/>
                <w:color w:val="000000"/>
              </w:rPr>
              <w:t>号</w:t>
            </w:r>
          </w:p>
        </w:tc>
      </w:tr>
      <w:tr w14:paraId="75337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D86F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送达机关</w:t>
            </w:r>
          </w:p>
        </w:tc>
        <w:tc>
          <w:tcPr>
            <w:tcW w:w="6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D62B7">
            <w:pPr>
              <w:tabs>
                <w:tab w:val="left" w:pos="4000"/>
              </w:tabs>
              <w:ind w:firstLine="480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威海市文登区教育和体育局</w:t>
            </w:r>
          </w:p>
        </w:tc>
      </w:tr>
      <w:tr w14:paraId="44319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1051F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送达时间</w:t>
            </w:r>
          </w:p>
        </w:tc>
        <w:tc>
          <w:tcPr>
            <w:tcW w:w="6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39FE797">
            <w:pPr>
              <w:ind w:firstLine="480"/>
              <w:jc w:val="right"/>
              <w:rPr>
                <w:color w:val="000000"/>
              </w:rPr>
            </w:pPr>
          </w:p>
        </w:tc>
      </w:tr>
      <w:tr w14:paraId="5A7B1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34F4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送达地点</w:t>
            </w:r>
          </w:p>
        </w:tc>
        <w:tc>
          <w:tcPr>
            <w:tcW w:w="6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839FA">
            <w:pPr>
              <w:ind w:firstLine="480"/>
              <w:jc w:val="center"/>
              <w:rPr>
                <w:color w:val="000000"/>
              </w:rPr>
            </w:pPr>
          </w:p>
        </w:tc>
      </w:tr>
      <w:tr w14:paraId="49919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C04F72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送达方式</w:t>
            </w:r>
          </w:p>
        </w:tc>
        <w:tc>
          <w:tcPr>
            <w:tcW w:w="6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ECE62E3">
            <w:pPr>
              <w:rPr>
                <w:color w:val="000000"/>
              </w:rPr>
            </w:pPr>
            <w:r>
              <w:rPr>
                <w:rFonts w:hint="eastAsia"/>
                <w:color w:val="000000"/>
                <w:lang w:eastAsia="zh-CN"/>
              </w:rPr>
              <w:t>□</w:t>
            </w:r>
            <w:r>
              <w:rPr>
                <w:rFonts w:hint="eastAsia"/>
                <w:color w:val="000000"/>
              </w:rPr>
              <w:t>直接送达/□留置送达/□委托送达/□邮寄送达/□公告送达</w:t>
            </w:r>
          </w:p>
        </w:tc>
      </w:tr>
      <w:tr w14:paraId="76FC1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986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F3DD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受送达人</w:t>
            </w:r>
          </w:p>
        </w:tc>
        <w:tc>
          <w:tcPr>
            <w:tcW w:w="6931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45CAD98">
            <w:pPr>
              <w:ind w:firstLine="480"/>
              <w:jc w:val="right"/>
              <w:rPr>
                <w:color w:val="000000"/>
              </w:rPr>
            </w:pPr>
          </w:p>
          <w:p w14:paraId="7A5B54D2">
            <w:pPr>
              <w:ind w:firstLine="480"/>
              <w:jc w:val="right"/>
              <w:rPr>
                <w:color w:val="000000"/>
              </w:rPr>
            </w:pPr>
          </w:p>
          <w:p w14:paraId="16BEC154">
            <w:pPr>
              <w:ind w:firstLine="480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   月   日   时   分</w:t>
            </w:r>
          </w:p>
        </w:tc>
      </w:tr>
      <w:tr w14:paraId="5656B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7FCA3">
            <w:pPr>
              <w:spacing w:before="312" w:beforeLines="10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收件人</w:t>
            </w:r>
          </w:p>
          <w:p w14:paraId="1D61852C">
            <w:pPr>
              <w:jc w:val="center"/>
              <w:rPr>
                <w:color w:val="000000"/>
              </w:rPr>
            </w:pPr>
          </w:p>
        </w:tc>
        <w:tc>
          <w:tcPr>
            <w:tcW w:w="6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6B78510">
            <w:pPr>
              <w:ind w:firstLine="480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   月   日   时   分</w:t>
            </w:r>
          </w:p>
        </w:tc>
      </w:tr>
      <w:tr w14:paraId="77310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6455F">
            <w:pPr>
              <w:spacing w:before="312" w:beforeLines="10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见证人</w:t>
            </w:r>
          </w:p>
          <w:p w14:paraId="1A138001">
            <w:pPr>
              <w:jc w:val="center"/>
              <w:rPr>
                <w:color w:val="000000"/>
              </w:rPr>
            </w:pPr>
          </w:p>
        </w:tc>
        <w:tc>
          <w:tcPr>
            <w:tcW w:w="6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61A5808">
            <w:pPr>
              <w:ind w:firstLine="480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   月   日   时   分</w:t>
            </w:r>
          </w:p>
        </w:tc>
      </w:tr>
      <w:tr w14:paraId="049C4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F2AE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送达人</w:t>
            </w:r>
          </w:p>
        </w:tc>
        <w:tc>
          <w:tcPr>
            <w:tcW w:w="6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25BEBA1">
            <w:pPr>
              <w:ind w:firstLine="480"/>
              <w:jc w:val="right"/>
              <w:rPr>
                <w:color w:val="000000"/>
              </w:rPr>
            </w:pPr>
          </w:p>
          <w:p w14:paraId="61FC260B">
            <w:pPr>
              <w:tabs>
                <w:tab w:val="left" w:pos="4000"/>
              </w:tabs>
              <w:ind w:firstLine="480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ab/>
            </w:r>
          </w:p>
          <w:p w14:paraId="65D534EE">
            <w:pPr>
              <w:wordWrap w:val="0"/>
              <w:ind w:firstLine="482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   月   日   时   分</w:t>
            </w:r>
          </w:p>
        </w:tc>
      </w:tr>
      <w:tr w14:paraId="6C21A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5DE2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pacing w:val="480"/>
              </w:rPr>
              <w:t>备</w:t>
            </w:r>
            <w:r>
              <w:rPr>
                <w:rFonts w:hint="eastAsia"/>
                <w:color w:val="000000"/>
              </w:rPr>
              <w:t>注</w:t>
            </w:r>
          </w:p>
        </w:tc>
        <w:tc>
          <w:tcPr>
            <w:tcW w:w="6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7B3D009">
            <w:pPr>
              <w:ind w:firstLine="480"/>
              <w:jc w:val="right"/>
              <w:rPr>
                <w:color w:val="000000"/>
              </w:rPr>
            </w:pPr>
          </w:p>
          <w:p w14:paraId="47E7F73B">
            <w:pPr>
              <w:ind w:firstLine="480"/>
              <w:jc w:val="right"/>
              <w:rPr>
                <w:color w:val="000000"/>
              </w:rPr>
            </w:pPr>
          </w:p>
          <w:p w14:paraId="2B14E6E3">
            <w:pPr>
              <w:ind w:firstLine="480"/>
              <w:jc w:val="right"/>
              <w:rPr>
                <w:color w:val="000000"/>
              </w:rPr>
            </w:pPr>
          </w:p>
        </w:tc>
      </w:tr>
    </w:tbl>
    <w:p w14:paraId="2C5B5720"/>
    <w:sectPr>
      <w:pgSz w:w="11906" w:h="16838"/>
      <w:pgMar w:top="2098" w:right="1531" w:bottom="209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151EE1"/>
    <w:rsid w:val="02AF1799"/>
    <w:rsid w:val="07151EE1"/>
    <w:rsid w:val="0D2408DB"/>
    <w:rsid w:val="10E92064"/>
    <w:rsid w:val="36145188"/>
    <w:rsid w:val="59C97EB4"/>
    <w:rsid w:val="649D61FC"/>
    <w:rsid w:val="64A0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rFonts w:ascii="Times New Roman" w:hAnsi="Times New Roman" w:cs="Times New Roman"/>
      <w:b/>
      <w:bCs/>
      <w:kern w:val="2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894</Words>
  <Characters>958</Characters>
  <Lines>0</Lines>
  <Paragraphs>0</Paragraphs>
  <TotalTime>3</TotalTime>
  <ScaleCrop>false</ScaleCrop>
  <LinksUpToDate>false</LinksUpToDate>
  <CharactersWithSpaces>1149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2026-10-13T05:45:00Z</dcterms:created>
  <dc:creator>哄哄</dc:creator>
  <cp:lastModifiedBy>❤️</cp:lastModifiedBy>
  <dcterms:modified xsi:type="dcterms:W3CDTF">2026-10-14T03:10:36Z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32D0046FF9704BC58187590A5C6DBF14_11</vt:lpwstr>
  </property>
  <property fmtid="{D5CDD505-2E9C-101B-9397-08002B2CF9AE}" pid="4" name="KSOTemplateDocerSaveRecord">
    <vt:lpwstr>eyJoZGlkIjoiOGY5Y2Y3M2I3YzJhYTE0M2MwZWE5NmI0ZTc1NmEyM2EiLCJ1c2VySWQiOiI0MDc5NDI3OTcifQ==</vt:lpwstr>
  </property>
</Properties>
</file>