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04</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5年4</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76"/>
        <w:gridCol w:w="1896"/>
        <w:gridCol w:w="7545"/>
      </w:tblGrid>
      <w:tr w14:paraId="77272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3A822107">
            <w:pPr>
              <w:widowControl/>
              <w:jc w:val="center"/>
              <w:rPr>
                <w:rFonts w:ascii="宋体" w:hAnsi="宋体" w:cs="宋体"/>
                <w:color w:val="000000"/>
                <w:kern w:val="0"/>
                <w:sz w:val="24"/>
              </w:rPr>
            </w:pPr>
            <w:r>
              <w:rPr>
                <w:rFonts w:hint="eastAsia" w:ascii="宋体" w:hAnsi="宋体" w:cs="宋体"/>
                <w:color w:val="000000"/>
                <w:kern w:val="0"/>
                <w:sz w:val="24"/>
              </w:rPr>
              <w:t>企业名称</w:t>
            </w:r>
          </w:p>
        </w:tc>
        <w:tc>
          <w:tcPr>
            <w:tcW w:w="1896" w:type="dxa"/>
            <w:noWrap/>
            <w:vAlign w:val="center"/>
          </w:tcPr>
          <w:p w14:paraId="24B2E90B">
            <w:pPr>
              <w:widowControl/>
              <w:jc w:val="center"/>
              <w:rPr>
                <w:rFonts w:ascii="宋体" w:hAnsi="宋体" w:cs="宋体"/>
                <w:color w:val="000000"/>
                <w:kern w:val="0"/>
                <w:sz w:val="24"/>
              </w:rPr>
            </w:pPr>
            <w:r>
              <w:rPr>
                <w:rFonts w:hint="eastAsia" w:ascii="宋体" w:hAnsi="宋体" w:cs="宋体"/>
                <w:color w:val="000000"/>
                <w:kern w:val="0"/>
                <w:sz w:val="24"/>
              </w:rPr>
              <w:t>许可证号</w:t>
            </w:r>
          </w:p>
        </w:tc>
        <w:tc>
          <w:tcPr>
            <w:tcW w:w="7545" w:type="dxa"/>
            <w:noWrap/>
            <w:vAlign w:val="center"/>
          </w:tcPr>
          <w:p w14:paraId="54A395A0">
            <w:pPr>
              <w:widowControl/>
              <w:jc w:val="center"/>
              <w:rPr>
                <w:rFonts w:hint="eastAsia" w:ascii="宋体" w:hAnsi="宋体" w:eastAsia="宋体" w:cs="宋体"/>
                <w:color w:val="000000"/>
                <w:kern w:val="0"/>
                <w:sz w:val="24"/>
                <w:lang w:eastAsia="zh-CN"/>
              </w:rPr>
            </w:pPr>
            <w:r>
              <w:rPr>
                <w:rFonts w:hint="eastAsia" w:ascii="宋体" w:hAnsi="宋体" w:cs="宋体"/>
                <w:color w:val="000000"/>
                <w:kern w:val="0"/>
                <w:sz w:val="24"/>
                <w:lang w:eastAsia="zh-CN"/>
              </w:rPr>
              <w:t>变更事项</w:t>
            </w:r>
          </w:p>
        </w:tc>
      </w:tr>
      <w:tr w14:paraId="6D64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1CE7A8EC">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佰和医药（威海）有限公司第十四大药房</w:t>
            </w:r>
          </w:p>
        </w:tc>
        <w:tc>
          <w:tcPr>
            <w:tcW w:w="1896" w:type="dxa"/>
            <w:noWrap/>
            <w:vAlign w:val="center"/>
          </w:tcPr>
          <w:p w14:paraId="58F5A80D">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鲁DB631b00044</w:t>
            </w:r>
          </w:p>
        </w:tc>
        <w:tc>
          <w:tcPr>
            <w:tcW w:w="7545" w:type="dxa"/>
            <w:noWrap/>
            <w:vAlign w:val="center"/>
          </w:tcPr>
          <w:p w14:paraId="59DED33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企业负责人由洪玲变更为陈登攀,药学技术人员（一）由洪玲变更为陈登攀</w:t>
            </w:r>
          </w:p>
        </w:tc>
      </w:tr>
      <w:tr w14:paraId="048AB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2590847D">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佰和医药（威海）有限公司第十三大药房</w:t>
            </w:r>
          </w:p>
        </w:tc>
        <w:tc>
          <w:tcPr>
            <w:tcW w:w="1896" w:type="dxa"/>
            <w:noWrap/>
            <w:vAlign w:val="center"/>
          </w:tcPr>
          <w:p w14:paraId="18AD35A7">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鲁DB631b00033</w:t>
            </w:r>
          </w:p>
        </w:tc>
        <w:tc>
          <w:tcPr>
            <w:tcW w:w="7545" w:type="dxa"/>
            <w:noWrap/>
            <w:vAlign w:val="center"/>
          </w:tcPr>
          <w:p w14:paraId="03208C3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企业负责人由陈登攀变更为王从林,药学技术人员（一）由陈登攀变更为王从林</w:t>
            </w:r>
          </w:p>
        </w:tc>
      </w:tr>
      <w:tr w14:paraId="0DF7B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13DE7F0D">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威海华氏医药有限公司九店</w:t>
            </w:r>
          </w:p>
        </w:tc>
        <w:tc>
          <w:tcPr>
            <w:tcW w:w="1896" w:type="dxa"/>
            <w:noWrap/>
            <w:vAlign w:val="center"/>
          </w:tcPr>
          <w:p w14:paraId="789EEB94">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鲁DB631b00002</w:t>
            </w:r>
          </w:p>
        </w:tc>
        <w:tc>
          <w:tcPr>
            <w:tcW w:w="7545" w:type="dxa"/>
            <w:noWrap/>
            <w:vAlign w:val="center"/>
          </w:tcPr>
          <w:p w14:paraId="35D691D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企业负责人由毕庶波变更为张淑英,药学技术人员（一）由毕庶波变更为张淑英</w:t>
            </w:r>
          </w:p>
        </w:tc>
      </w:tr>
      <w:tr w14:paraId="7772F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382B597">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威海华氏医药有限公司益寿堂店</w:t>
            </w:r>
          </w:p>
        </w:tc>
        <w:tc>
          <w:tcPr>
            <w:tcW w:w="1896" w:type="dxa"/>
            <w:noWrap/>
            <w:vAlign w:val="center"/>
          </w:tcPr>
          <w:p w14:paraId="0B51247F">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鲁DB631b00055</w:t>
            </w:r>
          </w:p>
        </w:tc>
        <w:tc>
          <w:tcPr>
            <w:tcW w:w="7545" w:type="dxa"/>
            <w:noWrap/>
            <w:vAlign w:val="center"/>
          </w:tcPr>
          <w:p w14:paraId="61F15644">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企业负责人由于彩红变更为庞洪卿,药学技术人员（一）由于彩红变更为庞洪卿</w:t>
            </w:r>
          </w:p>
        </w:tc>
      </w:tr>
      <w:tr w14:paraId="490D4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51CCCCA2">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威海永鸿医药连锁有限公司三十九店</w:t>
            </w:r>
          </w:p>
        </w:tc>
        <w:tc>
          <w:tcPr>
            <w:tcW w:w="1896" w:type="dxa"/>
            <w:noWrap/>
            <w:vAlign w:val="center"/>
          </w:tcPr>
          <w:p w14:paraId="5E85C95C">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鲁CB631b00766</w:t>
            </w:r>
          </w:p>
        </w:tc>
        <w:tc>
          <w:tcPr>
            <w:tcW w:w="7545" w:type="dxa"/>
            <w:noWrap/>
            <w:vAlign w:val="center"/>
          </w:tcPr>
          <w:p w14:paraId="30FEE8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企业负责人由许俊艳变更为周鑫鑫,药学技术人员（一）由/变更为周鑫鑫</w:t>
            </w:r>
          </w:p>
        </w:tc>
      </w:tr>
      <w:tr w14:paraId="0771E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C13B7A4">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山东燕喜堂医药连锁有限公司六十七店</w:t>
            </w:r>
          </w:p>
        </w:tc>
        <w:tc>
          <w:tcPr>
            <w:tcW w:w="1896" w:type="dxa"/>
            <w:noWrap/>
            <w:vAlign w:val="center"/>
          </w:tcPr>
          <w:p w14:paraId="59F56DAD">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鲁CB631b00206</w:t>
            </w:r>
          </w:p>
        </w:tc>
        <w:tc>
          <w:tcPr>
            <w:tcW w:w="7545" w:type="dxa"/>
            <w:noWrap/>
            <w:vAlign w:val="center"/>
          </w:tcPr>
          <w:p w14:paraId="7C24FD8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质量负责人由王燕娜变更为李玲,药学技术人员（二）由王燕娜变更为李玲</w:t>
            </w:r>
          </w:p>
        </w:tc>
      </w:tr>
      <w:tr w14:paraId="28F4B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793EBC52">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威海市文登区来福大药店</w:t>
            </w:r>
          </w:p>
        </w:tc>
        <w:tc>
          <w:tcPr>
            <w:tcW w:w="1896" w:type="dxa"/>
            <w:noWrap/>
            <w:vAlign w:val="center"/>
          </w:tcPr>
          <w:p w14:paraId="42314546">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鲁DB631b00038</w:t>
            </w:r>
          </w:p>
        </w:tc>
        <w:tc>
          <w:tcPr>
            <w:tcW w:w="7545" w:type="dxa"/>
            <w:noWrap/>
            <w:vAlign w:val="center"/>
          </w:tcPr>
          <w:p w14:paraId="5708D19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质量负责人由孙英红变更为于玲玲,药学技术人员（二）由孙英红变更为于玲玲</w:t>
            </w:r>
          </w:p>
        </w:tc>
      </w:tr>
      <w:tr w14:paraId="64D59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2E4B9F93">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威海立健药店连锁有限公司文登义乌市场店</w:t>
            </w:r>
          </w:p>
        </w:tc>
        <w:tc>
          <w:tcPr>
            <w:tcW w:w="1896" w:type="dxa"/>
            <w:noWrap/>
            <w:vAlign w:val="center"/>
          </w:tcPr>
          <w:p w14:paraId="230EB99C">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鲁CB631b00779</w:t>
            </w:r>
          </w:p>
        </w:tc>
        <w:tc>
          <w:tcPr>
            <w:tcW w:w="7545" w:type="dxa"/>
            <w:noWrap/>
            <w:vAlign w:val="center"/>
          </w:tcPr>
          <w:p w14:paraId="7FF0CB4B">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企业负责人由于斌变更为陈丽婕,药学技术人员（一）由于斌变更为陈丽婕</w:t>
            </w:r>
          </w:p>
        </w:tc>
      </w:tr>
      <w:tr w14:paraId="35C3E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D733050">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威海立健药店连锁有限公司文登环山小学店</w:t>
            </w:r>
          </w:p>
        </w:tc>
        <w:tc>
          <w:tcPr>
            <w:tcW w:w="1896" w:type="dxa"/>
            <w:noWrap/>
            <w:vAlign w:val="center"/>
          </w:tcPr>
          <w:p w14:paraId="3596256F">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 xml:space="preserve"> 鲁CB631b00788</w:t>
            </w:r>
          </w:p>
        </w:tc>
        <w:tc>
          <w:tcPr>
            <w:tcW w:w="7545" w:type="dxa"/>
            <w:noWrap/>
            <w:vAlign w:val="center"/>
          </w:tcPr>
          <w:p w14:paraId="45AF55B3">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 xml:space="preserve"> 同意该企业《药品经营许可证》质量负责人由王培变更为赵蓉,药学技术人员（二）由王培变更为赵蓉；其他内容不变。</w:t>
            </w:r>
          </w:p>
        </w:tc>
      </w:tr>
      <w:tr w14:paraId="0B00D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DDCF393">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威海立健药店连锁有限公司学府家园店</w:t>
            </w:r>
          </w:p>
        </w:tc>
        <w:tc>
          <w:tcPr>
            <w:tcW w:w="1896" w:type="dxa"/>
            <w:noWrap/>
            <w:vAlign w:val="center"/>
          </w:tcPr>
          <w:p w14:paraId="6DFBF6C3">
            <w:pPr>
              <w:keepNext w:val="0"/>
              <w:keepLines w:val="0"/>
              <w:widowControl/>
              <w:suppressLineNumbers w:val="0"/>
              <w:wordWrap/>
              <w:spacing w:line="240" w:lineRule="auto"/>
              <w:jc w:val="left"/>
              <w:textAlignment w:val="center"/>
              <w:rPr>
                <w:rFonts w:hint="default" w:ascii="Arial" w:hAnsi="Arial" w:eastAsia="宋体" w:cs="Arial"/>
                <w:i w:val="0"/>
                <w:iCs w:val="0"/>
                <w:color w:val="000000"/>
                <w:kern w:val="0"/>
                <w:sz w:val="18"/>
                <w:szCs w:val="18"/>
                <w:u w:val="none"/>
                <w:lang w:val="en-US" w:eastAsia="zh-CN" w:bidi="ar"/>
              </w:rPr>
            </w:pPr>
            <w:r>
              <w:rPr>
                <w:rFonts w:ascii="宋体" w:hAnsi="宋体" w:eastAsia="宋体" w:cs="宋体"/>
                <w:color w:val="000000"/>
                <w:kern w:val="0"/>
                <w:sz w:val="20"/>
                <w:szCs w:val="20"/>
                <w:lang w:val="en-US" w:eastAsia="zh-CN" w:bidi="ar"/>
              </w:rPr>
              <w:t>鲁CB631e00347</w:t>
            </w:r>
          </w:p>
        </w:tc>
        <w:tc>
          <w:tcPr>
            <w:tcW w:w="7545" w:type="dxa"/>
            <w:noWrap/>
            <w:vAlign w:val="center"/>
          </w:tcPr>
          <w:p w14:paraId="05044E4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kern w:val="0"/>
                <w:sz w:val="20"/>
                <w:szCs w:val="20"/>
                <w:u w:val="none"/>
                <w:lang w:val="en-US" w:eastAsia="zh-CN" w:bidi="ar"/>
              </w:rPr>
            </w:pPr>
            <w:r>
              <w:rPr>
                <w:rFonts w:ascii="宋体" w:hAnsi="宋体" w:eastAsia="宋体" w:cs="宋体"/>
                <w:color w:val="000000"/>
                <w:kern w:val="0"/>
                <w:sz w:val="20"/>
                <w:szCs w:val="20"/>
                <w:lang w:val="en-US" w:eastAsia="zh-CN" w:bidi="ar"/>
              </w:rPr>
              <w:t>同意该企业《药品经营许可证》企业名称由威海立健药店连锁有限公司学府家园店变更为威海立健药店连锁有限公司文登银河店,注册地址由山东省威海市火炬高技术产业开发区福山路17-6号家家悦超市内收银台外变更为山东省威海市文登区天福街道天福路19-4号,经营范围由生物制品（限微生态活菌制品）,中成药,化学药,以上经营范围不包括含麻醉药品的复方口服溶液等限制类药品变更为化学药,中成药,中药饮片,生物制品,企业负责人由覃余凤变更为刘军伟,质量负责人由赵蓉变更为王梦洁,药学技术人员（一）由覃余凤变更为刘军伟,药学技术人员（二）由赵蓉变更为王梦洁,药学技术人员（三）由/变更为梁红红；其他内容不变。</w:t>
            </w:r>
          </w:p>
        </w:tc>
      </w:tr>
    </w:tbl>
    <w:p w14:paraId="698D2AA1">
      <w:pPr>
        <w:jc w:val="center"/>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000</w:t>
      </w:r>
      <w:r>
        <w:rPr>
          <w:rFonts w:hint="eastAsia" w:ascii="方正小标宋简体" w:hAnsi="方正小标宋简体" w:eastAsia="方正小标宋简体" w:cs="方正小标宋简体"/>
          <w:bCs/>
          <w:color w:val="auto"/>
          <w:kern w:val="0"/>
          <w:sz w:val="36"/>
          <w:szCs w:val="36"/>
          <w:lang w:val="en-US" w:eastAsia="zh-CN"/>
        </w:rPr>
        <w:t>4</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w:t>
      </w:r>
      <w:r>
        <w:rPr>
          <w:rFonts w:hint="eastAsia" w:ascii="仿宋_GB2312" w:hAnsi="仿宋_GB2312" w:eastAsia="仿宋_GB2312" w:cs="仿宋_GB2312"/>
          <w:sz w:val="32"/>
          <w:szCs w:val="32"/>
          <w:lang w:val="en-US" w:eastAsia="zh-CN"/>
        </w:rPr>
        <w:t>年</w:t>
      </w:r>
      <w:r>
        <w:rPr>
          <w:rFonts w:hint="eastAsia" w:hAnsi="仿宋_GB2312" w:cs="仿宋_GB2312"/>
          <w:sz w:val="32"/>
          <w:szCs w:val="32"/>
          <w:lang w:val="en-US" w:eastAsia="zh-CN"/>
        </w:rPr>
        <w:t>4</w:t>
      </w:r>
      <w:r>
        <w:rPr>
          <w:rFonts w:hint="eastAsia" w:ascii="仿宋_GB2312" w:hAnsi="仿宋_GB2312" w:eastAsia="仿宋_GB2312" w:cs="仿宋_GB2312"/>
          <w:sz w:val="32"/>
          <w:szCs w:val="32"/>
          <w:lang w:val="en-US" w:eastAsia="zh-CN"/>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lang w:val="en-US" w:eastAsia="zh-CN"/>
        </w:rPr>
        <w:t>日</w:t>
      </w:r>
    </w:p>
    <w:p w14:paraId="52A20C48"/>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10"/>
        <w:gridCol w:w="1842"/>
        <w:gridCol w:w="1770"/>
        <w:gridCol w:w="2340"/>
        <w:gridCol w:w="2340"/>
      </w:tblGrid>
      <w:tr w14:paraId="306F6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6E7FC549">
            <w:pPr>
              <w:widowControl/>
              <w:jc w:val="center"/>
              <w:rPr>
                <w:rFonts w:ascii="宋体" w:hAnsi="宋体" w:cs="宋体"/>
                <w:color w:val="000000"/>
                <w:kern w:val="0"/>
                <w:sz w:val="24"/>
              </w:rPr>
            </w:pPr>
            <w:r>
              <w:rPr>
                <w:rFonts w:hint="eastAsia" w:ascii="宋体" w:hAnsi="宋体" w:cs="宋体"/>
                <w:color w:val="000000"/>
                <w:kern w:val="0"/>
                <w:sz w:val="24"/>
              </w:rPr>
              <w:t>企业名称</w:t>
            </w:r>
          </w:p>
        </w:tc>
        <w:tc>
          <w:tcPr>
            <w:tcW w:w="1842" w:type="dxa"/>
            <w:noWrap/>
            <w:vAlign w:val="center"/>
          </w:tcPr>
          <w:p w14:paraId="18AD01BB">
            <w:pPr>
              <w:widowControl/>
              <w:jc w:val="center"/>
              <w:rPr>
                <w:rFonts w:ascii="宋体" w:hAnsi="宋体" w:cs="宋体"/>
                <w:color w:val="000000"/>
                <w:kern w:val="0"/>
                <w:sz w:val="24"/>
              </w:rPr>
            </w:pPr>
            <w:r>
              <w:rPr>
                <w:rFonts w:hint="eastAsia" w:ascii="宋体" w:hAnsi="宋体" w:cs="宋体"/>
                <w:color w:val="000000"/>
                <w:kern w:val="0"/>
                <w:sz w:val="24"/>
              </w:rPr>
              <w:t>许可证号</w:t>
            </w:r>
          </w:p>
        </w:tc>
        <w:tc>
          <w:tcPr>
            <w:tcW w:w="1770" w:type="dxa"/>
            <w:noWrap/>
            <w:vAlign w:val="center"/>
          </w:tcPr>
          <w:p w14:paraId="351DDAF0">
            <w:pPr>
              <w:widowControl/>
              <w:jc w:val="center"/>
              <w:rPr>
                <w:rFonts w:hint="eastAsia" w:ascii="宋体" w:hAnsi="宋体" w:eastAsia="宋体" w:cs="宋体"/>
                <w:color w:val="000000"/>
                <w:kern w:val="0"/>
                <w:sz w:val="24"/>
                <w:lang w:eastAsia="zh-CN"/>
              </w:rPr>
            </w:pPr>
            <w:r>
              <w:rPr>
                <w:rFonts w:hint="eastAsia" w:ascii="宋体" w:hAnsi="宋体" w:cs="宋体"/>
                <w:color w:val="000000"/>
                <w:kern w:val="0"/>
                <w:sz w:val="24"/>
                <w:lang w:eastAsia="zh-CN"/>
              </w:rPr>
              <w:t>企业负责人</w:t>
            </w:r>
          </w:p>
        </w:tc>
        <w:tc>
          <w:tcPr>
            <w:tcW w:w="2340" w:type="dxa"/>
            <w:noWrap/>
            <w:vAlign w:val="center"/>
          </w:tcPr>
          <w:p w14:paraId="6A3F3703">
            <w:pPr>
              <w:widowControl/>
              <w:jc w:val="center"/>
              <w:rPr>
                <w:rFonts w:hint="eastAsia" w:ascii="宋体" w:hAnsi="宋体" w:cs="宋体"/>
                <w:color w:val="000000"/>
                <w:kern w:val="0"/>
                <w:sz w:val="24"/>
                <w:lang w:eastAsia="zh-CN"/>
              </w:rPr>
            </w:pPr>
            <w:r>
              <w:rPr>
                <w:rFonts w:hint="eastAsia" w:ascii="宋体" w:hAnsi="宋体" w:cs="宋体"/>
                <w:color w:val="000000"/>
                <w:kern w:val="0"/>
                <w:sz w:val="24"/>
                <w:lang w:eastAsia="zh-CN"/>
              </w:rPr>
              <w:t>发证日期</w:t>
            </w:r>
          </w:p>
        </w:tc>
        <w:tc>
          <w:tcPr>
            <w:tcW w:w="2340" w:type="dxa"/>
            <w:noWrap/>
            <w:vAlign w:val="center"/>
          </w:tcPr>
          <w:p w14:paraId="120F0246">
            <w:pPr>
              <w:widowControl/>
              <w:jc w:val="center"/>
              <w:rPr>
                <w:rFonts w:hint="eastAsia" w:ascii="宋体" w:hAnsi="宋体" w:cs="宋体"/>
                <w:color w:val="000000"/>
                <w:kern w:val="0"/>
                <w:sz w:val="24"/>
                <w:lang w:eastAsia="zh-CN"/>
              </w:rPr>
            </w:pPr>
            <w:r>
              <w:rPr>
                <w:rFonts w:hint="eastAsia" w:ascii="宋体" w:hAnsi="宋体" w:cs="宋体"/>
                <w:color w:val="000000"/>
                <w:kern w:val="0"/>
                <w:sz w:val="24"/>
                <w:lang w:eastAsia="zh-CN"/>
              </w:rPr>
              <w:t>有效期至</w:t>
            </w:r>
          </w:p>
        </w:tc>
      </w:tr>
      <w:tr w14:paraId="7411F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33745340">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山东燕喜堂医药连锁有限公司三百九十店</w:t>
            </w:r>
          </w:p>
        </w:tc>
        <w:tc>
          <w:tcPr>
            <w:tcW w:w="1842" w:type="dxa"/>
            <w:noWrap/>
            <w:vAlign w:val="center"/>
          </w:tcPr>
          <w:p w14:paraId="6683B28B">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鲁CB631b00415</w:t>
            </w:r>
          </w:p>
        </w:tc>
        <w:tc>
          <w:tcPr>
            <w:tcW w:w="1770" w:type="dxa"/>
            <w:noWrap/>
            <w:vAlign w:val="center"/>
          </w:tcPr>
          <w:p w14:paraId="293A21F7">
            <w:pPr>
              <w:keepNext w:val="0"/>
              <w:keepLines w:val="0"/>
              <w:widowControl/>
              <w:suppressLineNumbers w:val="0"/>
              <w:wordWrap/>
              <w:spacing w:line="240" w:lineRule="auto"/>
              <w:jc w:val="left"/>
              <w:textAlignment w:val="center"/>
              <w:rPr>
                <w:rFonts w:hint="eastAsia"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丛丹</w:t>
            </w:r>
          </w:p>
        </w:tc>
        <w:tc>
          <w:tcPr>
            <w:tcW w:w="2340" w:type="dxa"/>
            <w:noWrap/>
            <w:vAlign w:val="center"/>
          </w:tcPr>
          <w:p w14:paraId="1CFD0102">
            <w:pPr>
              <w:keepNext w:val="0"/>
              <w:keepLines w:val="0"/>
              <w:widowControl/>
              <w:suppressLineNumbers w:val="0"/>
              <w:wordWrap/>
              <w:spacing w:line="240" w:lineRule="auto"/>
              <w:jc w:val="center"/>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 xml:space="preserve"> 2025</w:t>
            </w:r>
            <w:r>
              <w:rPr>
                <w:rFonts w:hint="eastAsia" w:ascii="宋体" w:hAnsi="宋体" w:cs="宋体"/>
                <w:color w:val="000000"/>
                <w:kern w:val="0"/>
                <w:sz w:val="20"/>
                <w:szCs w:val="20"/>
                <w:lang w:val="en-US" w:eastAsia="zh-CN" w:bidi="ar"/>
              </w:rPr>
              <w:t>/</w:t>
            </w:r>
            <w:r>
              <w:rPr>
                <w:rFonts w:ascii="宋体" w:hAnsi="宋体" w:eastAsia="宋体" w:cs="宋体"/>
                <w:color w:val="000000"/>
                <w:kern w:val="0"/>
                <w:sz w:val="20"/>
                <w:szCs w:val="20"/>
                <w:lang w:val="en-US" w:eastAsia="zh-CN" w:bidi="ar"/>
              </w:rPr>
              <w:t>4</w:t>
            </w:r>
            <w:r>
              <w:rPr>
                <w:rFonts w:hint="eastAsia" w:ascii="宋体" w:hAnsi="宋体" w:cs="宋体"/>
                <w:color w:val="000000"/>
                <w:kern w:val="0"/>
                <w:sz w:val="20"/>
                <w:szCs w:val="20"/>
                <w:lang w:val="en-US" w:eastAsia="zh-CN" w:bidi="ar"/>
              </w:rPr>
              <w:t>/</w:t>
            </w:r>
            <w:r>
              <w:rPr>
                <w:rFonts w:ascii="宋体" w:hAnsi="宋体" w:eastAsia="宋体" w:cs="宋体"/>
                <w:color w:val="000000"/>
                <w:kern w:val="0"/>
                <w:sz w:val="20"/>
                <w:szCs w:val="20"/>
                <w:lang w:val="en-US" w:eastAsia="zh-CN" w:bidi="ar"/>
              </w:rPr>
              <w:t>1</w:t>
            </w:r>
          </w:p>
        </w:tc>
        <w:tc>
          <w:tcPr>
            <w:tcW w:w="2340" w:type="dxa"/>
            <w:noWrap/>
            <w:vAlign w:val="center"/>
          </w:tcPr>
          <w:p w14:paraId="2CE5B2DA">
            <w:pPr>
              <w:keepNext w:val="0"/>
              <w:keepLines w:val="0"/>
              <w:widowControl/>
              <w:suppressLineNumbers w:val="0"/>
              <w:wordWrap/>
              <w:spacing w:line="240" w:lineRule="auto"/>
              <w:jc w:val="left"/>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 xml:space="preserve"> 2030</w:t>
            </w:r>
            <w:r>
              <w:rPr>
                <w:rFonts w:hint="eastAsia" w:ascii="宋体" w:hAnsi="宋体" w:cs="宋体"/>
                <w:color w:val="000000"/>
                <w:kern w:val="0"/>
                <w:sz w:val="20"/>
                <w:szCs w:val="20"/>
                <w:lang w:val="en-US" w:eastAsia="zh-CN" w:bidi="ar"/>
              </w:rPr>
              <w:t>/</w:t>
            </w:r>
            <w:r>
              <w:rPr>
                <w:rFonts w:ascii="宋体" w:hAnsi="宋体" w:eastAsia="宋体" w:cs="宋体"/>
                <w:color w:val="000000"/>
                <w:kern w:val="0"/>
                <w:sz w:val="20"/>
                <w:szCs w:val="20"/>
                <w:lang w:val="en-US" w:eastAsia="zh-CN" w:bidi="ar"/>
              </w:rPr>
              <w:t>3</w:t>
            </w:r>
            <w:r>
              <w:rPr>
                <w:rFonts w:hint="eastAsia" w:ascii="宋体" w:hAnsi="宋体" w:cs="宋体"/>
                <w:color w:val="000000"/>
                <w:kern w:val="0"/>
                <w:sz w:val="20"/>
                <w:szCs w:val="20"/>
                <w:lang w:val="en-US" w:eastAsia="zh-CN" w:bidi="ar"/>
              </w:rPr>
              <w:t>/</w:t>
            </w:r>
            <w:r>
              <w:rPr>
                <w:rFonts w:ascii="宋体" w:hAnsi="宋体" w:eastAsia="宋体" w:cs="宋体"/>
                <w:color w:val="000000"/>
                <w:kern w:val="0"/>
                <w:sz w:val="20"/>
                <w:szCs w:val="20"/>
                <w:lang w:val="en-US" w:eastAsia="zh-CN" w:bidi="ar"/>
              </w:rPr>
              <w:t>31</w:t>
            </w:r>
          </w:p>
        </w:tc>
      </w:tr>
      <w:tr w14:paraId="08841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7B696CBF">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山东燕喜堂医药连锁有限公司三百六十四店</w:t>
            </w:r>
          </w:p>
        </w:tc>
        <w:tc>
          <w:tcPr>
            <w:tcW w:w="1842" w:type="dxa"/>
            <w:noWrap/>
            <w:vAlign w:val="center"/>
          </w:tcPr>
          <w:p w14:paraId="36A3EFA1">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鲁CB631b00746</w:t>
            </w:r>
          </w:p>
        </w:tc>
        <w:tc>
          <w:tcPr>
            <w:tcW w:w="1770" w:type="dxa"/>
            <w:noWrap/>
            <w:vAlign w:val="center"/>
          </w:tcPr>
          <w:p w14:paraId="5B039F7D">
            <w:pPr>
              <w:keepNext w:val="0"/>
              <w:keepLines w:val="0"/>
              <w:widowControl/>
              <w:suppressLineNumbers w:val="0"/>
              <w:wordWrap/>
              <w:spacing w:line="240" w:lineRule="auto"/>
              <w:jc w:val="left"/>
              <w:textAlignment w:val="center"/>
              <w:rPr>
                <w:rFonts w:hint="eastAsia"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李凌霄</w:t>
            </w:r>
          </w:p>
        </w:tc>
        <w:tc>
          <w:tcPr>
            <w:tcW w:w="2340" w:type="dxa"/>
            <w:noWrap/>
            <w:vAlign w:val="center"/>
          </w:tcPr>
          <w:p w14:paraId="2D80AE6B">
            <w:pPr>
              <w:keepNext w:val="0"/>
              <w:keepLines w:val="0"/>
              <w:widowControl/>
              <w:suppressLineNumbers w:val="0"/>
              <w:wordWrap/>
              <w:spacing w:line="240" w:lineRule="auto"/>
              <w:jc w:val="center"/>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 xml:space="preserve"> 2025</w:t>
            </w:r>
            <w:r>
              <w:rPr>
                <w:rFonts w:hint="eastAsia" w:ascii="宋体" w:hAnsi="宋体" w:cs="宋体"/>
                <w:color w:val="000000"/>
                <w:kern w:val="0"/>
                <w:sz w:val="20"/>
                <w:szCs w:val="20"/>
                <w:lang w:val="en-US" w:eastAsia="zh-CN" w:bidi="ar"/>
              </w:rPr>
              <w:t>/</w:t>
            </w:r>
            <w:r>
              <w:rPr>
                <w:rFonts w:ascii="宋体" w:hAnsi="宋体" w:eastAsia="宋体" w:cs="宋体"/>
                <w:color w:val="000000"/>
                <w:kern w:val="0"/>
                <w:sz w:val="20"/>
                <w:szCs w:val="20"/>
                <w:lang w:val="en-US" w:eastAsia="zh-CN" w:bidi="ar"/>
              </w:rPr>
              <w:t>4</w:t>
            </w:r>
            <w:r>
              <w:rPr>
                <w:rFonts w:hint="eastAsia" w:ascii="宋体" w:hAnsi="宋体" w:cs="宋体"/>
                <w:color w:val="000000"/>
                <w:kern w:val="0"/>
                <w:sz w:val="20"/>
                <w:szCs w:val="20"/>
                <w:lang w:val="en-US" w:eastAsia="zh-CN" w:bidi="ar"/>
              </w:rPr>
              <w:t>/</w:t>
            </w:r>
            <w:r>
              <w:rPr>
                <w:rFonts w:ascii="宋体" w:hAnsi="宋体" w:eastAsia="宋体" w:cs="宋体"/>
                <w:color w:val="000000"/>
                <w:kern w:val="0"/>
                <w:sz w:val="20"/>
                <w:szCs w:val="20"/>
                <w:lang w:val="en-US" w:eastAsia="zh-CN" w:bidi="ar"/>
              </w:rPr>
              <w:t>1</w:t>
            </w:r>
          </w:p>
        </w:tc>
        <w:tc>
          <w:tcPr>
            <w:tcW w:w="2340" w:type="dxa"/>
            <w:noWrap/>
            <w:vAlign w:val="center"/>
          </w:tcPr>
          <w:p w14:paraId="5DF84A1C">
            <w:pPr>
              <w:keepNext w:val="0"/>
              <w:keepLines w:val="0"/>
              <w:widowControl/>
              <w:suppressLineNumbers w:val="0"/>
              <w:wordWrap/>
              <w:spacing w:line="240" w:lineRule="auto"/>
              <w:jc w:val="left"/>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2030/3/31</w:t>
            </w:r>
          </w:p>
        </w:tc>
      </w:tr>
      <w:tr w14:paraId="27F71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54078D6C">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威海市京鲁医药连锁有限公司第二十七药店</w:t>
            </w:r>
          </w:p>
        </w:tc>
        <w:tc>
          <w:tcPr>
            <w:tcW w:w="1842" w:type="dxa"/>
            <w:noWrap/>
            <w:vAlign w:val="center"/>
          </w:tcPr>
          <w:p w14:paraId="0E483716">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鲁CB631b00762</w:t>
            </w:r>
          </w:p>
        </w:tc>
        <w:tc>
          <w:tcPr>
            <w:tcW w:w="1770" w:type="dxa"/>
            <w:noWrap/>
            <w:vAlign w:val="center"/>
          </w:tcPr>
          <w:p w14:paraId="651C010A">
            <w:pPr>
              <w:keepNext w:val="0"/>
              <w:keepLines w:val="0"/>
              <w:widowControl/>
              <w:suppressLineNumbers w:val="0"/>
              <w:wordWrap/>
              <w:spacing w:line="240" w:lineRule="auto"/>
              <w:jc w:val="left"/>
              <w:textAlignment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姜秀芳</w:t>
            </w:r>
          </w:p>
        </w:tc>
        <w:tc>
          <w:tcPr>
            <w:tcW w:w="2340" w:type="dxa"/>
            <w:noWrap/>
            <w:vAlign w:val="center"/>
          </w:tcPr>
          <w:p w14:paraId="3F36A9F2">
            <w:pPr>
              <w:keepNext w:val="0"/>
              <w:keepLines w:val="0"/>
              <w:widowControl/>
              <w:suppressLineNumbers w:val="0"/>
              <w:wordWrap/>
              <w:spacing w:line="240" w:lineRule="auto"/>
              <w:jc w:val="center"/>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2025/4/11</w:t>
            </w:r>
          </w:p>
        </w:tc>
        <w:tc>
          <w:tcPr>
            <w:tcW w:w="2340" w:type="dxa"/>
            <w:noWrap/>
            <w:vAlign w:val="center"/>
          </w:tcPr>
          <w:p w14:paraId="606C9C85">
            <w:pPr>
              <w:keepNext w:val="0"/>
              <w:keepLines w:val="0"/>
              <w:widowControl/>
              <w:suppressLineNumbers w:val="0"/>
              <w:wordWrap/>
              <w:spacing w:line="240" w:lineRule="auto"/>
              <w:jc w:val="left"/>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2030/4/10</w:t>
            </w:r>
          </w:p>
        </w:tc>
      </w:tr>
      <w:tr w14:paraId="1A408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6AB120B8">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威海华氏医药有限公司十三店</w:t>
            </w:r>
          </w:p>
        </w:tc>
        <w:tc>
          <w:tcPr>
            <w:tcW w:w="1842" w:type="dxa"/>
            <w:noWrap/>
            <w:vAlign w:val="center"/>
          </w:tcPr>
          <w:p w14:paraId="6276FDA4">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鲁DB631b00087</w:t>
            </w:r>
          </w:p>
        </w:tc>
        <w:tc>
          <w:tcPr>
            <w:tcW w:w="1770" w:type="dxa"/>
            <w:noWrap/>
            <w:vAlign w:val="center"/>
          </w:tcPr>
          <w:p w14:paraId="68128C78">
            <w:pPr>
              <w:keepNext w:val="0"/>
              <w:keepLines w:val="0"/>
              <w:widowControl/>
              <w:suppressLineNumbers w:val="0"/>
              <w:wordWrap/>
              <w:spacing w:line="240" w:lineRule="auto"/>
              <w:jc w:val="left"/>
              <w:textAlignment w:val="center"/>
              <w:rPr>
                <w:rFonts w:hint="eastAsia"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陈榕</w:t>
            </w:r>
          </w:p>
        </w:tc>
        <w:tc>
          <w:tcPr>
            <w:tcW w:w="2340" w:type="dxa"/>
            <w:noWrap/>
            <w:vAlign w:val="center"/>
          </w:tcPr>
          <w:p w14:paraId="4CE5F218">
            <w:pPr>
              <w:keepNext w:val="0"/>
              <w:keepLines w:val="0"/>
              <w:widowControl/>
              <w:suppressLineNumbers w:val="0"/>
              <w:wordWrap/>
              <w:spacing w:line="240" w:lineRule="auto"/>
              <w:jc w:val="center"/>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2025/4/17</w:t>
            </w:r>
          </w:p>
        </w:tc>
        <w:tc>
          <w:tcPr>
            <w:tcW w:w="2340" w:type="dxa"/>
            <w:noWrap/>
            <w:vAlign w:val="center"/>
          </w:tcPr>
          <w:p w14:paraId="27AC4F12">
            <w:pPr>
              <w:keepNext w:val="0"/>
              <w:keepLines w:val="0"/>
              <w:widowControl/>
              <w:suppressLineNumbers w:val="0"/>
              <w:wordWrap/>
              <w:spacing w:line="240" w:lineRule="auto"/>
              <w:jc w:val="left"/>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2030/4/16</w:t>
            </w:r>
          </w:p>
        </w:tc>
      </w:tr>
      <w:tr w14:paraId="0C69E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7781ED9F">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山东燕喜堂医药连锁有限公司六百九十三店</w:t>
            </w:r>
          </w:p>
        </w:tc>
        <w:tc>
          <w:tcPr>
            <w:tcW w:w="1842" w:type="dxa"/>
            <w:noWrap/>
            <w:vAlign w:val="center"/>
          </w:tcPr>
          <w:p w14:paraId="515C489B">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 xml:space="preserve"> 鲁CB631b00791</w:t>
            </w:r>
          </w:p>
        </w:tc>
        <w:tc>
          <w:tcPr>
            <w:tcW w:w="1770" w:type="dxa"/>
            <w:noWrap/>
            <w:vAlign w:val="center"/>
          </w:tcPr>
          <w:p w14:paraId="085B100E">
            <w:pPr>
              <w:keepNext w:val="0"/>
              <w:keepLines w:val="0"/>
              <w:widowControl/>
              <w:suppressLineNumbers w:val="0"/>
              <w:wordWrap/>
              <w:spacing w:line="240" w:lineRule="auto"/>
              <w:jc w:val="left"/>
              <w:textAlignment w:val="center"/>
              <w:rPr>
                <w:rFonts w:hint="eastAsia"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孙传燕</w:t>
            </w:r>
          </w:p>
        </w:tc>
        <w:tc>
          <w:tcPr>
            <w:tcW w:w="2340" w:type="dxa"/>
            <w:noWrap/>
            <w:vAlign w:val="center"/>
          </w:tcPr>
          <w:p w14:paraId="41087A40">
            <w:pPr>
              <w:keepNext w:val="0"/>
              <w:keepLines w:val="0"/>
              <w:widowControl/>
              <w:suppressLineNumbers w:val="0"/>
              <w:wordWrap/>
              <w:spacing w:line="240" w:lineRule="auto"/>
              <w:jc w:val="center"/>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2025/4/28</w:t>
            </w:r>
          </w:p>
        </w:tc>
        <w:tc>
          <w:tcPr>
            <w:tcW w:w="2340" w:type="dxa"/>
            <w:noWrap/>
            <w:vAlign w:val="center"/>
          </w:tcPr>
          <w:p w14:paraId="77FE38D4">
            <w:pPr>
              <w:keepNext w:val="0"/>
              <w:keepLines w:val="0"/>
              <w:widowControl/>
              <w:suppressLineNumbers w:val="0"/>
              <w:wordWrap/>
              <w:spacing w:line="240" w:lineRule="auto"/>
              <w:jc w:val="left"/>
              <w:textAlignment w:val="center"/>
              <w:rPr>
                <w:rFonts w:hint="default" w:ascii="仿宋_GB2312" w:hAnsi="仿宋_GB2312" w:eastAsia="仿宋_GB2312" w:cs="仿宋_GB2312"/>
                <w:sz w:val="21"/>
                <w:szCs w:val="21"/>
                <w:lang w:val="en-US" w:eastAsia="zh-CN"/>
              </w:rPr>
            </w:pPr>
            <w:r>
              <w:rPr>
                <w:rFonts w:ascii="宋体" w:hAnsi="宋体" w:eastAsia="宋体" w:cs="宋体"/>
                <w:color w:val="000000"/>
                <w:kern w:val="0"/>
                <w:sz w:val="20"/>
                <w:szCs w:val="20"/>
                <w:lang w:val="en-US" w:eastAsia="zh-CN" w:bidi="ar"/>
              </w:rPr>
              <w:t>2030/4/28</w:t>
            </w:r>
          </w:p>
        </w:tc>
      </w:tr>
    </w:tbl>
    <w:p w14:paraId="2F43AF29">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rPr>
      </w:pPr>
      <w:r>
        <w:rPr>
          <w:rFonts w:hint="eastAsia" w:ascii="方正小标宋简体" w:hAnsi="方正小标宋简体" w:eastAsia="方正小标宋简体" w:cs="方正小标宋简体"/>
          <w:bCs/>
          <w:color w:val="auto"/>
          <w:kern w:val="0"/>
          <w:sz w:val="36"/>
          <w:szCs w:val="36"/>
          <w:lang w:eastAsia="zh-CN"/>
        </w:rPr>
        <w:t>威海市文登区注销《药品经营许可证</w:t>
      </w:r>
      <w:bookmarkStart w:id="0" w:name="_GoBack"/>
      <w:bookmarkEnd w:id="0"/>
      <w:r>
        <w:rPr>
          <w:rFonts w:hint="eastAsia" w:ascii="方正小标宋简体" w:hAnsi="方正小标宋简体" w:eastAsia="方正小标宋简体" w:cs="方正小标宋简体"/>
          <w:bCs/>
          <w:color w:val="auto"/>
          <w:kern w:val="0"/>
          <w:sz w:val="36"/>
          <w:szCs w:val="36"/>
          <w:lang w:eastAsia="zh-CN"/>
        </w:rPr>
        <w:t>》公告（第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000</w:t>
      </w:r>
      <w:r>
        <w:rPr>
          <w:rFonts w:hint="eastAsia" w:ascii="方正小标宋简体" w:hAnsi="方正小标宋简体" w:eastAsia="方正小标宋简体" w:cs="方正小标宋简体"/>
          <w:bCs/>
          <w:color w:val="auto"/>
          <w:kern w:val="0"/>
          <w:sz w:val="36"/>
          <w:szCs w:val="36"/>
          <w:lang w:val="en-US" w:eastAsia="zh-CN"/>
        </w:rPr>
        <w:t>4</w:t>
      </w:r>
      <w:r>
        <w:rPr>
          <w:rFonts w:hint="eastAsia" w:ascii="方正小标宋简体" w:hAnsi="方正小标宋简体" w:eastAsia="方正小标宋简体" w:cs="方正小标宋简体"/>
          <w:bCs/>
          <w:color w:val="auto"/>
          <w:kern w:val="0"/>
          <w:sz w:val="36"/>
          <w:szCs w:val="36"/>
          <w:lang w:eastAsia="zh-CN"/>
        </w:rPr>
        <w:t>号）</w:t>
      </w:r>
    </w:p>
    <w:p w14:paraId="1FA7C05B">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根据《中华人民共和国药品管理法》、《中华人民共和国药品管理法实施条例》和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kern w:val="2"/>
          <w:sz w:val="32"/>
          <w:szCs w:val="32"/>
          <w:lang w:val="en-US" w:eastAsia="zh-CN" w:bidi="ar-SA"/>
        </w:rPr>
        <w:t>的规定，下列证号的《药品经营许可证》经持证企业申请，同意注销其《药品经营许可证》。自注销之日起，企业须依法停止药品经营活动，其《药品经营许可证》作废，请社会各界监督。</w:t>
      </w:r>
    </w:p>
    <w:p w14:paraId="769705BE">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p>
    <w:p w14:paraId="046AA7C1">
      <w:pPr>
        <w:keepNext w:val="0"/>
        <w:keepLines w:val="0"/>
        <w:pageBreakBefore w:val="0"/>
        <w:widowControl w:val="0"/>
        <w:kinsoku/>
        <w:wordWrap/>
        <w:overflowPunct/>
        <w:topLinePunct w:val="0"/>
        <w:autoSpaceDE/>
        <w:autoSpaceDN/>
        <w:bidi w:val="0"/>
        <w:adjustRightInd/>
        <w:snapToGrid/>
        <w:spacing w:line="560" w:lineRule="exact"/>
        <w:ind w:firstLine="8640" w:firstLineChars="2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18305A5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w:t>
      </w:r>
    </w:p>
    <w:p w14:paraId="5624C5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57"/>
        <w:gridCol w:w="4080"/>
        <w:gridCol w:w="3015"/>
      </w:tblGrid>
      <w:tr w14:paraId="0D2B8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057" w:type="dxa"/>
            <w:noWrap/>
            <w:vAlign w:val="center"/>
          </w:tcPr>
          <w:p w14:paraId="4540D299">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企业名称</w:t>
            </w:r>
          </w:p>
        </w:tc>
        <w:tc>
          <w:tcPr>
            <w:tcW w:w="4080" w:type="dxa"/>
            <w:noWrap/>
            <w:vAlign w:val="center"/>
          </w:tcPr>
          <w:p w14:paraId="0D184CD3">
            <w:pPr>
              <w:widowControl/>
              <w:jc w:val="center"/>
              <w:rPr>
                <w:rFonts w:hint="eastAsia" w:ascii="仿宋_GB2312" w:hAnsi="仿宋_GB2312" w:eastAsia="仿宋_GB2312" w:cs="仿宋_GB2312"/>
                <w:color w:val="000000"/>
                <w:kern w:val="0"/>
                <w:sz w:val="24"/>
                <w:lang w:eastAsia="zh-CN"/>
              </w:rPr>
            </w:pPr>
            <w:r>
              <w:rPr>
                <w:rFonts w:hint="eastAsia" w:ascii="仿宋_GB2312" w:hAnsi="仿宋_GB2312" w:eastAsia="仿宋_GB2312" w:cs="仿宋_GB2312"/>
                <w:color w:val="000000"/>
                <w:kern w:val="0"/>
                <w:sz w:val="24"/>
                <w:lang w:eastAsia="zh-CN"/>
              </w:rPr>
              <w:t>注册地址</w:t>
            </w:r>
          </w:p>
        </w:tc>
        <w:tc>
          <w:tcPr>
            <w:tcW w:w="3015" w:type="dxa"/>
            <w:noWrap/>
            <w:vAlign w:val="center"/>
          </w:tcPr>
          <w:p w14:paraId="48D2A275">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原许可证号</w:t>
            </w:r>
          </w:p>
        </w:tc>
      </w:tr>
      <w:tr w14:paraId="1693A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057" w:type="dxa"/>
            <w:noWrap/>
            <w:vAlign w:val="center"/>
          </w:tcPr>
          <w:p w14:paraId="0CF4B0FD">
            <w:pPr>
              <w:keepNext w:val="0"/>
              <w:keepLines w:val="0"/>
              <w:widowControl/>
              <w:suppressLineNumbers w:val="0"/>
              <w:jc w:val="left"/>
              <w:textAlignment w:val="center"/>
              <w:rPr>
                <w:rFonts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 xml:space="preserve">威海华佗大药房连锁有限公司文馨店 </w:t>
            </w:r>
          </w:p>
        </w:tc>
        <w:tc>
          <w:tcPr>
            <w:tcW w:w="4080" w:type="dxa"/>
            <w:noWrap/>
            <w:vAlign w:val="center"/>
          </w:tcPr>
          <w:p w14:paraId="491766A6">
            <w:pPr>
              <w:keepNext w:val="0"/>
              <w:keepLines w:val="0"/>
              <w:widowControl/>
              <w:suppressLineNumbers w:val="0"/>
              <w:jc w:val="left"/>
              <w:textAlignment w:val="center"/>
              <w:rPr>
                <w:rFonts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威海市文登区天福办文化南路甲62-7号、62-8号</w:t>
            </w:r>
          </w:p>
        </w:tc>
        <w:tc>
          <w:tcPr>
            <w:tcW w:w="3015" w:type="dxa"/>
            <w:shd w:val="clear" w:color="auto" w:fill="auto"/>
            <w:noWrap/>
            <w:vAlign w:val="center"/>
          </w:tcPr>
          <w:p w14:paraId="1D7BEA59">
            <w:pPr>
              <w:keepNext w:val="0"/>
              <w:keepLines w:val="0"/>
              <w:widowControl/>
              <w:suppressLineNumbers w:val="0"/>
              <w:jc w:val="left"/>
              <w:textAlignment w:val="center"/>
              <w:rPr>
                <w:rFonts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鲁CB6311318</w:t>
            </w:r>
          </w:p>
        </w:tc>
      </w:tr>
      <w:tr w14:paraId="3B95D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057" w:type="dxa"/>
            <w:noWrap/>
            <w:vAlign w:val="center"/>
          </w:tcPr>
          <w:p w14:paraId="6FF1136E">
            <w:pPr>
              <w:keepNext w:val="0"/>
              <w:keepLines w:val="0"/>
              <w:widowControl/>
              <w:suppressLineNumbers w:val="0"/>
              <w:jc w:val="left"/>
              <w:textAlignment w:val="center"/>
              <w:rPr>
                <w:rFonts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威海海林药房连锁有限公司第七药店</w:t>
            </w:r>
          </w:p>
        </w:tc>
        <w:tc>
          <w:tcPr>
            <w:tcW w:w="4080" w:type="dxa"/>
            <w:noWrap/>
            <w:vAlign w:val="center"/>
          </w:tcPr>
          <w:p w14:paraId="14A7AB97">
            <w:pPr>
              <w:keepNext w:val="0"/>
              <w:keepLines w:val="0"/>
              <w:widowControl/>
              <w:suppressLineNumbers w:val="0"/>
              <w:jc w:val="left"/>
              <w:textAlignment w:val="center"/>
              <w:rPr>
                <w:rFonts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威海市文登区天福办峰山路3-1号</w:t>
            </w:r>
          </w:p>
        </w:tc>
        <w:tc>
          <w:tcPr>
            <w:tcW w:w="3015" w:type="dxa"/>
            <w:shd w:val="clear" w:color="auto" w:fill="auto"/>
            <w:noWrap/>
            <w:vAlign w:val="center"/>
          </w:tcPr>
          <w:p w14:paraId="0F83140E">
            <w:pPr>
              <w:keepNext w:val="0"/>
              <w:keepLines w:val="0"/>
              <w:widowControl/>
              <w:suppressLineNumbers w:val="0"/>
              <w:jc w:val="left"/>
              <w:textAlignment w:val="center"/>
              <w:rPr>
                <w:rFonts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鲁CB631b00056</w:t>
            </w:r>
          </w:p>
        </w:tc>
      </w:tr>
    </w:tbl>
    <w:p w14:paraId="5962F972"/>
    <w:p w14:paraId="231F7391"/>
    <w:p w14:paraId="01883087">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EBEBA7C">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D05E62"/>
    <w:rsid w:val="18F633BF"/>
    <w:rsid w:val="19B27315"/>
    <w:rsid w:val="1A3C2947"/>
    <w:rsid w:val="1AB75A82"/>
    <w:rsid w:val="1AF437FE"/>
    <w:rsid w:val="1BB50E44"/>
    <w:rsid w:val="1D4D3610"/>
    <w:rsid w:val="1E043B06"/>
    <w:rsid w:val="1ECF44C6"/>
    <w:rsid w:val="1F3D48C0"/>
    <w:rsid w:val="20232C98"/>
    <w:rsid w:val="24CE594B"/>
    <w:rsid w:val="257766DB"/>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3431DE5"/>
    <w:rsid w:val="53DF5DF2"/>
    <w:rsid w:val="55D62E6C"/>
    <w:rsid w:val="562A2C1B"/>
    <w:rsid w:val="56743A57"/>
    <w:rsid w:val="57E42F7D"/>
    <w:rsid w:val="58086E0F"/>
    <w:rsid w:val="5869181F"/>
    <w:rsid w:val="588043B2"/>
    <w:rsid w:val="58C16652"/>
    <w:rsid w:val="59352B9C"/>
    <w:rsid w:val="5975743C"/>
    <w:rsid w:val="5B01542B"/>
    <w:rsid w:val="5BBD7474"/>
    <w:rsid w:val="5C052CF3"/>
    <w:rsid w:val="5C1E7819"/>
    <w:rsid w:val="5CA13F40"/>
    <w:rsid w:val="5E8C04BF"/>
    <w:rsid w:val="5F542CA1"/>
    <w:rsid w:val="5FDC20CE"/>
    <w:rsid w:val="607E78B8"/>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866</Words>
  <Characters>1007</Characters>
  <Lines>0</Lines>
  <Paragraphs>0</Paragraphs>
  <TotalTime>15</TotalTime>
  <ScaleCrop>false</ScaleCrop>
  <LinksUpToDate>false</LinksUpToDate>
  <CharactersWithSpaces>1189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2025-05-06T08:26:42Z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9175AA0725EA429B9FBBF168379CB4B0_13</vt:lpwstr>
  </property>
  <property fmtid="{D5CDD505-2E9C-101B-9397-08002B2CF9AE}" pid="4" name="KSOTemplateDocerSaveRecord">
    <vt:lpwstr>eyJoZGlkIjoiMmNmYmI2Nzc4MDQxYjA1MmE1OGUyZjdjYmJmY2ZmZTAiLCJ1c2VySWQiOiIyNTI2NzY4MzcifQ==</vt:lpwstr>
  </property>
</Properties>
</file>