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both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0"/>
          <w:sz w:val="44"/>
          <w:szCs w:val="44"/>
          <w:shd w:val="clear" w:fill="FFFFFF"/>
          <w:lang w:eastAsia="zh-CN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-17"/>
          <w:sz w:val="44"/>
          <w:szCs w:val="44"/>
          <w:shd w:val="clear" w:fill="FFFFFF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  <w:t>威海市文登区科学技术局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outlineLvl w:val="9"/>
        <w:rPr>
          <w:rFonts w:hint="eastAsia" w:ascii="楷体_GB2312" w:hAnsi="楷体_GB2312" w:eastAsia="楷体_GB2312" w:cs="楷体_GB2312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-17"/>
          <w:sz w:val="44"/>
          <w:szCs w:val="44"/>
          <w:shd w:val="clear" w:fill="FFFFFF"/>
          <w:lang w:val="en-US" w:eastAsia="zh-CN"/>
        </w:rPr>
        <w:t>2023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年政府信息公开工作年度报告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jc w:val="both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0" w:firstLine="645"/>
        <w:jc w:val="both"/>
        <w:textAlignment w:val="auto"/>
        <w:rPr>
          <w:rFonts w:hint="default" w:ascii="Times New Roman" w:hAnsi="Times New Roman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根据《中华人民共和国政府信息公开条例》（国务院令第</w:t>
      </w:r>
      <w:r>
        <w:rPr>
          <w:rFonts w:hint="default" w:ascii="Times New Roman" w:hAnsi="Times New Roman" w:cs="Times New Roman"/>
          <w:color w:val="000000"/>
          <w:sz w:val="32"/>
          <w:szCs w:val="32"/>
        </w:rPr>
        <w:t>711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号，以下简称《条例》）和《中华人民共和国政府信息公开工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作年度报告格式》（国办公开办函〔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2021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〕30号）要求，结合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202</w:t>
      </w:r>
      <w:r>
        <w:rPr>
          <w:rFonts w:hint="eastAsia" w:ascii="Times New Roman" w:hAnsi="Times New Roman" w:cs="Times New Roman"/>
          <w:color w:val="auto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威海市文登区科学技术局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政府信息公开工作实际，编制发布本报告。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0" w:firstLine="645"/>
        <w:jc w:val="both"/>
        <w:textAlignment w:val="auto"/>
        <w:rPr>
          <w:rFonts w:hint="default" w:ascii="Times New Roman" w:hAnsi="Times New Roman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本报告内容包括：总体情况、主动公开政府信息情况、收到和处理政府信息公开申请情况、政府信息公开行政复议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及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行政诉讼情况、存在的主要问题及改进情况、其他事项，以及相关指标统计附表等。报告中所列数据统计期限从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202</w:t>
      </w:r>
      <w:r>
        <w:rPr>
          <w:rFonts w:hint="eastAsia" w:ascii="Times New Roman" w:hAnsi="Times New Roman" w:cs="Times New Roman"/>
          <w:color w:val="auto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月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日到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12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月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31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日止。报告电子版可从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威海市文登区人民政府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网站（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网址：http://www.wendeng.gov.cn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）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政府信息公开栏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查阅或下载。公众如需进一步咨询了解相关信息，请与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威海市文登区科学技术局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联系（地址：威海市文登区圣经山路91号20楼，电话：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06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31-8480818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）。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</w:rPr>
        <w:t>一、总体情况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年，区科学技术局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认真落实区委、区政府关于政府信息公开工作部署和任务要求，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不断健全工作机制，优化工作流程，拓展公开渠道，不断深入推进政务信息公开制度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建设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持续提升政务公开标准化、规范化、流程化水平，切实回应社会关切，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做到了保障公民、法人和其他组织能够依法获取政府信息，提高了工作透明度，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持续提升人民群众获得感、幸福感、安全感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</w:pPr>
      <w:r>
        <w:rPr>
          <w:rFonts w:hint="default" w:ascii="Times New Roman" w:hAnsi="Times New Roman" w:eastAsia="楷体_GB2312" w:cs="Times New Roman"/>
          <w:sz w:val="32"/>
          <w:szCs w:val="32"/>
        </w:rPr>
        <w:t>（一）主动公开情况</w:t>
      </w:r>
      <w:r>
        <w:rPr>
          <w:rFonts w:hint="eastAsia" w:ascii="Times New Roman" w:hAnsi="Times New Roman" w:eastAsia="楷体_GB2312" w:cs="Times New Roman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年来，我局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围绕群众关切内容，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共主动公开政务信息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244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条。政府网站主动公开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条，其中，本年度制定和公开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部门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文件</w:t>
      </w:r>
      <w:r>
        <w:rPr>
          <w:rFonts w:hint="default" w:ascii="Times New Roman" w:hAnsi="Times New Roman" w:eastAsia="仿宋_GB2312" w:cs="Times New Roman"/>
          <w:sz w:val="32"/>
          <w:szCs w:val="32"/>
        </w:rPr>
        <w:t>1件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，公开文字解读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1件、图文解读1件、领导干部解读1件、新闻发布会1件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；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公开人事任免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1件、其他公示6件、工作动态30件；公开2022年财政决算2件、2023年财政预算2件；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无行政处罚和行政强制公开情况等。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eastAsia="zh-CN"/>
        </w:rPr>
      </w:pPr>
      <w:r>
        <w:rPr>
          <w:rFonts w:hint="default" w:ascii="Times New Roman" w:hAnsi="Times New Roman" w:eastAsia="楷体_GB2312" w:cs="Times New Roman"/>
          <w:sz w:val="32"/>
          <w:szCs w:val="32"/>
        </w:rPr>
        <w:t>（二）依申请公开情况</w:t>
      </w:r>
      <w:r>
        <w:rPr>
          <w:rFonts w:hint="eastAsia" w:ascii="Times New Roman" w:hAnsi="Times New Roman" w:eastAsia="楷体_GB2312" w:cs="Times New Roman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我局高度重视政府信息依申请公开工作，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严格按照规定对依申请公开事项进行接收、登记、办理、审查、归档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。同时畅通信息依申请公开渠道，群众可通过政务网站窗口“依申请公开”栏目、当面或书面通过信函等途径进行申请。本年度未收到依申请公开案件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，较去年无变化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eastAsia="zh-CN"/>
        </w:rPr>
      </w:pPr>
      <w:r>
        <w:rPr>
          <w:rFonts w:hint="default" w:ascii="Times New Roman" w:hAnsi="Times New Roman" w:eastAsia="楷体_GB2312" w:cs="Times New Roman"/>
          <w:sz w:val="32"/>
          <w:szCs w:val="32"/>
        </w:rPr>
        <w:t>（三）政府信息管理情况</w:t>
      </w:r>
      <w:r>
        <w:rPr>
          <w:rFonts w:hint="eastAsia" w:ascii="Times New Roman" w:hAnsi="Times New Roman" w:eastAsia="楷体_GB2312" w:cs="Times New Roman"/>
          <w:sz w:val="32"/>
          <w:szCs w:val="32"/>
          <w:lang w:eastAsia="zh-CN"/>
        </w:rPr>
        <w:t>。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根据《条例》等文件公开了威海市文登区科学技术局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2023年度主动公开基本目录，共12个类目；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加强组织领导，确保领导重视、机构健全、人员到位，有序推进工作开展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严格保密信息审查工作，履行信息发布“三审三校”制度并定期排查，确保政府信息无涉密涉敏信息和典型错别字等情况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。贯彻落实《威海市文登区科技局信息发布工作规定》等制度，依法、及时公开各种信息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对已失效规范性文件进行清理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年度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未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出台行政规范性文件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lang w:val="en-US" w:eastAsia="zh-CN"/>
        </w:rPr>
        <w:t>（四）</w:t>
      </w:r>
      <w:r>
        <w:rPr>
          <w:rFonts w:hint="default" w:ascii="楷体_GB2312" w:hAnsi="楷体_GB2312" w:eastAsia="楷体_GB2312" w:cs="楷体_GB2312"/>
          <w:b w:val="0"/>
          <w:bCs/>
          <w:color w:val="auto"/>
          <w:sz w:val="32"/>
          <w:szCs w:val="32"/>
          <w:lang w:val="en-US" w:eastAsia="zh-CN"/>
        </w:rPr>
        <w:t>平台建设</w:t>
      </w:r>
      <w:r>
        <w:rPr>
          <w:rFonts w:hint="default" w:ascii="Times New Roman" w:hAnsi="Times New Roman" w:eastAsia="楷体_GB2312" w:cs="Times New Roman"/>
          <w:sz w:val="32"/>
          <w:szCs w:val="32"/>
        </w:rPr>
        <w:t>情况</w:t>
      </w:r>
      <w:r>
        <w:rPr>
          <w:rFonts w:hint="eastAsia" w:ascii="Times New Roman" w:hAnsi="Times New Roman" w:eastAsia="楷体_GB2312" w:cs="Times New Roman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加强政府信息公开专栏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政务新媒体规范管理，严把政治关、保密关、文字关，动态发布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工作动态、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新闻热点、惠企政策等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栏目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信息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，并定期开展发布内容检查整改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。统筹推进政务新媒体与网站的协同联动、融合发展，加大公开力度，为群众了解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科技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信息提供方便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“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文登科技</w:t>
      </w:r>
      <w:r>
        <w:rPr>
          <w:rFonts w:hint="default" w:ascii="Times New Roman" w:hAnsi="Times New Roman" w:eastAsia="仿宋_GB2312" w:cs="Times New Roman"/>
          <w:sz w:val="32"/>
          <w:szCs w:val="32"/>
        </w:rPr>
        <w:t>”微信公众号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内设“职能介绍”“政策法规”“通知公告”三个栏目，用于公开各类依法应主动公开的政府信息，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2023年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公开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发布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197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条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楷体_GB2312" w:hAnsi="楷体_GB2312" w:eastAsia="楷体_GB2312" w:cs="楷体_GB2312"/>
          <w:b w:val="0"/>
          <w:bCs/>
          <w:color w:val="auto"/>
          <w:sz w:val="32"/>
          <w:szCs w:val="32"/>
          <w:lang w:eastAsia="zh-CN"/>
        </w:rPr>
        <w:t>（五）</w:t>
      </w:r>
      <w:r>
        <w:rPr>
          <w:rFonts w:hint="default" w:ascii="Times New Roman" w:hAnsi="Times New Roman" w:eastAsia="楷体_GB2312" w:cs="Times New Roman"/>
          <w:sz w:val="32"/>
          <w:szCs w:val="32"/>
        </w:rPr>
        <w:t>监督保障情况</w:t>
      </w:r>
      <w:r>
        <w:rPr>
          <w:rFonts w:hint="eastAsia" w:ascii="Times New Roman" w:hAnsi="Times New Roman" w:eastAsia="楷体_GB2312" w:cs="Times New Roman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积极参与全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区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政务公开工作培训会议，及时整改第三方测评发现问题；建立责任追究机制，确保信息公开工作落实到位。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年度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科技局组织全体干部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职工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开展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政务公开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工作专题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培训，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周密做好政务公开重点任务部署，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积极做好依申请公开工作，不断提高工作效能，全面提升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政务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公开工作水平。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br w:type="page"/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</w:rPr>
        <w:t>二、主动公开政府信息情况</w:t>
      </w:r>
    </w:p>
    <w:p>
      <w:pP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90170</wp:posOffset>
            </wp:positionV>
            <wp:extent cx="5587365" cy="5101590"/>
            <wp:effectExtent l="0" t="0" r="13335" b="3810"/>
            <wp:wrapTopAndBottom/>
            <wp:docPr id="5" name="图片 5" descr="表格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表格_0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87365" cy="5101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</w:rPr>
        <w:br w:type="page"/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三、收</w:t>
      </w: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到和处理政府信息公开申请情况</w:t>
      </w:r>
    </w:p>
    <w:p>
      <w:pP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25400</wp:posOffset>
            </wp:positionV>
            <wp:extent cx="5611495" cy="7490460"/>
            <wp:effectExtent l="0" t="0" r="8255" b="15240"/>
            <wp:wrapTopAndBottom/>
            <wp:docPr id="4" name="图片 4" descr="表格_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表格_0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11495" cy="7490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br w:type="page"/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firstLine="420" w:firstLineChars="200"/>
        <w:textAlignment w:val="auto"/>
        <w:rPr>
          <w:rFonts w:hint="eastAsia" w:ascii="仿宋_GB2312" w:hAnsi="Calibri" w:eastAsia="仿宋_GB2312" w:cs="Calibri"/>
          <w:color w:val="FF0000"/>
          <w:kern w:val="0"/>
          <w:szCs w:val="21"/>
          <w:lang w:val="en-US" w:eastAsia="zh-CN"/>
        </w:rPr>
      </w:pPr>
      <w:r>
        <w:rPr>
          <w:rFonts w:hint="eastAsia" w:ascii="仿宋_GB2312" w:hAnsi="Calibri" w:eastAsia="仿宋_GB2312" w:cs="Calibri"/>
          <w:color w:val="FF0000"/>
          <w:kern w:val="0"/>
          <w:szCs w:val="21"/>
          <w:lang w:val="en-US" w:eastAsia="zh-CN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435610</wp:posOffset>
            </wp:positionV>
            <wp:extent cx="5582285" cy="1740535"/>
            <wp:effectExtent l="0" t="0" r="18415" b="12065"/>
            <wp:wrapTopAndBottom/>
            <wp:docPr id="6" name="图片 6" descr="表格_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表格_0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82285" cy="1740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四、政府信息公开行政复议、行政诉讼情况</w:t>
      </w:r>
    </w:p>
    <w:p>
      <w:pPr>
        <w:widowControl/>
        <w:jc w:val="left"/>
        <w:rPr>
          <w:rFonts w:hint="eastAsia" w:ascii="仿宋_GB2312" w:hAnsi="Calibri" w:eastAsia="仿宋_GB2312" w:cs="Calibri"/>
          <w:color w:val="FF0000"/>
          <w:kern w:val="0"/>
          <w:szCs w:val="21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存在的主要问题及改进情况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480" w:lineRule="atLeast"/>
        <w:ind w:right="0"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工作中存在的主要问题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去年区科技局在推进政府信息公开工作方面取得了一定的成效，但仍存在一定问题，如：政府网站和政务新媒体发布内容存在用词不准确、排版格式有误的情况，以音频视频、H5动画、卡通动漫等形式开展的政策解读相对不足等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480" w:lineRule="atLeast"/>
        <w:ind w:right="0" w:firstLine="640" w:firstLineChars="200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下一步工作计划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一是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积极与政务公开部门主动沟通，及时更新信息，认真做好政府网站和政务新媒体信息维护工作，确保信息及时准确公开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、错误及时整改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；二是完善培训计划，定期组织全体干部职工学习政务公开工作制度文件，进一步提高干部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对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政务公开工作重视程度，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在把好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政治关、保密关、文字关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的同时，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创新工作方式方法，把政务公开工作与“群众满意度”“为民办实事”等工作有机结合起来，做到互相融合、互相补充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FF0000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六、其他需要报告的事项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Autospacing="0" w:line="560" w:lineRule="exact"/>
        <w:ind w:left="0" w:right="0" w:firstLine="645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</w:pPr>
      <w:r>
        <w:rPr>
          <w:rFonts w:hint="default" w:ascii="Times New Roman" w:hAnsi="Times New Roman" w:eastAsia="楷体_GB2312" w:cs="Times New Roman"/>
          <w:sz w:val="32"/>
          <w:szCs w:val="32"/>
        </w:rPr>
        <w:t>（一）政府信息公开收费方面：</w:t>
      </w:r>
      <w:r>
        <w:rPr>
          <w:rFonts w:hint="default" w:ascii="Times New Roman" w:hAnsi="Times New Roman" w:cs="Times New Roman"/>
          <w:sz w:val="32"/>
          <w:szCs w:val="32"/>
        </w:rPr>
        <w:t>202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color w:val="262626"/>
          <w:spacing w:val="0"/>
          <w:kern w:val="0"/>
          <w:sz w:val="31"/>
          <w:szCs w:val="31"/>
          <w:lang w:val="en-US" w:eastAsia="zh-CN" w:bidi="ar"/>
        </w:rPr>
        <w:t>威海市文登区科学技术局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未收取政府信息公开信息处理费。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Autospacing="0" w:line="560" w:lineRule="exact"/>
        <w:ind w:left="0" w:firstLine="645"/>
        <w:jc w:val="both"/>
        <w:textAlignment w:val="auto"/>
        <w:rPr>
          <w:rFonts w:hint="default" w:ascii="Times New Roman" w:hAnsi="Times New Roman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楷体_GB2312" w:cs="Times New Roman"/>
          <w:sz w:val="32"/>
          <w:szCs w:val="32"/>
          <w:highlight w:val="none"/>
        </w:rPr>
        <w:t>（二）人大代表建议和政协委员提案办理方面：</w:t>
      </w:r>
      <w:r>
        <w:rPr>
          <w:rFonts w:hint="default" w:ascii="Times New Roman" w:hAnsi="Times New Roman" w:cs="Times New Roman"/>
          <w:sz w:val="32"/>
          <w:szCs w:val="32"/>
          <w:highlight w:val="none"/>
        </w:rPr>
        <w:t>202</w:t>
      </w:r>
      <w:r>
        <w:rPr>
          <w:rFonts w:hint="default" w:ascii="Times New Roman" w:hAnsi="Times New Roman" w:cs="Times New Roman"/>
          <w:sz w:val="32"/>
          <w:szCs w:val="32"/>
          <w:highlight w:val="none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年</w:t>
      </w:r>
      <w:r>
        <w:rPr>
          <w:rFonts w:hint="default" w:ascii="Times New Roman" w:hAnsi="Times New Roman" w:eastAsia="仿宋_GB2312" w:cs="Times New Roman"/>
          <w:color w:val="262626"/>
          <w:spacing w:val="0"/>
          <w:kern w:val="0"/>
          <w:sz w:val="31"/>
          <w:szCs w:val="31"/>
          <w:lang w:val="en-US" w:eastAsia="zh-CN" w:bidi="ar"/>
        </w:rPr>
        <w:t>威海市文登区科学技术局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共承办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区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政协提案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件。目前，已全部办理完成，办复率</w:t>
      </w:r>
      <w:r>
        <w:rPr>
          <w:rFonts w:hint="default" w:ascii="Times New Roman" w:hAnsi="Times New Roman" w:cs="Times New Roman"/>
          <w:sz w:val="32"/>
          <w:szCs w:val="32"/>
          <w:highlight w:val="none"/>
        </w:rPr>
        <w:t>100%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，办理结果为</w:t>
      </w:r>
      <w:r>
        <w:rPr>
          <w:rFonts w:hint="default" w:ascii="Times New Roman" w:hAnsi="Times New Roman" w:cs="Times New Roman"/>
          <w:sz w:val="32"/>
          <w:szCs w:val="32"/>
          <w:highlight w:val="none"/>
        </w:rPr>
        <w:t>A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类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6" w:firstLineChars="202"/>
        <w:textAlignment w:val="auto"/>
      </w:pPr>
      <w:r>
        <w:rPr>
          <w:rFonts w:hint="default" w:ascii="Times New Roman" w:hAnsi="Times New Roman" w:eastAsia="楷体_GB2312" w:cs="Times New Roman"/>
          <w:sz w:val="32"/>
          <w:szCs w:val="32"/>
        </w:rPr>
        <w:t>（三）其他方面：</w:t>
      </w:r>
      <w:r>
        <w:rPr>
          <w:rFonts w:hint="eastAsia" w:ascii="仿宋_GB2312" w:hAnsi="仿宋_GB2312" w:eastAsia="仿宋_GB2312" w:cs="仿宋_GB2312"/>
          <w:color w:val="262626"/>
          <w:spacing w:val="0"/>
          <w:sz w:val="32"/>
          <w:szCs w:val="32"/>
          <w:lang w:val="en-US" w:eastAsia="zh-CN"/>
        </w:rPr>
        <w:t>2023年度</w:t>
      </w:r>
      <w:r>
        <w:rPr>
          <w:rFonts w:hint="eastAsia" w:ascii="仿宋_GB2312" w:hAnsi="仿宋_GB2312" w:eastAsia="仿宋_GB2312" w:cs="仿宋_GB2312"/>
          <w:color w:val="262626"/>
          <w:spacing w:val="0"/>
          <w:sz w:val="32"/>
          <w:szCs w:val="32"/>
          <w:lang w:eastAsia="zh-CN"/>
        </w:rPr>
        <w:t>本单位深入贯彻</w:t>
      </w:r>
      <w:r>
        <w:rPr>
          <w:rFonts w:hint="eastAsia" w:ascii="仿宋_GB2312" w:hAnsi="仿宋_GB2312" w:eastAsia="仿宋_GB2312" w:cs="仿宋_GB2312"/>
          <w:color w:val="262626"/>
          <w:spacing w:val="0"/>
          <w:sz w:val="32"/>
          <w:szCs w:val="32"/>
          <w:lang w:val="en-US" w:eastAsia="zh-CN"/>
        </w:rPr>
        <w:t>落实上级政务公开工作要点，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联合区财政局对2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sz w:val="32"/>
          <w:szCs w:val="32"/>
        </w:rPr>
        <w:t>022年的区级科技政策进行修订，出台了《威海市文登区关于加快推进科技创新工作的扶持意见》（威文科字〔2023〕5号），通过政策支持引导，以科技创新为企业赋能，助力企业跑出高质量发展“加速度”</w:t>
      </w:r>
      <w:r>
        <w:rPr>
          <w:rFonts w:hint="eastAsia" w:ascii="Times New Roman" w:hAnsi="Times New Roman" w:eastAsia="仿宋_GB2312" w:cs="Times New Roman"/>
          <w:color w:val="262626"/>
          <w:spacing w:val="0"/>
          <w:sz w:val="31"/>
          <w:szCs w:val="31"/>
          <w:lang w:eastAsia="zh-CN"/>
        </w:rPr>
        <w:t>；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召开政策解读新闻发布会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组织我区企业参加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各级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科技部门组织的线上线下科技政策培训会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；</w:t>
      </w:r>
      <w:r>
        <w:rPr>
          <w:rFonts w:hint="default" w:ascii="Times New Roman" w:hAnsi="Times New Roman" w:eastAsia="仿宋_GB2312" w:cs="Times New Roman"/>
          <w:sz w:val="32"/>
          <w:szCs w:val="32"/>
        </w:rPr>
        <w:t>2023年参加各类培训人数累计400余人次，营造尊重知识、崇尚创新、尊重人才的浓厚氛围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  <w:t>使广大群众及企业近距离了解科技职能，感受科技服务。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420"/>
        <w:textAlignment w:val="auto"/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textAlignment w:val="auto"/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0"/>
        <w:jc w:val="right"/>
        <w:textAlignment w:val="auto"/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  <w:t>威海市文登区科学技术局</w:t>
      </w:r>
      <w:r>
        <w:rPr>
          <w:rFonts w:hint="eastAsia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  <w:t xml:space="preserve"> 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0"/>
        <w:jc w:val="right"/>
        <w:textAlignment w:val="auto"/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  <w:t>202</w:t>
      </w:r>
      <w:r>
        <w:rPr>
          <w:rFonts w:hint="eastAsia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  <w:t>4</w:t>
      </w:r>
      <w:r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  <w:t>年1月</w:t>
      </w:r>
      <w:r>
        <w:rPr>
          <w:rFonts w:hint="eastAsia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  <w:t>22</w:t>
      </w:r>
      <w:r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  <w:t>日</w:t>
      </w:r>
      <w:r>
        <w:rPr>
          <w:rFonts w:hint="eastAsia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  <w:t xml:space="preserve">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6" w:firstLineChars="202"/>
        <w:textAlignment w:val="auto"/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6" w:firstLineChars="202"/>
        <w:textAlignment w:val="auto"/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</w:pPr>
    </w:p>
    <w:sectPr>
      <w:pgSz w:w="11906" w:h="16838"/>
      <w:pgMar w:top="2098" w:right="1474" w:bottom="1871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BEA31A8"/>
    <w:multiLevelType w:val="singleLevel"/>
    <w:tmpl w:val="2BEA31A8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MzMjI0MmUwNWE0YTYwMTNlNWFiMDhjMDRjNjk4MGYifQ=="/>
  </w:docVars>
  <w:rsids>
    <w:rsidRoot w:val="11AF18C8"/>
    <w:rsid w:val="0310553D"/>
    <w:rsid w:val="042379AB"/>
    <w:rsid w:val="08D157AC"/>
    <w:rsid w:val="11AF18C8"/>
    <w:rsid w:val="1A6A77C7"/>
    <w:rsid w:val="21E9640B"/>
    <w:rsid w:val="22810FF0"/>
    <w:rsid w:val="297B5976"/>
    <w:rsid w:val="2AE33D87"/>
    <w:rsid w:val="2DD67549"/>
    <w:rsid w:val="3C6301DA"/>
    <w:rsid w:val="464F74E8"/>
    <w:rsid w:val="47823A93"/>
    <w:rsid w:val="4A2603F9"/>
    <w:rsid w:val="4F187FF2"/>
    <w:rsid w:val="511E6463"/>
    <w:rsid w:val="53F817ED"/>
    <w:rsid w:val="54F23AC6"/>
    <w:rsid w:val="56F344A5"/>
    <w:rsid w:val="57E86664"/>
    <w:rsid w:val="58AE34D6"/>
    <w:rsid w:val="5F3BB135"/>
    <w:rsid w:val="68C9088B"/>
    <w:rsid w:val="6BD36970"/>
    <w:rsid w:val="6C7C7FF0"/>
    <w:rsid w:val="70AD17C7"/>
    <w:rsid w:val="77181135"/>
    <w:rsid w:val="7DFB0B27"/>
    <w:rsid w:val="7E2277F5"/>
    <w:rsid w:val="A3DE4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5">
    <w:name w:val="Default"/>
    <w:autoRedefine/>
    <w:qFormat/>
    <w:uiPriority w:val="99"/>
    <w:pPr>
      <w:widowControl w:val="0"/>
      <w:autoSpaceDE w:val="0"/>
      <w:autoSpaceDN w:val="0"/>
      <w:adjustRightInd w:val="0"/>
    </w:pPr>
    <w:rPr>
      <w:rFonts w:ascii="方正小标宋简体" w:hAnsi="方正小标宋简体" w:eastAsia="方正小标宋简体" w:cs="方正小标宋简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7</Pages>
  <Words>2062</Words>
  <Characters>2171</Characters>
  <Lines>0</Lines>
  <Paragraphs>0</Paragraphs>
  <TotalTime>44</TotalTime>
  <ScaleCrop>false</ScaleCrop>
  <LinksUpToDate>false</LinksUpToDate>
  <CharactersWithSpaces>2171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2023-01-16T23:45:00Z</dcterms:created>
  <dc:creator>诗人与熊</dc:creator>
  <cp:lastModifiedBy>一水临渊</cp:lastModifiedBy>
  <cp:lastPrinted>2024-01-18T02:25:00Z</cp:lastPrinted>
  <dcterms:modified xsi:type="dcterms:W3CDTF">2024-01-25T02:13:24Z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6534EFEEAE364F7B9AC2D4CAE62D8548_13</vt:lpwstr>
  </property>
</Properties>
</file>