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威海市文登区科学技术局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楷体_GB2312" w:hAnsi="楷体_GB2312" w:eastAsia="楷体_GB2312" w:cs="楷体_GB2312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  <w:t>2023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年政府信息公开工作年度报告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威海市文登区科学技术局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威海市文登区人民政府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网站（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网址：http://www.wendeng.gov.cn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政府信息公开栏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查阅或下载。公众如需进一步咨询了解相关信息，请与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威海市文登区科学技术局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联系（地址：威海市文登区圣经山路91号20楼，电话：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06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31-8480818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年，区科学技术局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认真落实区委、区政府关于政府信息公开工作部署和任务要求，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不断健全工作机制，优化工作流程，拓展公开渠道，不断深入推进政务信息公开制度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建设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持续提升政务公开标准化、规范化、流程化水平，切实回应社会关切，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做到了保障公民、法人和其他组织能够依法获取政府信息，提高了工作透明度，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持续提升人民群众获得感、幸福感、安全感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（一）主动公开情况</w:t>
      </w:r>
      <w:r>
        <w:rPr>
          <w:rFonts w:hint="eastAsia" w:ascii="Times New Roman" w:hAnsi="Times New Roman" w:eastAsia="楷体_GB2312" w:cs="Times New Roman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年来，我局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围绕群众关切内容，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共主动公开政务信息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244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条。政府网站主动公开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条，其中，本年度制定和公开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部门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文件</w:t>
      </w:r>
      <w:r>
        <w:rPr>
          <w:rFonts w:hint="default" w:ascii="Times New Roman" w:hAnsi="Times New Roman" w:eastAsia="仿宋_GB2312" w:cs="Times New Roman"/>
          <w:sz w:val="32"/>
          <w:szCs w:val="32"/>
        </w:rPr>
        <w:t>1件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，公开文字解读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1件、图文解读1件、领导干部解读1件、新闻发布会1件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；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公开人事任免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1件、其他公示6件、工作动态30件；公开2022年财政决算2件、2023年财政预算2件；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无行政处罚和行政强制公开情况等。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（二）依申请公开情况</w:t>
      </w:r>
      <w:r>
        <w:rPr>
          <w:rFonts w:hint="eastAsia" w:ascii="Times New Roman" w:hAnsi="Times New Roman" w:eastAsia="楷体_GB2312" w:cs="Times New Roman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我局高度重视政府信息依申请公开工作，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严格按照规定对依申请公开事项进行接收、登记、办理、审查、归档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。同时畅通信息依申请公开渠道，群众可通过政务网站窗口“依申请公开”栏目、当面或书面通过信函等途径进行申请。本年度未收到依申请公开案件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，较去年无变化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（三）政府信息管理情况</w:t>
      </w:r>
      <w:r>
        <w:rPr>
          <w:rFonts w:hint="eastAsia" w:ascii="Times New Roman" w:hAnsi="Times New Roman" w:eastAsia="楷体_GB2312" w:cs="Times New Roman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根据《条例》等文件公开了威海市文登区科学技术局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2023年度主动公开基本目录，共12个类目；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加强组织领导，确保领导重视、机构健全、人员到位，有序推进工作开展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严格保密信息审查工作，履行信息发布“三审三校”制度并定期排查，确保政府信息无涉密涉敏信息和典型错别字等情况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。贯彻落实《威海市文登区科技局信息发布工作规定》等制度，依法、及时公开各种信息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对已失效规范性文件进行清理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年度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未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出台行政规范性文件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（四）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平台建设</w:t>
      </w:r>
      <w:r>
        <w:rPr>
          <w:rFonts w:hint="default" w:ascii="Times New Roman" w:hAnsi="Times New Roman" w:eastAsia="楷体_GB2312" w:cs="Times New Roman"/>
          <w:sz w:val="32"/>
          <w:szCs w:val="32"/>
        </w:rPr>
        <w:t>情况</w:t>
      </w:r>
      <w:r>
        <w:rPr>
          <w:rFonts w:hint="eastAsia" w:ascii="Times New Roman" w:hAnsi="Times New Roman" w:eastAsia="楷体_GB2312" w:cs="Times New Roman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加强政府信息公开专栏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政务新媒体规范管理，严把政治关、保密关、文字关，动态发布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工作动态、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新闻热点、惠企政策等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栏目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信息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，并定期开展发布内容检查整改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。统筹推进政务新媒体与网站的协同联动、融合发展，加大公开力度，为群众了解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科技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信息提供方便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文登科技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”微信公众号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内设“职能介绍”“政策法规”“通知公告”三个栏目，用于公开各类依法应主动公开的政府信息，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2023年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公开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发布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197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条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eastAsia="zh-CN"/>
        </w:rPr>
        <w:t>（五）</w:t>
      </w:r>
      <w:r>
        <w:rPr>
          <w:rFonts w:hint="default" w:ascii="Times New Roman" w:hAnsi="Times New Roman" w:eastAsia="楷体_GB2312" w:cs="Times New Roman"/>
          <w:sz w:val="32"/>
          <w:szCs w:val="32"/>
        </w:rPr>
        <w:t>监督保障情况</w:t>
      </w:r>
      <w:r>
        <w:rPr>
          <w:rFonts w:hint="eastAsia" w:ascii="Times New Roman" w:hAnsi="Times New Roman" w:eastAsia="楷体_GB2312" w:cs="Times New Roman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积极参与全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区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政务公开工作培训会议，及时整改第三方测评发现问题；建立责任追究机制，确保信息公开工作落实到位。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年度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科技局组织全体干部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职工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开展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政务公开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工作专题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培训，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周密做好政务公开重点任务部署，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积极做好依申请公开工作，不断提高工作效能，全面提升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政务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公开工作水平。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br w:type="page"/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p>
      <w:pP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90170</wp:posOffset>
            </wp:positionV>
            <wp:extent cx="5587365" cy="5101590"/>
            <wp:effectExtent l="0" t="0" r="13335" b="3810"/>
            <wp:wrapTopAndBottom/>
            <wp:docPr id="5" name="图片 5" descr="表格_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表格_0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587365" cy="51015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br w:type="page"/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到和处理政府信息公开申请情况</w:t>
      </w:r>
    </w:p>
    <w:p>
      <w:pP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25400</wp:posOffset>
            </wp:positionV>
            <wp:extent cx="5611495" cy="7490460"/>
            <wp:effectExtent l="0" t="0" r="8255" b="15240"/>
            <wp:wrapTopAndBottom/>
            <wp:docPr id="4" name="图片 4" descr="表格_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表格_0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611495" cy="74904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br w:type="page"/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420" w:firstLineChars="200"/>
        <w:textAlignment w:val="auto"/>
        <w:rPr>
          <w:rFonts w:hint="eastAsia" w:ascii="仿宋_GB2312" w:hAnsi="Calibri" w:eastAsia="仿宋_GB2312" w:cs="Calibri"/>
          <w:color w:val="FF0000"/>
          <w:kern w:val="0"/>
          <w:szCs w:val="21"/>
          <w:lang w:val="en-US" w:eastAsia="zh-CN"/>
        </w:rPr>
      </w:pPr>
      <w:r>
        <w:rPr>
          <w:rFonts w:hint="eastAsia" w:ascii="仿宋_GB2312" w:hAnsi="Calibri" w:eastAsia="仿宋_GB2312" w:cs="Calibri"/>
          <w:color w:val="FF0000"/>
          <w:kern w:val="0"/>
          <w:szCs w:val="21"/>
          <w:lang w:val="en-US" w:eastAsia="zh-CN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435610</wp:posOffset>
            </wp:positionV>
            <wp:extent cx="5582285" cy="1740535"/>
            <wp:effectExtent l="0" t="0" r="18415" b="12065"/>
            <wp:wrapTopAndBottom/>
            <wp:docPr id="6" name="图片 6" descr="表格_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表格_0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582285" cy="17405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p>
      <w:pPr>
        <w:widowControl/>
        <w:jc w:val="left"/>
        <w:rPr>
          <w:rFonts w:hint="eastAsia" w:ascii="仿宋_GB2312" w:hAnsi="Calibri" w:eastAsia="仿宋_GB2312" w:cs="Calibri"/>
          <w:color w:val="FF0000"/>
          <w:kern w:val="0"/>
          <w:szCs w:val="21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 w:line="480" w:lineRule="atLeast"/>
        <w:ind w:right="0"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工作中存在的主要问题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去年区科技局在推进政府信息公开工作方面取得了一定的成效，但仍存在一定问题，如：政府网站和政务新媒体发布内容存在用词不准确、排版格式有误的情况，以音频视频、H5动画、卡通动漫等形式开展的政策解读相对不足等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 w:line="480" w:lineRule="atLeast"/>
        <w:ind w:right="0" w:firstLine="640" w:firstLineChars="200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下一步工作计划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一是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积极与政务公开部门主动沟通，及时更新信息，认真做好政府网站和政务新媒体信息维护工作，确保信息及时准确公开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、错误及时整改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；二是完善培训计划，定期组织全体干部职工学习政务公开工作制度文件，进一步提高干部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对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政务公开工作重视程度，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在把好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政治关、保密关、文字关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的同时，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创新工作方式方法，把政务公开工作与“群众满意度”“为民办实事”等工作有机结合起来，做到互相融合、互相补充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FF0000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（一）政府信息公开收费方面：</w:t>
      </w:r>
      <w:r>
        <w:rPr>
          <w:rFonts w:hint="default" w:ascii="Times New Roman" w:hAnsi="Times New Roman" w:cs="Times New Roman"/>
          <w:sz w:val="32"/>
          <w:szCs w:val="32"/>
        </w:rPr>
        <w:t>202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color w:val="262626"/>
          <w:spacing w:val="0"/>
          <w:kern w:val="0"/>
          <w:sz w:val="31"/>
          <w:szCs w:val="31"/>
          <w:lang w:val="en-US" w:eastAsia="zh-CN" w:bidi="ar"/>
        </w:rPr>
        <w:t>威海市文登区科学技术局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未收取政府信息公开信息处理费。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（二）人大代表建议和政协委员提案办理方面：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202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</w:t>
      </w:r>
      <w:r>
        <w:rPr>
          <w:rFonts w:hint="default" w:ascii="Times New Roman" w:hAnsi="Times New Roman" w:eastAsia="仿宋_GB2312" w:cs="Times New Roman"/>
          <w:color w:val="262626"/>
          <w:spacing w:val="0"/>
          <w:kern w:val="0"/>
          <w:sz w:val="31"/>
          <w:szCs w:val="31"/>
          <w:lang w:val="en-US" w:eastAsia="zh-CN" w:bidi="ar"/>
        </w:rPr>
        <w:t>威海市文登区科学技术局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共承办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政协提案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件。目前，已全部办理完成，办复率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100%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，办理结果为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A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类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6" w:firstLineChars="202"/>
        <w:textAlignment w:val="auto"/>
      </w:pPr>
      <w:r>
        <w:rPr>
          <w:rFonts w:hint="default" w:ascii="Times New Roman" w:hAnsi="Times New Roman" w:eastAsia="楷体_GB2312" w:cs="Times New Roman"/>
          <w:sz w:val="32"/>
          <w:szCs w:val="32"/>
        </w:rPr>
        <w:t>（三）其他方面：</w:t>
      </w:r>
      <w:r>
        <w:rPr>
          <w:rFonts w:hint="eastAsia" w:ascii="仿宋_GB2312" w:hAnsi="仿宋_GB2312" w:eastAsia="仿宋_GB2312" w:cs="仿宋_GB2312"/>
          <w:color w:val="262626"/>
          <w:spacing w:val="0"/>
          <w:sz w:val="32"/>
          <w:szCs w:val="32"/>
          <w:lang w:val="en-US" w:eastAsia="zh-CN"/>
        </w:rPr>
        <w:t>2023年度</w:t>
      </w:r>
      <w:r>
        <w:rPr>
          <w:rFonts w:hint="eastAsia" w:ascii="仿宋_GB2312" w:hAnsi="仿宋_GB2312" w:eastAsia="仿宋_GB2312" w:cs="仿宋_GB2312"/>
          <w:color w:val="262626"/>
          <w:spacing w:val="0"/>
          <w:sz w:val="32"/>
          <w:szCs w:val="32"/>
          <w:lang w:eastAsia="zh-CN"/>
        </w:rPr>
        <w:t>本单位深入贯彻</w:t>
      </w:r>
      <w:r>
        <w:rPr>
          <w:rFonts w:hint="eastAsia" w:ascii="仿宋_GB2312" w:hAnsi="仿宋_GB2312" w:eastAsia="仿宋_GB2312" w:cs="仿宋_GB2312"/>
          <w:color w:val="262626"/>
          <w:spacing w:val="0"/>
          <w:sz w:val="32"/>
          <w:szCs w:val="32"/>
          <w:lang w:val="en-US" w:eastAsia="zh-CN"/>
        </w:rPr>
        <w:t>落实上级政务公开工作要点，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联合区财政局对2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sz w:val="32"/>
          <w:szCs w:val="32"/>
        </w:rPr>
        <w:t>022年的区级科技政策进行修订，出台了《威海市文登区关于加快推进科技创新工作的扶持意见》（威文科字〔2023〕5号），通过政策支持引导，以科技创新为企业赋能，助力企业跑出高质量发展“加速度”</w:t>
      </w:r>
      <w:r>
        <w:rPr>
          <w:rFonts w:hint="eastAsia" w:ascii="Times New Roman" w:hAnsi="Times New Roman" w:eastAsia="仿宋_GB2312" w:cs="Times New Roman"/>
          <w:color w:val="262626"/>
          <w:spacing w:val="0"/>
          <w:sz w:val="31"/>
          <w:szCs w:val="31"/>
          <w:lang w:eastAsia="zh-CN"/>
        </w:rPr>
        <w:t>；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召开政策解读新闻发布会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组织我区企业参加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各级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科技部门组织的线上线下科技政策培训会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；</w:t>
      </w:r>
      <w:r>
        <w:rPr>
          <w:rFonts w:hint="default" w:ascii="Times New Roman" w:hAnsi="Times New Roman" w:eastAsia="仿宋_GB2312" w:cs="Times New Roman"/>
          <w:sz w:val="32"/>
          <w:szCs w:val="32"/>
        </w:rPr>
        <w:t>2023年参加各类培训人数累计400余人次，营造尊重知识、崇尚创新、尊重人才的浓厚氛围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使广大群众及企业近距离了解科技职能，感受科技服务。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420"/>
        <w:textAlignment w:val="auto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0"/>
        <w:jc w:val="right"/>
        <w:textAlignment w:val="auto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威海市文登区科学技术局</w:t>
      </w:r>
      <w:r>
        <w:rPr>
          <w:rFonts w:hint="eastAsia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 xml:space="preserve"> 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0"/>
        <w:jc w:val="right"/>
        <w:textAlignment w:val="auto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202</w:t>
      </w:r>
      <w:r>
        <w:rPr>
          <w:rFonts w:hint="eastAsia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4</w:t>
      </w: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年1月</w:t>
      </w:r>
      <w:r>
        <w:rPr>
          <w:rFonts w:hint="eastAsia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22</w:t>
      </w: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日</w:t>
      </w:r>
      <w:r>
        <w:rPr>
          <w:rFonts w:hint="eastAsia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 xml:space="preserve">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</w:p>
    <w:sectPr>
      <w:pgSz w:w="11906" w:h="16838"/>
      <w:pgMar w:top="2098" w:right="1474" w:bottom="187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MzMjI0MmUwNWE0YTYwMTNlNWFiMDhjMDRjNjk4MGYifQ=="/>
  </w:docVars>
  <w:rsids>
    <w:rsidRoot w:val="11AF18C8"/>
    <w:rsid w:val="0310553D"/>
    <w:rsid w:val="042379AB"/>
    <w:rsid w:val="08D157AC"/>
    <w:rsid w:val="11AF18C8"/>
    <w:rsid w:val="1A6A77C7"/>
    <w:rsid w:val="21E9640B"/>
    <w:rsid w:val="22810FF0"/>
    <w:rsid w:val="297B5976"/>
    <w:rsid w:val="2AE33D87"/>
    <w:rsid w:val="2DD67549"/>
    <w:rsid w:val="3C6301DA"/>
    <w:rsid w:val="464F74E8"/>
    <w:rsid w:val="47823A93"/>
    <w:rsid w:val="4A2603F9"/>
    <w:rsid w:val="4F187FF2"/>
    <w:rsid w:val="511E6463"/>
    <w:rsid w:val="53F817ED"/>
    <w:rsid w:val="54F23AC6"/>
    <w:rsid w:val="56F344A5"/>
    <w:rsid w:val="57E86664"/>
    <w:rsid w:val="58AE34D6"/>
    <w:rsid w:val="5F3BB135"/>
    <w:rsid w:val="68C9088B"/>
    <w:rsid w:val="6BD36970"/>
    <w:rsid w:val="6C7C7FF0"/>
    <w:rsid w:val="70AD17C7"/>
    <w:rsid w:val="77181135"/>
    <w:rsid w:val="7DFB0B27"/>
    <w:rsid w:val="7E2277F5"/>
    <w:rsid w:val="A3DE4E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5">
    <w:name w:val="Default"/>
    <w:autoRedefine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7</Pages>
  <Words>2062</Words>
  <Characters>2171</Characters>
  <Lines>0</Lines>
  <Paragraphs>0</Paragraphs>
  <TotalTime>44</TotalTime>
  <ScaleCrop>false</ScaleCrop>
  <LinksUpToDate>false</LinksUpToDate>
  <CharactersWithSpaces>2171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2023-01-16T23:45:00Z</dcterms:created>
  <dc:creator>诗人与熊</dc:creator>
  <cp:lastModifiedBy>一水临渊</cp:lastModifiedBy>
  <cp:lastPrinted>2024-01-18T02:25:00Z</cp:lastPrinted>
  <dcterms:modified xsi:type="dcterms:W3CDTF">2024-01-25T02:13:24Z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6534EFEEAE364F7B9AC2D4CAE62D8548_13</vt:lpwstr>
  </property>
</Properties>
</file>