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文登区商务局2025年度“双随机、一公开”抽查工作计划</w:t>
      </w:r>
    </w:p>
    <w:tbl>
      <w:tblPr>
        <w:tblStyle w:val="4"/>
        <w:tblpPr w:leftFromText="180" w:rightFromText="180" w:vertAnchor="text" w:horzAnchor="page" w:tblpX="2207" w:tblpY="515"/>
        <w:tblOverlap w:val="never"/>
        <w:tblW w:w="77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4"/>
        <w:gridCol w:w="1455"/>
        <w:gridCol w:w="1604"/>
        <w:gridCol w:w="831"/>
        <w:gridCol w:w="723"/>
        <w:gridCol w:w="723"/>
        <w:gridCol w:w="845"/>
        <w:gridCol w:w="9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6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抽查事项</w:t>
            </w:r>
          </w:p>
        </w:tc>
        <w:tc>
          <w:tcPr>
            <w:tcW w:w="16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检查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对象</w:t>
            </w:r>
          </w:p>
        </w:tc>
        <w:tc>
          <w:tcPr>
            <w:tcW w:w="83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事项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类别</w:t>
            </w:r>
          </w:p>
        </w:tc>
        <w:tc>
          <w:tcPr>
            <w:tcW w:w="72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抽查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72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检查时间</w:t>
            </w:r>
          </w:p>
        </w:tc>
        <w:tc>
          <w:tcPr>
            <w:tcW w:w="84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检查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主体</w:t>
            </w:r>
          </w:p>
        </w:tc>
        <w:tc>
          <w:tcPr>
            <w:tcW w:w="9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实施层级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5" w:hRule="atLeast"/>
        </w:trPr>
        <w:tc>
          <w:tcPr>
            <w:tcW w:w="6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55" w:type="dxa"/>
            <w:vAlign w:val="top"/>
          </w:tcPr>
          <w:p>
            <w:pPr>
              <w:pStyle w:val="7"/>
              <w:jc w:val="center"/>
              <w:rPr>
                <w:rFonts w:hint="eastAsia" w:ascii="楷体" w:hAnsi="楷体" w:eastAsia="楷体" w:cs="楷体"/>
                <w:sz w:val="20"/>
              </w:rPr>
            </w:pPr>
          </w:p>
          <w:p>
            <w:pPr>
              <w:pStyle w:val="7"/>
              <w:ind w:left="35" w:leftChars="0" w:right="0" w:rightChars="0"/>
              <w:jc w:val="center"/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sz w:val="20"/>
                <w:lang w:eastAsia="zh-CN"/>
              </w:rPr>
              <w:t>成品油流通领域检查</w:t>
            </w:r>
          </w:p>
        </w:tc>
        <w:tc>
          <w:tcPr>
            <w:tcW w:w="1604" w:type="dxa"/>
            <w:vAlign w:val="top"/>
          </w:tcPr>
          <w:p>
            <w:pPr>
              <w:pStyle w:val="7"/>
              <w:spacing w:before="143"/>
              <w:ind w:left="35" w:leftChars="0"/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sz w:val="20"/>
                <w:lang w:eastAsia="zh-CN"/>
              </w:rPr>
              <w:t>取得成品油零售经营资格的加油站</w:t>
            </w:r>
          </w:p>
        </w:tc>
        <w:tc>
          <w:tcPr>
            <w:tcW w:w="83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一般检查事项</w:t>
            </w:r>
          </w:p>
        </w:tc>
        <w:tc>
          <w:tcPr>
            <w:tcW w:w="72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企业7家</w:t>
            </w:r>
          </w:p>
        </w:tc>
        <w:tc>
          <w:tcPr>
            <w:tcW w:w="72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6-11月</w:t>
            </w:r>
          </w:p>
        </w:tc>
        <w:tc>
          <w:tcPr>
            <w:tcW w:w="84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商务局</w:t>
            </w:r>
          </w:p>
        </w:tc>
        <w:tc>
          <w:tcPr>
            <w:tcW w:w="9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区级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7" w:hRule="atLeast"/>
        </w:trPr>
        <w:tc>
          <w:tcPr>
            <w:tcW w:w="6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外商投资信息报告监督检查</w:t>
            </w:r>
          </w:p>
        </w:tc>
        <w:tc>
          <w:tcPr>
            <w:tcW w:w="160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sz w:val="20"/>
                <w:lang w:eastAsia="zh-CN"/>
              </w:rPr>
              <w:t>已备案企业</w:t>
            </w:r>
          </w:p>
        </w:tc>
        <w:tc>
          <w:tcPr>
            <w:tcW w:w="83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一般检查事项</w:t>
            </w:r>
          </w:p>
        </w:tc>
        <w:tc>
          <w:tcPr>
            <w:tcW w:w="72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企业13家</w:t>
            </w:r>
          </w:p>
        </w:tc>
        <w:tc>
          <w:tcPr>
            <w:tcW w:w="72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6-11月</w:t>
            </w:r>
          </w:p>
        </w:tc>
        <w:tc>
          <w:tcPr>
            <w:tcW w:w="84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商务局</w:t>
            </w:r>
          </w:p>
        </w:tc>
        <w:tc>
          <w:tcPr>
            <w:tcW w:w="9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区级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lef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928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diYjU4ZjNhOWViNWU5M2ExODY4NjBjNTk4YTAwOTQifQ=="/>
  </w:docVars>
  <w:rsids>
    <w:rsidRoot w:val="0FFF57C8"/>
    <w:rsid w:val="00EA5B71"/>
    <w:rsid w:val="063045B7"/>
    <w:rsid w:val="06E67B6A"/>
    <w:rsid w:val="08AC0F7B"/>
    <w:rsid w:val="095C1EE1"/>
    <w:rsid w:val="0969627F"/>
    <w:rsid w:val="09C40B0E"/>
    <w:rsid w:val="09E4266A"/>
    <w:rsid w:val="0A5376F3"/>
    <w:rsid w:val="0AA2704E"/>
    <w:rsid w:val="0AD664FE"/>
    <w:rsid w:val="0C3821CC"/>
    <w:rsid w:val="0C786611"/>
    <w:rsid w:val="0D471252"/>
    <w:rsid w:val="0E6B7581"/>
    <w:rsid w:val="0ED25505"/>
    <w:rsid w:val="0FFF57C8"/>
    <w:rsid w:val="10352763"/>
    <w:rsid w:val="11D8250C"/>
    <w:rsid w:val="15F00B40"/>
    <w:rsid w:val="16650077"/>
    <w:rsid w:val="17B54F2A"/>
    <w:rsid w:val="190C4932"/>
    <w:rsid w:val="1BF1181A"/>
    <w:rsid w:val="1BFD2B22"/>
    <w:rsid w:val="1E0A42BD"/>
    <w:rsid w:val="1F0805BD"/>
    <w:rsid w:val="21E354C2"/>
    <w:rsid w:val="221333B0"/>
    <w:rsid w:val="226829B2"/>
    <w:rsid w:val="22877DDF"/>
    <w:rsid w:val="23463AEC"/>
    <w:rsid w:val="24960B75"/>
    <w:rsid w:val="274F63B5"/>
    <w:rsid w:val="282127E6"/>
    <w:rsid w:val="28334D3D"/>
    <w:rsid w:val="2B4C68B8"/>
    <w:rsid w:val="2C3A50CF"/>
    <w:rsid w:val="2C603314"/>
    <w:rsid w:val="2EB769BA"/>
    <w:rsid w:val="2F183CF2"/>
    <w:rsid w:val="31B16DAA"/>
    <w:rsid w:val="33806DCA"/>
    <w:rsid w:val="340D42E9"/>
    <w:rsid w:val="344333AC"/>
    <w:rsid w:val="37892452"/>
    <w:rsid w:val="37A54547"/>
    <w:rsid w:val="38DE04B9"/>
    <w:rsid w:val="3CCC7494"/>
    <w:rsid w:val="3F2332ED"/>
    <w:rsid w:val="41827B54"/>
    <w:rsid w:val="4483729F"/>
    <w:rsid w:val="45375B8E"/>
    <w:rsid w:val="459A71F4"/>
    <w:rsid w:val="47AB7264"/>
    <w:rsid w:val="4879184D"/>
    <w:rsid w:val="4AD612FD"/>
    <w:rsid w:val="4B7B0E51"/>
    <w:rsid w:val="4BD66B90"/>
    <w:rsid w:val="4CF047BC"/>
    <w:rsid w:val="4E2D6E3A"/>
    <w:rsid w:val="4F492FF8"/>
    <w:rsid w:val="518E2328"/>
    <w:rsid w:val="52B72967"/>
    <w:rsid w:val="53BA5B39"/>
    <w:rsid w:val="53F868F1"/>
    <w:rsid w:val="548641E0"/>
    <w:rsid w:val="5497067A"/>
    <w:rsid w:val="55536F43"/>
    <w:rsid w:val="5B0945E7"/>
    <w:rsid w:val="5B421162"/>
    <w:rsid w:val="5B555FC0"/>
    <w:rsid w:val="5C5464ED"/>
    <w:rsid w:val="5EDF687B"/>
    <w:rsid w:val="62733079"/>
    <w:rsid w:val="64E44D2F"/>
    <w:rsid w:val="666C2F5C"/>
    <w:rsid w:val="6D0C271E"/>
    <w:rsid w:val="6D710E0B"/>
    <w:rsid w:val="6F5C6CBD"/>
    <w:rsid w:val="71A72AE2"/>
    <w:rsid w:val="7202042F"/>
    <w:rsid w:val="72235999"/>
    <w:rsid w:val="74606D0F"/>
    <w:rsid w:val="752978E4"/>
    <w:rsid w:val="79D53634"/>
    <w:rsid w:val="7A97338A"/>
    <w:rsid w:val="7BEE3E30"/>
    <w:rsid w:val="7CD109A4"/>
    <w:rsid w:val="7E17056F"/>
    <w:rsid w:val="7F051930"/>
    <w:rsid w:val="7F8B6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paragraph" w:customStyle="1" w:styleId="7">
    <w:name w:val="Table Paragraph"/>
    <w:basedOn w:val="1"/>
    <w:qFormat/>
    <w:uiPriority w:val="1"/>
    <w:rPr>
      <w:rFonts w:ascii="仿宋_GB2312" w:hAnsi="仿宋_GB2312" w:eastAsia="仿宋_GB2312" w:cs="仿宋_GB2312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130</Words>
  <Characters>139</Characters>
  <Lines>0</Lines>
  <Paragraphs>0</Paragraphs>
  <TotalTime>5</TotalTime>
  <ScaleCrop>false</ScaleCrop>
  <LinksUpToDate>false</LinksUpToDate>
  <CharactersWithSpaces>141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2019-11-21T13:38:00Z</dcterms:created>
  <dc:creator>程岩</dc:creator>
  <cp:lastModifiedBy>Administrator</cp:lastModifiedBy>
  <cp:lastPrinted>2020-04-24T15:26:00Z</cp:lastPrinted>
  <dcterms:modified xsi:type="dcterms:W3CDTF">2025-11-17T06:29:46Z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  <property fmtid="{D5CDD505-2E9C-101B-9397-08002B2CF9AE}" pid="3" name="ICV">
    <vt:lpwstr>8AAAEC4201444508B95ABAE55E53F70F_13</vt:lpwstr>
  </property>
</Properties>
</file>