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AD69C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 </w:t>
      </w:r>
      <w:r>
        <w:rPr>
          <w:rFonts w:hint="eastAsia" w:ascii="Times New Roman" w:hAnsi="Times New Roman" w:eastAsia="方正小标宋简体" w:cs="Times New Roman"/>
          <w:color w:val="auto"/>
          <w:kern w:val="2"/>
          <w:sz w:val="44"/>
          <w:szCs w:val="44"/>
          <w:lang w:val="en-US" w:eastAsia="zh-CN" w:bidi="ar-SA"/>
        </w:rPr>
        <w:t>山东</w:t>
      </w:r>
      <w:r>
        <w:rPr>
          <w:rFonts w:hint="default" w:ascii="Times New Roman" w:hAnsi="Times New Roman" w:eastAsia="方正小标宋简体" w:cs="Times New Roman"/>
          <w:color w:val="auto"/>
          <w:kern w:val="2"/>
          <w:sz w:val="44"/>
          <w:szCs w:val="44"/>
          <w:lang w:val="en-US" w:eastAsia="zh-CN" w:bidi="ar-SA"/>
        </w:rPr>
        <w:t>文登经济开发区</w:t>
      </w:r>
    </w:p>
    <w:p w14:paraId="5262C88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2021年政府信息公开工作年度报告</w:t>
      </w:r>
    </w:p>
    <w:p w14:paraId="515C303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44"/>
          <w:szCs w:val="44"/>
          <w:lang w:val="en-US" w:eastAsia="zh-CN" w:bidi="ar-SA"/>
        </w:rPr>
      </w:pPr>
    </w:p>
    <w:p w14:paraId="4F3F525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i w:val="0"/>
          <w:caps w:val="0"/>
          <w:color w:val="000000"/>
          <w:spacing w:val="0"/>
          <w:sz w:val="32"/>
          <w:szCs w:val="32"/>
          <w:lang w:val="en-US" w:eastAsia="zh-CN"/>
        </w:rPr>
      </w:pPr>
      <w:r>
        <w:rPr>
          <w:rFonts w:hint="default" w:ascii="Times New Roman" w:hAnsi="Times New Roman" w:eastAsia="仿宋_GB2312" w:cs="Times New Roman"/>
          <w:b w:val="0"/>
          <w:i w:val="0"/>
          <w:caps w:val="0"/>
          <w:color w:val="auto"/>
          <w:spacing w:val="0"/>
          <w:sz w:val="32"/>
          <w:szCs w:val="32"/>
          <w:lang w:val="en-US" w:eastAsia="zh-CN"/>
        </w:rPr>
        <w:t>根据《中华人民共和国政府信息公开条例》</w:t>
      </w:r>
      <w:r>
        <w:rPr>
          <w:rFonts w:hint="eastAsia" w:ascii="Times New Roman" w:hAnsi="Times New Roman" w:eastAsia="仿宋_GB2312" w:cs="Times New Roman"/>
          <w:b w:val="0"/>
          <w:i w:val="0"/>
          <w:caps w:val="0"/>
          <w:color w:val="auto"/>
          <w:spacing w:val="0"/>
          <w:sz w:val="32"/>
          <w:szCs w:val="32"/>
          <w:lang w:val="en-US" w:eastAsia="zh-CN"/>
        </w:rPr>
        <w:t>（</w:t>
      </w:r>
      <w:r>
        <w:rPr>
          <w:rFonts w:hint="default" w:ascii="Times New Roman" w:hAnsi="Times New Roman" w:eastAsia="仿宋_GB2312" w:cs="Times New Roman"/>
          <w:b w:val="0"/>
          <w:i w:val="0"/>
          <w:caps w:val="0"/>
          <w:color w:val="auto"/>
          <w:spacing w:val="0"/>
          <w:sz w:val="32"/>
          <w:szCs w:val="32"/>
          <w:lang w:val="en-US" w:eastAsia="zh-CN"/>
        </w:rPr>
        <w:t>以下简称《条例</w:t>
      </w:r>
      <w:r>
        <w:rPr>
          <w:rFonts w:hint="eastAsia" w:ascii="Times New Roman" w:hAnsi="Times New Roman" w:eastAsia="仿宋_GB2312" w:cs="Times New Roman"/>
          <w:b w:val="0"/>
          <w:i w:val="0"/>
          <w:caps w:val="0"/>
          <w:color w:val="auto"/>
          <w:spacing w:val="0"/>
          <w:sz w:val="32"/>
          <w:szCs w:val="32"/>
          <w:lang w:val="en-US" w:eastAsia="zh-CN"/>
        </w:rPr>
        <w:t>）</w:t>
      </w:r>
      <w:r>
        <w:rPr>
          <w:rFonts w:hint="default" w:ascii="Times New Roman" w:hAnsi="Times New Roman" w:eastAsia="仿宋_GB2312" w:cs="Times New Roman"/>
          <w:b w:val="0"/>
          <w:i w:val="0"/>
          <w:caps w:val="0"/>
          <w:color w:val="auto"/>
          <w:spacing w:val="0"/>
          <w:sz w:val="32"/>
          <w:szCs w:val="32"/>
          <w:lang w:val="en-US" w:eastAsia="zh-CN"/>
        </w:rPr>
        <w:t>要求，</w:t>
      </w:r>
      <w:r>
        <w:rPr>
          <w:rFonts w:hint="eastAsia" w:ascii="Times New Roman" w:hAnsi="Times New Roman" w:eastAsia="仿宋_GB2312" w:cs="Times New Roman"/>
          <w:b w:val="0"/>
          <w:i w:val="0"/>
          <w:caps w:val="0"/>
          <w:color w:val="auto"/>
          <w:spacing w:val="0"/>
          <w:sz w:val="32"/>
          <w:szCs w:val="32"/>
          <w:lang w:val="en-US" w:eastAsia="zh-CN"/>
        </w:rPr>
        <w:t>山东</w:t>
      </w:r>
      <w:r>
        <w:rPr>
          <w:rFonts w:hint="default" w:ascii="Times New Roman" w:hAnsi="Times New Roman" w:eastAsia="仿宋_GB2312" w:cs="Times New Roman"/>
          <w:b w:val="0"/>
          <w:i w:val="0"/>
          <w:caps w:val="0"/>
          <w:color w:val="auto"/>
          <w:spacing w:val="0"/>
          <w:sz w:val="32"/>
          <w:szCs w:val="32"/>
          <w:lang w:val="en-US" w:eastAsia="zh-CN"/>
        </w:rPr>
        <w:t>文登经济开发区认真落</w:t>
      </w:r>
      <w:r>
        <w:rPr>
          <w:rFonts w:hint="default" w:ascii="Times New Roman" w:hAnsi="Times New Roman" w:eastAsia="仿宋_GB2312" w:cs="Times New Roman"/>
          <w:b w:val="0"/>
          <w:i w:val="0"/>
          <w:caps w:val="0"/>
          <w:color w:val="000000"/>
          <w:spacing w:val="0"/>
          <w:sz w:val="32"/>
          <w:szCs w:val="32"/>
          <w:lang w:val="en-US" w:eastAsia="zh-CN"/>
        </w:rPr>
        <w:t>实政务公开相关工作，现将2021年度政务公开工作落实情况汇报如下。</w:t>
      </w:r>
    </w:p>
    <w:p w14:paraId="18AB22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b w:val="0"/>
          <w:i w:val="0"/>
          <w:caps w:val="0"/>
          <w:color w:val="000000"/>
          <w:spacing w:val="0"/>
          <w:sz w:val="32"/>
          <w:szCs w:val="32"/>
          <w:lang w:val="en-US" w:eastAsia="zh-CN"/>
        </w:rPr>
      </w:pPr>
      <w:r>
        <w:rPr>
          <w:rFonts w:hint="default" w:ascii="Times New Roman" w:hAnsi="Times New Roman" w:eastAsia="仿宋_GB2312" w:cs="Times New Roman"/>
          <w:b w:val="0"/>
          <w:i w:val="0"/>
          <w:caps w:val="0"/>
          <w:color w:val="000000"/>
          <w:spacing w:val="0"/>
          <w:sz w:val="32"/>
          <w:szCs w:val="32"/>
          <w:lang w:val="en-US" w:eastAsia="zh-CN"/>
        </w:rPr>
        <w:t>本报告由总体情况，主动公开政府信息情况，收到和处理政府信息公开申请情况，政府信息公开行政复议、行政诉讼情况，存在的主要问题及改进措施，建议和提案办理结果公开情况，其他需要报告的事项等部分组成。</w:t>
      </w:r>
    </w:p>
    <w:p w14:paraId="7B1443E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b w:val="0"/>
          <w:i w:val="0"/>
          <w:caps w:val="0"/>
          <w:color w:val="000000"/>
          <w:spacing w:val="0"/>
          <w:sz w:val="32"/>
          <w:szCs w:val="32"/>
          <w:lang w:val="en-US" w:eastAsia="zh-CN"/>
        </w:rPr>
        <w:t>本报告中所列数据的统计时限自2021年1月1日起至2021年12月31日止。本报告的电子版可在威海市文登区人民政府门户网站（http://www.wendeng.gov.cn）政府信息公开专栏查阅。如对本报告有疑问，请与文登经济</w:t>
      </w:r>
      <w:r>
        <w:rPr>
          <w:rFonts w:hint="eastAsia" w:ascii="Times New Roman" w:hAnsi="Times New Roman" w:eastAsia="仿宋_GB2312" w:cs="Times New Roman"/>
          <w:b w:val="0"/>
          <w:i w:val="0"/>
          <w:caps w:val="0"/>
          <w:color w:val="000000"/>
          <w:spacing w:val="0"/>
          <w:sz w:val="32"/>
          <w:szCs w:val="32"/>
          <w:lang w:val="en-US" w:eastAsia="zh-CN"/>
        </w:rPr>
        <w:t>开发</w:t>
      </w:r>
      <w:r>
        <w:rPr>
          <w:rFonts w:hint="default" w:ascii="Times New Roman" w:hAnsi="Times New Roman" w:eastAsia="仿宋_GB2312" w:cs="Times New Roman"/>
          <w:b w:val="0"/>
          <w:i w:val="0"/>
          <w:caps w:val="0"/>
          <w:color w:val="000000"/>
          <w:spacing w:val="0"/>
          <w:sz w:val="32"/>
          <w:szCs w:val="32"/>
          <w:lang w:val="en-US" w:eastAsia="zh-CN"/>
        </w:rPr>
        <w:t>区办公室联系（地址：文登区广州路46号，邮编：264400，电话：0631—8354261，传真：0631-8354660）</w:t>
      </w:r>
    </w:p>
    <w:p w14:paraId="5AB9FFB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一、总体情况</w:t>
      </w:r>
    </w:p>
    <w:p w14:paraId="5251651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cs="Times New Roman"/>
        </w:rPr>
      </w:pPr>
      <w:r>
        <w:rPr>
          <w:rFonts w:hint="default" w:ascii="Times New Roman" w:hAnsi="Times New Roman" w:eastAsia="仿宋_GB2312" w:cs="Times New Roman"/>
          <w:b w:val="0"/>
          <w:i w:val="0"/>
          <w:caps w:val="0"/>
          <w:color w:val="000000"/>
          <w:spacing w:val="0"/>
          <w:kern w:val="2"/>
          <w:sz w:val="32"/>
          <w:szCs w:val="32"/>
          <w:lang w:val="en-US" w:eastAsia="zh-CN" w:bidi="ar-SA"/>
        </w:rPr>
        <w:t>2021年，开发区认真贯彻落实《中华人民共和国政府信息公开条例》有关文件精神，在招商引资、经济建设等各项工作中，深入推进信息公开，深化公开内容，加强信息发布，正确引导舆情，提升公信力。全年，通过文登区人民政府门户网站政府信息公开专栏和新闻媒体、公告栏等多种形式，发布各类信息，及时、全面、有效地主动公开政府信息，为公众提供了较好的政府信息公开服务。</w:t>
      </w:r>
    </w:p>
    <w:p w14:paraId="12ED355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（一）主动公开工作情况</w:t>
      </w:r>
    </w:p>
    <w:p w14:paraId="32E88A3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按要求在“威海市文登区人民政府”网站政务公开栏目及时公布文登经济开发区机构职能、部门领导、机构设置、工作动态、公告公示等需要主动公开的政务信息。2021年度政务公开信息发布68条，相比2020年度65条多3条。</w:t>
      </w:r>
    </w:p>
    <w:p w14:paraId="1258EA4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 xml:space="preserve">  </w:t>
      </w:r>
    </w:p>
    <w:p w14:paraId="07382D0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 xml:space="preserve">      </w:t>
      </w:r>
      <w:r>
        <w:rPr>
          <w:rFonts w:hint="default" w:ascii="Times New Roman" w:hAnsi="Times New Roman" w:eastAsia="仿宋_GB2312" w:cs="Times New Roman"/>
          <w:b w:val="0"/>
          <w:i w:val="0"/>
          <w:caps w:val="0"/>
          <w:color w:val="000000"/>
          <w:spacing w:val="0"/>
          <w:kern w:val="2"/>
          <w:sz w:val="32"/>
          <w:szCs w:val="32"/>
          <w:lang w:val="en-US" w:eastAsia="zh-CN" w:bidi="ar-SA"/>
        </w:rPr>
        <w:drawing>
          <wp:inline distT="0" distB="0" distL="114300" distR="114300">
            <wp:extent cx="4467225" cy="2552700"/>
            <wp:effectExtent l="0" t="0" r="9525" b="0"/>
            <wp:docPr id="8" name="图片 8" descr="16431778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643177829(1)"/>
                    <pic:cNvPicPr>
                      <a:picLocks noChangeAspect="1"/>
                    </pic:cNvPicPr>
                  </pic:nvPicPr>
                  <pic:blipFill>
                    <a:blip r:embed="rId4"/>
                    <a:stretch>
                      <a:fillRect/>
                    </a:stretch>
                  </pic:blipFill>
                  <pic:spPr>
                    <a:xfrm>
                      <a:off x="0" y="0"/>
                      <a:ext cx="4467225" cy="2552700"/>
                    </a:xfrm>
                    <a:prstGeom prst="rect">
                      <a:avLst/>
                    </a:prstGeom>
                  </pic:spPr>
                </pic:pic>
              </a:graphicData>
            </a:graphic>
          </wp:inline>
        </w:drawing>
      </w:r>
    </w:p>
    <w:p w14:paraId="4AA42CF9">
      <w:pPr>
        <w:pStyle w:val="3"/>
        <w:keepNext w:val="0"/>
        <w:keepLines w:val="0"/>
        <w:widowControl/>
        <w:suppressLineNumbers w:val="0"/>
        <w:spacing w:before="0" w:beforeAutospacing="0" w:after="0" w:afterAutospacing="0" w:line="420" w:lineRule="atLeast"/>
        <w:ind w:left="0" w:right="0" w:firstLine="420"/>
        <w:jc w:val="both"/>
        <w:rPr>
          <w:rFonts w:hint="default" w:ascii="Times New Roman" w:hAnsi="Times New Roman" w:cs="Times New Roman" w:eastAsiaTheme="minorEastAsia"/>
          <w:lang w:eastAsia="zh-CN"/>
        </w:rPr>
      </w:pPr>
      <w:r>
        <w:rPr>
          <w:rFonts w:hint="default" w:ascii="Times New Roman" w:hAnsi="Times New Roman" w:cs="Times New Roman" w:eastAsiaTheme="minorEastAsia"/>
          <w:lang w:eastAsia="zh-CN"/>
        </w:rPr>
        <w:drawing>
          <wp:inline distT="0" distB="0" distL="114300" distR="114300">
            <wp:extent cx="4930775" cy="4039870"/>
            <wp:effectExtent l="0" t="0" r="3175" b="17780"/>
            <wp:docPr id="1" name="图片 1" descr="16426377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642637799(1)"/>
                    <pic:cNvPicPr>
                      <a:picLocks noChangeAspect="1"/>
                    </pic:cNvPicPr>
                  </pic:nvPicPr>
                  <pic:blipFill>
                    <a:blip r:embed="rId5"/>
                    <a:stretch>
                      <a:fillRect/>
                    </a:stretch>
                  </pic:blipFill>
                  <pic:spPr>
                    <a:xfrm>
                      <a:off x="0" y="0"/>
                      <a:ext cx="4930775" cy="4039870"/>
                    </a:xfrm>
                    <a:prstGeom prst="rect">
                      <a:avLst/>
                    </a:prstGeom>
                  </pic:spPr>
                </pic:pic>
              </a:graphicData>
            </a:graphic>
          </wp:inline>
        </w:drawing>
      </w:r>
    </w:p>
    <w:p w14:paraId="4D6D9E9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（二）依申请公开工作情况</w:t>
      </w:r>
    </w:p>
    <w:p w14:paraId="3ECDDEE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2021年，文登经济开发区未收到政府信息公开申请。</w:t>
      </w:r>
    </w:p>
    <w:p w14:paraId="01BBF19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（三）政府信息管理情况</w:t>
      </w:r>
    </w:p>
    <w:p w14:paraId="3965F0B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根据文登经济开发区信息公开工作领导小组成员分工，配齐信息公开所需的办公设备，规范整理信息公开各类文件资料，全局政务公开工作向制度化、规范化方向发展。建立健全政府信息公开保密审查制度和责任追究制度，成立了保密审查领导小组，规范审查程序，严格遵循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14:paraId="2E55FB7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（四）平台建设情况</w:t>
      </w:r>
    </w:p>
    <w:p w14:paraId="0507A49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依托威海市文登区人民政府门户网站，优化电视、报纸等传统媒体与微信等新兴媒体相结合的方式，构建了较为完善的信息发布与政府信息公开一体的服务平台体系，全年通过“文登区经济开发区”微信公众号，共发布信息286条，进一步提高了信息公开的透明度和公信力。</w:t>
      </w:r>
    </w:p>
    <w:p w14:paraId="56100CD0">
      <w:pPr>
        <w:pStyle w:val="3"/>
        <w:keepNext w:val="0"/>
        <w:keepLines w:val="0"/>
        <w:widowControl/>
        <w:suppressLineNumbers w:val="0"/>
        <w:spacing w:before="0" w:beforeAutospacing="0" w:after="0" w:afterAutospacing="0" w:line="420" w:lineRule="atLeast"/>
        <w:ind w:left="0" w:right="0" w:firstLine="420"/>
        <w:jc w:val="center"/>
        <w:rPr>
          <w:rFonts w:hint="default" w:ascii="Times New Roman" w:hAnsi="Times New Roman" w:cs="Times New Roman" w:eastAsiaTheme="minorEastAsia"/>
          <w:lang w:eastAsia="zh-CN"/>
        </w:rPr>
      </w:pPr>
      <w:r>
        <w:rPr>
          <w:rFonts w:hint="default" w:ascii="Times New Roman" w:hAnsi="Times New Roman" w:cs="Times New Roman"/>
          <w:lang w:val="en-US" w:eastAsia="zh-CN"/>
        </w:rPr>
        <w:t xml:space="preserve"> </w:t>
      </w:r>
      <w:r>
        <w:rPr>
          <w:rFonts w:hint="default" w:ascii="Times New Roman" w:hAnsi="Times New Roman" w:cs="Times New Roman" w:eastAsiaTheme="minorEastAsia"/>
          <w:lang w:eastAsia="zh-CN"/>
        </w:rPr>
        <w:drawing>
          <wp:inline distT="0" distB="0" distL="114300" distR="114300">
            <wp:extent cx="5172075" cy="5019040"/>
            <wp:effectExtent l="0" t="0" r="9525" b="10160"/>
            <wp:docPr id="4" name="图片 4" descr="16426382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42638238(1)"/>
                    <pic:cNvPicPr>
                      <a:picLocks noChangeAspect="1"/>
                    </pic:cNvPicPr>
                  </pic:nvPicPr>
                  <pic:blipFill>
                    <a:blip r:embed="rId6"/>
                    <a:stretch>
                      <a:fillRect/>
                    </a:stretch>
                  </pic:blipFill>
                  <pic:spPr>
                    <a:xfrm>
                      <a:off x="0" y="0"/>
                      <a:ext cx="5172075" cy="5019040"/>
                    </a:xfrm>
                    <a:prstGeom prst="rect">
                      <a:avLst/>
                    </a:prstGeom>
                  </pic:spPr>
                </pic:pic>
              </a:graphicData>
            </a:graphic>
          </wp:inline>
        </w:drawing>
      </w:r>
    </w:p>
    <w:p w14:paraId="6FB9F10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Times New Roman" w:hAnsi="Times New Roman" w:eastAsia="楷体_GB2312" w:cs="Times New Roman"/>
          <w:b w:val="0"/>
          <w:i w:val="0"/>
          <w:caps w:val="0"/>
          <w:color w:val="000000"/>
          <w:spacing w:val="0"/>
          <w:kern w:val="2"/>
          <w:sz w:val="32"/>
          <w:szCs w:val="32"/>
          <w:lang w:val="en-US" w:eastAsia="zh-CN" w:bidi="ar-SA"/>
        </w:rPr>
      </w:pPr>
      <w:r>
        <w:rPr>
          <w:rFonts w:hint="default" w:ascii="Times New Roman" w:hAnsi="Times New Roman" w:eastAsia="楷体_GB2312" w:cs="Times New Roman"/>
          <w:b w:val="0"/>
          <w:i w:val="0"/>
          <w:caps w:val="0"/>
          <w:color w:val="000000"/>
          <w:spacing w:val="0"/>
          <w:kern w:val="2"/>
          <w:sz w:val="32"/>
          <w:szCs w:val="32"/>
          <w:lang w:val="en-US" w:eastAsia="zh-CN" w:bidi="ar-SA"/>
        </w:rPr>
        <w:t>（五）监督保障情况</w:t>
      </w:r>
    </w:p>
    <w:p w14:paraId="3CCE052B">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将政府信息公开列入年度重要工作，主要领导亲自部署，分管领导定期调度、研究工作进展，党政办公室2名工作人员等严格落实政府信息公开保密审查制度和责任追究制度，逐级负责、层层把关。积极参加区政府公开业务培训，及时总结实践中的好经验好做法，向“政务公开看山东”等平台投稿。2021年，严格按照《条例》要求开展政府信息公开工作，未收到政府信息公开有关的投诉、举报，也无其它责任追究的情形。</w:t>
      </w:r>
    </w:p>
    <w:p w14:paraId="645635B1">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二、主动公开政府信息情况</w:t>
      </w:r>
    </w:p>
    <w:p w14:paraId="6893D15B">
      <w:pPr>
        <w:pStyle w:val="3"/>
        <w:keepNext w:val="0"/>
        <w:keepLines w:val="0"/>
        <w:widowControl/>
        <w:suppressLineNumbers w:val="0"/>
        <w:spacing w:before="0" w:beforeAutospacing="0" w:after="0" w:afterAutospacing="0" w:line="420" w:lineRule="atLeast"/>
        <w:ind w:left="0" w:right="0" w:firstLine="420"/>
        <w:rPr>
          <w:rFonts w:hint="default" w:ascii="Times New Roman" w:hAnsi="Times New Roman" w:cs="Times New Roman"/>
        </w:rPr>
      </w:pP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0EF8BFB5">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80A1B16">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64FCA11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FF6E15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4705F084">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46AA05DD">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207EFC6D">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20FD24C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A57BF41">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1C8B89D7">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6773C17">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4CFA7879">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7CB1200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DE8E90F">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5546925A">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66B080E">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861CBCB">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5E5ED600">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67718B9">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6AB3AF3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1FD2861">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72EFD2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66A045B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DC8B0B">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0896ADA">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79008DB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91CE11E">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3D695B1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19A117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441626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45C85B5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FAB0471">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57F6102">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2D3E6AB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699E76F">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8620931">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0235265E">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4" w:space="0"/>
              <w:right w:val="single" w:color="000000" w:sz="8" w:space="0"/>
            </w:tcBorders>
            <w:shd w:val="clear" w:color="000000" w:fill="C6D9F1"/>
            <w:vAlign w:val="center"/>
          </w:tcPr>
          <w:p w14:paraId="3B294F5D">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2461B4DB">
        <w:tblPrEx>
          <w:tblCellMar>
            <w:top w:w="0" w:type="dxa"/>
            <w:left w:w="108" w:type="dxa"/>
            <w:bottom w:w="0" w:type="dxa"/>
            <w:right w:w="108" w:type="dxa"/>
          </w:tblCellMar>
        </w:tblPrEx>
        <w:trPr>
          <w:trHeight w:val="567" w:hRule="atLeast"/>
        </w:trPr>
        <w:tc>
          <w:tcPr>
            <w:tcW w:w="2206" w:type="dxa"/>
            <w:tcBorders>
              <w:top w:val="single" w:color="auto" w:sz="4" w:space="0"/>
              <w:left w:val="single" w:color="auto" w:sz="4" w:space="0"/>
              <w:bottom w:val="single" w:color="auto" w:sz="8" w:space="0"/>
              <w:right w:val="single" w:color="auto" w:sz="8" w:space="0"/>
            </w:tcBorders>
            <w:shd w:val="clear" w:color="auto" w:fill="auto"/>
            <w:vAlign w:val="center"/>
          </w:tcPr>
          <w:p w14:paraId="7B668FB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4" w:space="0"/>
              <w:left w:val="nil"/>
              <w:bottom w:val="single" w:color="auto" w:sz="8" w:space="0"/>
              <w:right w:val="single" w:color="auto" w:sz="4" w:space="0"/>
            </w:tcBorders>
            <w:shd w:val="clear" w:color="auto" w:fill="auto"/>
            <w:vAlign w:val="center"/>
          </w:tcPr>
          <w:p w14:paraId="04A62C2A">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5E792F70">
        <w:tblPrEx>
          <w:tblCellMar>
            <w:top w:w="0" w:type="dxa"/>
            <w:left w:w="108" w:type="dxa"/>
            <w:bottom w:w="0" w:type="dxa"/>
            <w:right w:w="108" w:type="dxa"/>
          </w:tblCellMar>
        </w:tblPrEx>
        <w:trPr>
          <w:trHeight w:val="567" w:hRule="atLeast"/>
        </w:trPr>
        <w:tc>
          <w:tcPr>
            <w:tcW w:w="2206" w:type="dxa"/>
            <w:tcBorders>
              <w:top w:val="nil"/>
              <w:left w:val="single" w:color="auto" w:sz="4" w:space="0"/>
              <w:bottom w:val="single" w:color="auto" w:sz="4" w:space="0"/>
              <w:right w:val="single" w:color="auto" w:sz="8" w:space="0"/>
            </w:tcBorders>
            <w:shd w:val="clear" w:color="auto" w:fill="auto"/>
            <w:vAlign w:val="center"/>
          </w:tcPr>
          <w:p w14:paraId="3C50F265">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4" w:space="0"/>
              <w:right w:val="single" w:color="auto" w:sz="4" w:space="0"/>
            </w:tcBorders>
            <w:shd w:val="clear" w:color="auto" w:fill="auto"/>
            <w:vAlign w:val="center"/>
          </w:tcPr>
          <w:p w14:paraId="6B87A51E">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bl>
    <w:p w14:paraId="5CE4F946">
      <w:pPr>
        <w:pStyle w:val="3"/>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14:paraId="72D93AC7">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收到和处理政府信息公开申请情况</w:t>
      </w:r>
    </w:p>
    <w:p w14:paraId="77D94C72">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left"/>
        <w:textAlignment w:val="auto"/>
        <w:rPr>
          <w:rFonts w:hint="default" w:ascii="Times New Roman" w:hAnsi="Times New Roman" w:eastAsia="黑体" w:cs="Times New Roman"/>
          <w:sz w:val="32"/>
          <w:szCs w:val="32"/>
          <w:lang w:val="en-US" w:eastAsia="zh-CN"/>
        </w:rPr>
      </w:pPr>
    </w:p>
    <w:tbl>
      <w:tblPr>
        <w:tblStyle w:val="4"/>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4603CC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4C8F5FF8">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364C316D">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820" w:type="dxa"/>
            <w:gridSpan w:val="7"/>
            <w:shd w:val="clear" w:color="auto" w:fill="auto"/>
            <w:tcMar>
              <w:left w:w="108" w:type="dxa"/>
              <w:right w:w="108" w:type="dxa"/>
            </w:tcMar>
            <w:vAlign w:val="center"/>
          </w:tcPr>
          <w:p w14:paraId="77ABE507">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4BCA8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243C1BC9">
            <w:pPr>
              <w:jc w:val="center"/>
              <w:rPr>
                <w:rFonts w:hint="default" w:ascii="Times New Roman" w:hAnsi="Times New Roman" w:eastAsia="仿宋_GB2312" w:cs="Times New Roman"/>
                <w:szCs w:val="21"/>
              </w:rPr>
            </w:pPr>
          </w:p>
        </w:tc>
        <w:tc>
          <w:tcPr>
            <w:tcW w:w="829" w:type="dxa"/>
            <w:vMerge w:val="restart"/>
            <w:shd w:val="clear" w:color="auto" w:fill="auto"/>
            <w:tcMar>
              <w:left w:w="108" w:type="dxa"/>
              <w:right w:w="108" w:type="dxa"/>
            </w:tcMar>
            <w:vAlign w:val="center"/>
          </w:tcPr>
          <w:p w14:paraId="252D3C07">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140" w:type="dxa"/>
            <w:gridSpan w:val="5"/>
            <w:shd w:val="clear" w:color="auto" w:fill="auto"/>
            <w:tcMar>
              <w:left w:w="108" w:type="dxa"/>
              <w:right w:w="108" w:type="dxa"/>
            </w:tcMar>
            <w:vAlign w:val="center"/>
          </w:tcPr>
          <w:p w14:paraId="046ECE66">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851" w:type="dxa"/>
            <w:vMerge w:val="restart"/>
            <w:shd w:val="clear" w:color="auto" w:fill="auto"/>
            <w:tcMar>
              <w:left w:w="108" w:type="dxa"/>
              <w:right w:w="108" w:type="dxa"/>
            </w:tcMar>
            <w:vAlign w:val="center"/>
          </w:tcPr>
          <w:p w14:paraId="1CDC5EB3">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1D5F55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A46CDA5">
            <w:pPr>
              <w:jc w:val="center"/>
              <w:rPr>
                <w:rFonts w:hint="default" w:ascii="Times New Roman" w:hAnsi="Times New Roman" w:eastAsia="仿宋_GB2312" w:cs="Times New Roman"/>
                <w:szCs w:val="21"/>
              </w:rPr>
            </w:pPr>
          </w:p>
        </w:tc>
        <w:tc>
          <w:tcPr>
            <w:tcW w:w="829" w:type="dxa"/>
            <w:vMerge w:val="continue"/>
            <w:shd w:val="clear" w:color="auto" w:fill="auto"/>
            <w:tcMar>
              <w:left w:w="108" w:type="dxa"/>
              <w:right w:w="108" w:type="dxa"/>
            </w:tcMar>
            <w:vAlign w:val="center"/>
          </w:tcPr>
          <w:p w14:paraId="47678E67">
            <w:pPr>
              <w:jc w:val="center"/>
              <w:rPr>
                <w:rFonts w:hint="default" w:ascii="Times New Roman" w:hAnsi="Times New Roman" w:eastAsia="黑体" w:cs="Times New Roman"/>
                <w:szCs w:val="21"/>
              </w:rPr>
            </w:pPr>
          </w:p>
        </w:tc>
        <w:tc>
          <w:tcPr>
            <w:tcW w:w="567" w:type="dxa"/>
            <w:shd w:val="clear" w:color="auto" w:fill="auto"/>
            <w:tcMar>
              <w:left w:w="108" w:type="dxa"/>
              <w:right w:w="108" w:type="dxa"/>
            </w:tcMar>
            <w:vAlign w:val="center"/>
          </w:tcPr>
          <w:p w14:paraId="30BEA779">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67" w:type="dxa"/>
            <w:shd w:val="clear" w:color="auto" w:fill="auto"/>
            <w:tcMar>
              <w:left w:w="108" w:type="dxa"/>
              <w:right w:w="108" w:type="dxa"/>
            </w:tcMar>
            <w:vAlign w:val="center"/>
          </w:tcPr>
          <w:p w14:paraId="7A213140">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31" w:type="dxa"/>
            <w:shd w:val="clear" w:color="auto" w:fill="auto"/>
            <w:tcMar>
              <w:left w:w="108" w:type="dxa"/>
              <w:right w:w="108" w:type="dxa"/>
            </w:tcMar>
            <w:vAlign w:val="center"/>
          </w:tcPr>
          <w:p w14:paraId="62CDCF3D">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708" w:type="dxa"/>
            <w:shd w:val="clear" w:color="auto" w:fill="auto"/>
            <w:tcMar>
              <w:left w:w="108" w:type="dxa"/>
              <w:right w:w="108" w:type="dxa"/>
            </w:tcMar>
            <w:vAlign w:val="center"/>
          </w:tcPr>
          <w:p w14:paraId="68DD34AC">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67" w:type="dxa"/>
            <w:shd w:val="clear" w:color="auto" w:fill="auto"/>
            <w:tcMar>
              <w:left w:w="108" w:type="dxa"/>
              <w:right w:w="108" w:type="dxa"/>
            </w:tcMar>
            <w:vAlign w:val="center"/>
          </w:tcPr>
          <w:p w14:paraId="2186453E">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851" w:type="dxa"/>
            <w:vMerge w:val="continue"/>
            <w:shd w:val="clear" w:color="auto" w:fill="auto"/>
            <w:tcMar>
              <w:left w:w="108" w:type="dxa"/>
              <w:right w:w="108" w:type="dxa"/>
            </w:tcMar>
            <w:vAlign w:val="center"/>
          </w:tcPr>
          <w:p w14:paraId="26E43D2A">
            <w:pPr>
              <w:jc w:val="center"/>
              <w:rPr>
                <w:rFonts w:hint="default" w:ascii="Times New Roman" w:hAnsi="Times New Roman" w:eastAsia="仿宋_GB2312" w:cs="Times New Roman"/>
                <w:szCs w:val="21"/>
              </w:rPr>
            </w:pPr>
          </w:p>
        </w:tc>
      </w:tr>
      <w:tr w14:paraId="78C585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E40FC0F">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829" w:type="dxa"/>
            <w:shd w:val="clear" w:color="auto" w:fill="auto"/>
            <w:tcMar>
              <w:left w:w="108" w:type="dxa"/>
              <w:right w:w="108" w:type="dxa"/>
            </w:tcMar>
            <w:vAlign w:val="center"/>
          </w:tcPr>
          <w:p w14:paraId="5FACE75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D8DE7B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3DB575B">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5EBCD7A5">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01460B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83A047B">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FBD0C4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7970C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29BAA4C">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829" w:type="dxa"/>
            <w:shd w:val="clear" w:color="auto" w:fill="auto"/>
            <w:tcMar>
              <w:left w:w="108" w:type="dxa"/>
              <w:right w:w="108" w:type="dxa"/>
            </w:tcMar>
            <w:vAlign w:val="center"/>
          </w:tcPr>
          <w:p w14:paraId="2C83F4C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BAB7E58">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7098F51">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5BBE13F0">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1CBC41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E64E3E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C1EAFD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35BF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55B23DE2">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14:paraId="23037B5C">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829" w:type="dxa"/>
            <w:shd w:val="clear" w:color="auto" w:fill="auto"/>
            <w:tcMar>
              <w:left w:w="108" w:type="dxa"/>
              <w:right w:w="108" w:type="dxa"/>
            </w:tcMar>
            <w:vAlign w:val="center"/>
          </w:tcPr>
          <w:p w14:paraId="04F8827B">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17F5EFB">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87478AF">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ED985F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A1644A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7453B0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4342CFA9">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2FA026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5BB22AF">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1863F205">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829" w:type="dxa"/>
            <w:shd w:val="clear" w:color="auto" w:fill="auto"/>
            <w:tcMar>
              <w:left w:w="108" w:type="dxa"/>
              <w:right w:w="108" w:type="dxa"/>
            </w:tcMar>
            <w:vAlign w:val="center"/>
          </w:tcPr>
          <w:p w14:paraId="080DF84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35AA3E5">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E2BDDAA">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A5CBB3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5B84F4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358649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4EF71AB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587E0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2B6E80D">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7E244820">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14:paraId="26459ECD">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829" w:type="dxa"/>
            <w:shd w:val="clear" w:color="auto" w:fill="auto"/>
            <w:tcMar>
              <w:left w:w="108" w:type="dxa"/>
              <w:right w:w="108" w:type="dxa"/>
            </w:tcMar>
            <w:vAlign w:val="center"/>
          </w:tcPr>
          <w:p w14:paraId="4ADCC0CF">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5BD6CC9">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78FA1E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2A8C93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98881E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404966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A1CAA9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35838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0AFEC9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7D57E30">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B079AB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829" w:type="dxa"/>
            <w:shd w:val="clear" w:color="auto" w:fill="auto"/>
            <w:tcMar>
              <w:left w:w="108" w:type="dxa"/>
              <w:right w:w="108" w:type="dxa"/>
            </w:tcMar>
            <w:vAlign w:val="center"/>
          </w:tcPr>
          <w:p w14:paraId="310FF9BE">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E87B2EA">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A091BAB">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4C89F13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812217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D45E55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DA05CE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128C9C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D987D4">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E3C0257">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3D51C3E">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829" w:type="dxa"/>
            <w:shd w:val="clear" w:color="auto" w:fill="auto"/>
            <w:tcMar>
              <w:left w:w="108" w:type="dxa"/>
              <w:right w:w="108" w:type="dxa"/>
            </w:tcMar>
            <w:vAlign w:val="center"/>
          </w:tcPr>
          <w:p w14:paraId="42B796A3">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9D9669A">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1A60DE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77CA378">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6D9A10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36FD08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C3303D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3AD08C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76FB84">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AF0387B">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B578881">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829" w:type="dxa"/>
            <w:shd w:val="clear" w:color="auto" w:fill="auto"/>
            <w:tcMar>
              <w:left w:w="108" w:type="dxa"/>
              <w:right w:w="108" w:type="dxa"/>
            </w:tcMar>
            <w:vAlign w:val="center"/>
          </w:tcPr>
          <w:p w14:paraId="7A80B664">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BAB42E4">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851EFE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253A01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572046B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243399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6D936DA">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A3804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B64C0D4">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3ADA225">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4DD1AC9">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829" w:type="dxa"/>
            <w:shd w:val="clear" w:color="auto" w:fill="auto"/>
            <w:tcMar>
              <w:left w:w="108" w:type="dxa"/>
              <w:right w:w="108" w:type="dxa"/>
            </w:tcMar>
            <w:vAlign w:val="center"/>
          </w:tcPr>
          <w:p w14:paraId="054C198E">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00EC969">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20870D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EC789E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A8D724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9402D7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83EE42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BE31D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DA833C">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304B8C3">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6469BC8">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829" w:type="dxa"/>
            <w:shd w:val="clear" w:color="auto" w:fill="auto"/>
            <w:tcMar>
              <w:left w:w="108" w:type="dxa"/>
              <w:right w:w="108" w:type="dxa"/>
            </w:tcMar>
            <w:vAlign w:val="center"/>
          </w:tcPr>
          <w:p w14:paraId="524C4C7E">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54E3DFB">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B9781C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658A8C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5A6D733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BBC7BD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DDF0A0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9C340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523FAD6">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55E3AED">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07B01E1">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829" w:type="dxa"/>
            <w:shd w:val="clear" w:color="auto" w:fill="auto"/>
            <w:tcMar>
              <w:left w:w="108" w:type="dxa"/>
              <w:right w:w="108" w:type="dxa"/>
            </w:tcMar>
            <w:vAlign w:val="center"/>
          </w:tcPr>
          <w:p w14:paraId="5DC33036">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18511C8">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A6B985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4EB37D4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D60FA09">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893E0D8">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40D4DC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D24A3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46DEC81">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5BD7157">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3D84CF8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829" w:type="dxa"/>
            <w:shd w:val="clear" w:color="auto" w:fill="auto"/>
            <w:tcMar>
              <w:left w:w="108" w:type="dxa"/>
              <w:right w:w="108" w:type="dxa"/>
            </w:tcMar>
            <w:vAlign w:val="center"/>
          </w:tcPr>
          <w:p w14:paraId="18B055A2">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CFFFD22">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6CE7EA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01C2FA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138273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7C348E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7679BC6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AA051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A071296">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587E8701">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14:paraId="290C9A95">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829" w:type="dxa"/>
            <w:shd w:val="clear" w:color="auto" w:fill="auto"/>
            <w:tcMar>
              <w:left w:w="108" w:type="dxa"/>
              <w:right w:w="108" w:type="dxa"/>
            </w:tcMar>
            <w:vAlign w:val="center"/>
          </w:tcPr>
          <w:p w14:paraId="53F700A5">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73C8C9B">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BB8960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6102CB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6BE7AA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41E628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09D494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A7ED4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E8B8C96">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A25DF16">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C233A23">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829" w:type="dxa"/>
            <w:shd w:val="clear" w:color="auto" w:fill="auto"/>
            <w:tcMar>
              <w:left w:w="108" w:type="dxa"/>
              <w:right w:w="108" w:type="dxa"/>
            </w:tcMar>
            <w:vAlign w:val="center"/>
          </w:tcPr>
          <w:p w14:paraId="6E9DD0BD">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630BB39">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F4DF11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5B55C0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0A65E6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FB962E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DBEAEF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2E7B51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D6BD5A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2F4EB84">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48BAD5C">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829" w:type="dxa"/>
            <w:shd w:val="clear" w:color="auto" w:fill="auto"/>
            <w:tcMar>
              <w:left w:w="108" w:type="dxa"/>
              <w:right w:w="108" w:type="dxa"/>
            </w:tcMar>
            <w:vAlign w:val="center"/>
          </w:tcPr>
          <w:p w14:paraId="494DFBFB">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E39F670">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643701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9738E9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13AC00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6611C6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6482732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2CAABD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F5416F3">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0C2BA296">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14:paraId="3E0ADD5E">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829" w:type="dxa"/>
            <w:shd w:val="clear" w:color="auto" w:fill="auto"/>
            <w:tcMar>
              <w:left w:w="108" w:type="dxa"/>
              <w:right w:w="108" w:type="dxa"/>
            </w:tcMar>
            <w:vAlign w:val="center"/>
          </w:tcPr>
          <w:p w14:paraId="1B7E991C">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770701B">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2E4D7B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2A002C9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7CED013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EC7F7D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656FFF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4FDE1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967A028">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1907D7B">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A4B6E8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829" w:type="dxa"/>
            <w:shd w:val="clear" w:color="auto" w:fill="auto"/>
            <w:tcMar>
              <w:left w:w="108" w:type="dxa"/>
              <w:right w:w="108" w:type="dxa"/>
            </w:tcMar>
            <w:vAlign w:val="center"/>
          </w:tcPr>
          <w:p w14:paraId="605B685B">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D446566">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BE3BE7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3A5ED0E">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D0C0F3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9A1D3BB">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D50B1EA">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12AC5B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E54F9F">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619D598">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789ED1E">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829" w:type="dxa"/>
            <w:shd w:val="clear" w:color="auto" w:fill="auto"/>
            <w:tcMar>
              <w:left w:w="108" w:type="dxa"/>
              <w:right w:w="108" w:type="dxa"/>
            </w:tcMar>
            <w:vAlign w:val="center"/>
          </w:tcPr>
          <w:p w14:paraId="7C925B82">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4E61404">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B9FAAB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5ED7FF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0F82613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83300F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DA2D62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162884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4338CE1E">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6CF7FFC">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6DC37D1">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829" w:type="dxa"/>
            <w:shd w:val="clear" w:color="auto" w:fill="auto"/>
            <w:tcMar>
              <w:left w:w="108" w:type="dxa"/>
              <w:right w:w="108" w:type="dxa"/>
            </w:tcMar>
            <w:vAlign w:val="center"/>
          </w:tcPr>
          <w:p w14:paraId="5C208905">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8D13F07">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FFCF03B">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DC3777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6026505A">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6E00B2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2D39394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543953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08CC2EE">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CF3B7AA">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7562A53">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14:paraId="7FAACDA4">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829" w:type="dxa"/>
            <w:shd w:val="clear" w:color="auto" w:fill="auto"/>
            <w:tcMar>
              <w:left w:w="108" w:type="dxa"/>
              <w:right w:w="108" w:type="dxa"/>
            </w:tcMar>
            <w:vAlign w:val="center"/>
          </w:tcPr>
          <w:p w14:paraId="793AFBED">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81124B5">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792C4D93">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70CE2AE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404D53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5D3318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432C4F1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486A84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C142070">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0E8D635E">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14:paraId="49986808">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829" w:type="dxa"/>
            <w:shd w:val="clear" w:color="auto" w:fill="auto"/>
            <w:tcMar>
              <w:left w:w="108" w:type="dxa"/>
              <w:right w:w="108" w:type="dxa"/>
            </w:tcMar>
            <w:vAlign w:val="center"/>
          </w:tcPr>
          <w:p w14:paraId="6724FDA0">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D0FEE94">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9B7AD2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00A65AC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8529C38">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958FC7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559D84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09607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6438C37">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A8C68C3">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6C04C47E">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30A50895">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01B24E0">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0315695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37D729E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44ED641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1E7A3CF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4C4C1677">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2D688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9DF0DBA">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D213450">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0FEA8529">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829" w:type="dxa"/>
            <w:shd w:val="clear" w:color="auto" w:fill="auto"/>
            <w:tcMar>
              <w:left w:w="108" w:type="dxa"/>
              <w:right w:w="108" w:type="dxa"/>
            </w:tcMar>
            <w:vAlign w:val="center"/>
          </w:tcPr>
          <w:p w14:paraId="2C90418A">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792C034">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4C058A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08212CD">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3DC87DE9">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3AE4EB0">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3CE3A512">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91CC0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3211E1F">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00009C5B">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829" w:type="dxa"/>
            <w:shd w:val="clear" w:color="auto" w:fill="auto"/>
            <w:tcMar>
              <w:left w:w="108" w:type="dxa"/>
              <w:right w:w="108" w:type="dxa"/>
            </w:tcMar>
            <w:vAlign w:val="center"/>
          </w:tcPr>
          <w:p w14:paraId="1E98804E">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5304177A">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25B39D0C">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65028EB9">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1DA31208">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C5AF29F">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12EA304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348877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1ED1BE78">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829" w:type="dxa"/>
            <w:shd w:val="clear" w:color="auto" w:fill="auto"/>
            <w:tcMar>
              <w:left w:w="108" w:type="dxa"/>
              <w:right w:w="108" w:type="dxa"/>
            </w:tcMar>
            <w:vAlign w:val="center"/>
          </w:tcPr>
          <w:p w14:paraId="3F9CB7DD">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474B9CAC">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307F1B1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31" w:type="dxa"/>
            <w:shd w:val="clear" w:color="auto" w:fill="auto"/>
            <w:tcMar>
              <w:left w:w="108" w:type="dxa"/>
              <w:right w:w="108" w:type="dxa"/>
            </w:tcMar>
            <w:vAlign w:val="center"/>
          </w:tcPr>
          <w:p w14:paraId="17B28915">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8" w:type="dxa"/>
            <w:shd w:val="clear" w:color="auto" w:fill="auto"/>
            <w:tcMar>
              <w:left w:w="108" w:type="dxa"/>
              <w:right w:w="108" w:type="dxa"/>
            </w:tcMar>
            <w:vAlign w:val="center"/>
          </w:tcPr>
          <w:p w14:paraId="239205D1">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67" w:type="dxa"/>
            <w:shd w:val="clear" w:color="auto" w:fill="auto"/>
            <w:tcMar>
              <w:left w:w="108" w:type="dxa"/>
              <w:right w:w="108" w:type="dxa"/>
            </w:tcMar>
            <w:vAlign w:val="center"/>
          </w:tcPr>
          <w:p w14:paraId="6F0FAE56">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851" w:type="dxa"/>
            <w:shd w:val="clear" w:color="auto" w:fill="auto"/>
            <w:tcMar>
              <w:left w:w="108" w:type="dxa"/>
              <w:right w:w="108" w:type="dxa"/>
            </w:tcMar>
            <w:vAlign w:val="center"/>
          </w:tcPr>
          <w:p w14:paraId="5C133D04">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bl>
    <w:p w14:paraId="47CC614F">
      <w:pPr>
        <w:pStyle w:val="3"/>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14:paraId="3010D9D4">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四、政府信息公开行政复议、行政诉讼情况</w:t>
      </w:r>
    </w:p>
    <w:p w14:paraId="0128F591">
      <w:pPr>
        <w:pStyle w:val="3"/>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64950B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993FD5">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A3195E1">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02D4CE9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B674498">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583CD05A">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25D99715">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A93A833">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39C335A">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2BF0DA0B">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FB2E549">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6993B208">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8F62724">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D865C50">
            <w:pPr>
              <w:widowControl/>
              <w:jc w:val="center"/>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14:paraId="303151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6DFE94">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79F9A068">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987AAC9">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8AAA5B">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A938D32">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4E7023D">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C1E5B4B">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6DE6402">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3731EB86">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058674">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52D34416">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1620293">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5F5408">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00C189D">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448A6C11">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B46761">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18399FB6">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C529712">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75D20D5">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5937AB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597BB31">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B851E67">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3187A94F">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67A7B013">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0FD08C37">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577C158">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319A27E">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18AC098">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677DC4D">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780AC52">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3D57839">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334652B">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51A80F4">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ED794AF">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1BFCF110">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14:paraId="4928A9FD">
      <w:pPr>
        <w:pStyle w:val="3"/>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14:paraId="10608AC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五、存在的主要问题及改进情况</w:t>
      </w:r>
    </w:p>
    <w:p w14:paraId="78E0192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2021年，开发区在上级主管部门的大力指导和开发区各部室局全力配合下，政府信息公开工作等方面取得了新的进展，但仍存在短板与不足，如信息公开形势内容单一，公开程度需进一步拓展；各部室局工作进展不平衡，部门之间工作差距较大，政务公开工作人员在思想认识、工作部署安排不够合理，业务能力有待提升；公开的政府信息与公众的需求还存在一些差距。</w:t>
      </w:r>
    </w:p>
    <w:p w14:paraId="0E2BB70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2022年将进一步完善政府信息公开工作制度，落实目标责任制，规范信息公开流程，把政务公开工作纳入绩效考评的内容，促进信息公开工作制度化、规范化发展；加强政务公开工作人员业务培训，提升业务能力；丰富发展政府信息公开的内容和形式，认真分析群众反应的各项问题，切实推进改进，全面推动开发区服务型机关建设。</w:t>
      </w:r>
    </w:p>
    <w:p w14:paraId="2207EEA1">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六、其他需要报告的事项</w:t>
      </w:r>
    </w:p>
    <w:p w14:paraId="5993EA29">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（一）依据《政府信息公开信息处理费管理办法》收取信息处理费情况</w:t>
      </w:r>
    </w:p>
    <w:p w14:paraId="78B33E0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2021年，文登经济开发区无收费事项产生。</w:t>
      </w:r>
    </w:p>
    <w:p w14:paraId="3AB5CCA6">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（二）落实上级年度政务公开工作要点情况</w:t>
      </w:r>
    </w:p>
    <w:p w14:paraId="0C761A2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2021年，根据上级政务公开工作要点，一是政务信息管理：加强组织领导，强化党政办公室政务公开主管部门职责，加大组织协调、指导推进、监督检查力度。二是政策发布与解读回应：全面提升解读工作质量，更加注重对政策背景、出台目的、重要举措等方面的实质性解读；加强舆情回应台账管理，密切关注涉及疫情防控、项目手续办理、安全生产、市场监管、困难群众生活等方面的舆情，及时作出回应。三是平台建设：健全政务新媒体监管和运营机制，严格政务公开网站和新媒体审核制度，充分山东文登经济开发区微信公众号宣传开发区优良营商环境和产业扶持政策。</w:t>
      </w:r>
    </w:p>
    <w:p w14:paraId="3524383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（三）人大代表建议、政协委员提案办理结果公开情况</w:t>
      </w:r>
    </w:p>
    <w:p w14:paraId="4E6DD7C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2021年，文登经济开发区未承办过人大建议和政协提案办理。</w:t>
      </w:r>
    </w:p>
    <w:p w14:paraId="01A857E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cs="Times New Roman"/>
          <w:lang w:eastAsia="zh-CN"/>
        </w:rPr>
      </w:pPr>
      <w:r>
        <w:rPr>
          <w:rFonts w:hint="default" w:ascii="Times New Roman" w:hAnsi="Times New Roman" w:eastAsia="楷体_GB2312" w:cs="Times New Roman"/>
          <w:kern w:val="2"/>
          <w:sz w:val="32"/>
          <w:szCs w:val="32"/>
          <w:lang w:val="en-US" w:eastAsia="zh-CN" w:bidi="ar-SA"/>
        </w:rPr>
        <w:t>（四）本机关年度政务公开工作创新情况</w:t>
      </w:r>
    </w:p>
    <w:p w14:paraId="1C1F452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仿宋_GB2312" w:cs="Times New Roman"/>
          <w:b w:val="0"/>
          <w:i w:val="0"/>
          <w:caps w:val="0"/>
          <w:color w:val="000000"/>
          <w:spacing w:val="0"/>
          <w:kern w:val="2"/>
          <w:sz w:val="32"/>
          <w:szCs w:val="32"/>
          <w:lang w:val="en-US" w:eastAsia="zh-CN" w:bidi="ar-SA"/>
        </w:rPr>
        <w:t>2021年，文登经济开发区创新工作思路，在政务公开工作方面取得了一定的成绩。一是创新解读方法，利用图文解读、文字解读等多种方式，对规范性文件进行解读，使政策更通俗易懂；二是创新公开方式，通过邀请企业代表和群众代表走进开发区管委，了解开发区管委的工作日常，使公权力运行更加透明；三是创新公开流程，加强业务培训，确保政务公开工作的规范化和制度化。</w:t>
      </w:r>
    </w:p>
    <w:p w14:paraId="12DA4E2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hint="default" w:ascii="Times New Roman" w:hAnsi="Times New Roman" w:cs="Times New Roman"/>
        </w:rPr>
      </w:pPr>
    </w:p>
    <w:p w14:paraId="470EEBE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p>
    <w:p w14:paraId="117BE73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firstLine="4480" w:firstLineChars="14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p>
    <w:p w14:paraId="4349F15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firstLine="4480" w:firstLineChars="14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文登经济开发区管理委员会</w:t>
      </w:r>
    </w:p>
    <w:p w14:paraId="34C753F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5120" w:firstLineChars="1600"/>
        <w:jc w:val="both"/>
        <w:textAlignment w:val="auto"/>
        <w:rPr>
          <w:rFonts w:hint="default" w:ascii="Times New Roman" w:hAnsi="Times New Roman" w:eastAsia="仿宋_GB2312" w:cs="Times New Roman"/>
          <w:b w:val="0"/>
          <w:i w:val="0"/>
          <w:caps w:val="0"/>
          <w:color w:val="000000"/>
          <w:spacing w:val="0"/>
          <w:kern w:val="2"/>
          <w:sz w:val="32"/>
          <w:szCs w:val="32"/>
          <w:lang w:val="en-US" w:eastAsia="zh-CN" w:bidi="ar-SA"/>
        </w:rPr>
      </w:pPr>
      <w:r>
        <w:rPr>
          <w:rFonts w:hint="default" w:ascii="Times New Roman" w:hAnsi="Times New Roman" w:eastAsia="仿宋_GB2312" w:cs="Times New Roman"/>
          <w:b w:val="0"/>
          <w:i w:val="0"/>
          <w:caps w:val="0"/>
          <w:color w:val="000000"/>
          <w:spacing w:val="0"/>
          <w:kern w:val="2"/>
          <w:sz w:val="32"/>
          <w:szCs w:val="32"/>
          <w:lang w:val="en-US" w:eastAsia="zh-CN" w:bidi="ar-SA"/>
        </w:rPr>
        <w:t>2022年1月2</w:t>
      </w:r>
      <w:r>
        <w:rPr>
          <w:rFonts w:hint="eastAsia" w:ascii="Times New Roman" w:hAnsi="Times New Roman" w:eastAsia="仿宋_GB2312" w:cs="Times New Roman"/>
          <w:b w:val="0"/>
          <w:i w:val="0"/>
          <w:caps w:val="0"/>
          <w:color w:val="000000"/>
          <w:spacing w:val="0"/>
          <w:kern w:val="2"/>
          <w:sz w:val="32"/>
          <w:szCs w:val="32"/>
          <w:lang w:val="en-US" w:eastAsia="zh-CN" w:bidi="ar-SA"/>
        </w:rPr>
        <w:t>7</w:t>
      </w:r>
      <w:bookmarkStart w:id="10" w:name="_GoBack"/>
      <w:bookmarkEnd w:id="10"/>
      <w:r>
        <w:rPr>
          <w:rFonts w:hint="default" w:ascii="Times New Roman" w:hAnsi="Times New Roman" w:eastAsia="仿宋_GB2312" w:cs="Times New Roman"/>
          <w:b w:val="0"/>
          <w:i w:val="0"/>
          <w:caps w:val="0"/>
          <w:color w:val="000000"/>
          <w:spacing w:val="0"/>
          <w:kern w:val="2"/>
          <w:sz w:val="32"/>
          <w:szCs w:val="32"/>
          <w:lang w:val="en-US" w:eastAsia="zh-CN" w:bidi="ar-SA"/>
        </w:rPr>
        <w:t>日        </w:t>
      </w:r>
    </w:p>
    <w:p w14:paraId="4C8BFBAF">
      <w:pPr>
        <w:pStyle w:val="3"/>
        <w:keepNext w:val="0"/>
        <w:keepLines w:val="0"/>
        <w:widowControl/>
        <w:suppressLineNumbers w:val="0"/>
        <w:spacing w:before="0" w:beforeAutospacing="0" w:after="0" w:afterAutospacing="0" w:line="420" w:lineRule="atLeast"/>
        <w:ind w:left="0" w:right="0"/>
        <w:rPr>
          <w:rFonts w:hint="default" w:ascii="Times New Roman" w:hAnsi="Times New Roman" w:cs="Times New Roman"/>
        </w:rPr>
      </w:pPr>
    </w:p>
    <w:p w14:paraId="7093E05A">
      <w:pPr>
        <w:rPr>
          <w:rFonts w:hint="default" w:ascii="Times New Roman" w:hAnsi="Times New Roman" w:cs="Times New Roman"/>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CE6533"/>
    <w:multiLevelType w:val="singleLevel"/>
    <w:tmpl w:val="4DCE653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IxNjEzMjUwMmYxNWMyMzg4NjdmMjM2YWNlMjNlNDMifQ=="/>
  </w:docVars>
  <w:rsids>
    <w:rsidRoot w:val="176F50A2"/>
    <w:rsid w:val="01A8489A"/>
    <w:rsid w:val="052140E4"/>
    <w:rsid w:val="05BB2196"/>
    <w:rsid w:val="0BAF6970"/>
    <w:rsid w:val="170B33C4"/>
    <w:rsid w:val="176F50A2"/>
    <w:rsid w:val="187C552E"/>
    <w:rsid w:val="19A50325"/>
    <w:rsid w:val="24EF5543"/>
    <w:rsid w:val="2D7F57A4"/>
    <w:rsid w:val="2F7040D1"/>
    <w:rsid w:val="302411DB"/>
    <w:rsid w:val="326C4623"/>
    <w:rsid w:val="3785435E"/>
    <w:rsid w:val="3BAF0382"/>
    <w:rsid w:val="400B17FD"/>
    <w:rsid w:val="413905A4"/>
    <w:rsid w:val="4794677C"/>
    <w:rsid w:val="4BBA77C7"/>
    <w:rsid w:val="4C6D0970"/>
    <w:rsid w:val="4E9734F8"/>
    <w:rsid w:val="51333B08"/>
    <w:rsid w:val="567C7795"/>
    <w:rsid w:val="57C91639"/>
    <w:rsid w:val="57F81632"/>
    <w:rsid w:val="582F5BE9"/>
    <w:rsid w:val="5C2C0BDF"/>
    <w:rsid w:val="5E4D5B2A"/>
    <w:rsid w:val="606030C4"/>
    <w:rsid w:val="60AF1EC9"/>
    <w:rsid w:val="618C63E7"/>
    <w:rsid w:val="62971D25"/>
    <w:rsid w:val="639E2749"/>
    <w:rsid w:val="63B21004"/>
    <w:rsid w:val="6B5B003B"/>
    <w:rsid w:val="6B5D1384"/>
    <w:rsid w:val="730F195D"/>
    <w:rsid w:val="73F6017C"/>
    <w:rsid w:val="75EB55E4"/>
    <w:rsid w:val="7F884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2995</Words>
  <Characters>3121</Characters>
  <Lines>0</Lines>
  <Paragraphs>0</Paragraphs>
  <TotalTime>0</TotalTime>
  <ScaleCrop>false</ScaleCrop>
  <LinksUpToDate>false</LinksUpToDate>
  <CharactersWithSpaces>3139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2021-02-04T08:49:00Z</dcterms:created>
  <dc:creator>韩三乐</dc:creator>
  <cp:lastModifiedBy>旺旺雪饼</cp:lastModifiedBy>
  <cp:lastPrinted>2021-05-13T03:06:00Z</cp:lastPrinted>
  <dcterms:modified xsi:type="dcterms:W3CDTF">2025-04-02T08:43:56Z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B7FF01D454964178BB2C8C06A96B3710</vt:lpwstr>
  </property>
  <property fmtid="{D5CDD505-2E9C-101B-9397-08002B2CF9AE}" pid="4" name="KSOTemplateDocerSaveRecord">
    <vt:lpwstr>eyJoZGlkIjoiZTczMzFlNzJiZTdhMjFjYmRiOWQ2YjM5MzcyYjE1NzciLCJ1c2VySWQiOiIxMTA1NzQ2ODQ1In0=</vt:lpwstr>
  </property>
</Properties>
</file>