
<file path=[Content_Types].xml><?xml version="1.0" encoding="utf-8"?>
<Types xmlns="http://schemas.openxmlformats.org/package/2006/content-types">
  <Default Extension="xlsx" ContentType="application/vnd.openxmlformats-officedocument.spreadsheetml.sheet"/>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威海市文登区米山镇人民政府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2</w:t>
      </w:r>
      <w:r>
        <w:rPr>
          <w:rFonts w:hint="default" w:ascii="Times New Roman" w:hAnsi="Times New Roman" w:eastAsia="方正小标宋简体" w:cs="Times New Roman"/>
          <w:sz w:val="44"/>
          <w:szCs w:val="44"/>
        </w:rPr>
        <w:t>年政府信息公开工作年度报告</w:t>
      </w: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default" w:ascii="Times New Roman" w:hAnsi="Times New Roman" w:eastAsia="仿宋_GB2312" w:cs="Times New Roman"/>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根据《中华人民共和国政府信息公开条例》（以下简称《条例》）的规定要求，现公布威海市文登区米山镇人民政府202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由总体情况，主动公开政府信息情况，收到和处理政府信息公开申请情况，政府信息公开工作被申请行政复议、提起行政诉讼的情况，政府信息公开工作存在的主要问题及改进措施，其他需要报告的事项共6部分组成。</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本报告中所列数据的统计时限自202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年1月1日起至202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12月31日止。本报告的电子版可在威海市文登区人民政府门户网站（http://www.wendeng.gov.cn）政府信息公开专栏查阅。如对本报告有疑问，请与威海市文登区米山镇人民政府党政办联系（地址：威海市文登区米山镇中兴路49号；邮编：264400；电话：0631-8871088）。</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年，威海市文登区米山镇人民政府</w:t>
      </w:r>
      <w:r>
        <w:rPr>
          <w:rFonts w:hint="default" w:ascii="Times New Roman" w:hAnsi="Times New Roman" w:eastAsia="仿宋_GB2312" w:cs="Times New Roman"/>
          <w:sz w:val="32"/>
          <w:szCs w:val="32"/>
          <w:lang w:eastAsia="zh-CN"/>
        </w:rPr>
        <w:t>始终坚持以习近平新时代中国特色社会主义思想为指导，认真贯彻</w:t>
      </w:r>
      <w:r>
        <w:rPr>
          <w:rFonts w:hint="default" w:ascii="Times New Roman" w:hAnsi="Times New Roman" w:eastAsia="仿宋_GB2312" w:cs="Times New Roman"/>
          <w:sz w:val="32"/>
          <w:szCs w:val="32"/>
        </w:rPr>
        <w:t>《条例》</w:t>
      </w:r>
      <w:r>
        <w:rPr>
          <w:rFonts w:hint="default" w:ascii="Times New Roman" w:hAnsi="Times New Roman" w:eastAsia="仿宋_GB2312" w:cs="Times New Roman"/>
          <w:sz w:val="32"/>
          <w:szCs w:val="32"/>
          <w:lang w:eastAsia="zh-CN"/>
        </w:rPr>
        <w:t>精神，严格落实上级工作部署和《</w:t>
      </w:r>
      <w:r>
        <w:rPr>
          <w:rFonts w:hint="default" w:ascii="Times New Roman" w:hAnsi="Times New Roman" w:eastAsia="仿宋_GB2312" w:cs="Times New Roman"/>
          <w:sz w:val="32"/>
          <w:szCs w:val="32"/>
          <w:lang w:val="en-US" w:eastAsia="zh-CN"/>
        </w:rPr>
        <w:t>2022年威海市政务公开重点工作及责任分工》要求，结合</w:t>
      </w:r>
      <w:r>
        <w:rPr>
          <w:rFonts w:hint="default" w:ascii="Times New Roman" w:hAnsi="Times New Roman" w:eastAsia="仿宋_GB2312" w:cs="Times New Roman"/>
          <w:sz w:val="32"/>
          <w:szCs w:val="32"/>
        </w:rPr>
        <w:t>米山镇人民政府工作实际，</w:t>
      </w:r>
      <w:r>
        <w:rPr>
          <w:rFonts w:hint="default" w:ascii="Times New Roman" w:hAnsi="Times New Roman" w:eastAsia="仿宋_GB2312" w:cs="Times New Roman"/>
          <w:sz w:val="32"/>
          <w:szCs w:val="32"/>
          <w:lang w:val="en-US" w:eastAsia="zh-CN"/>
        </w:rPr>
        <w:t>切实转变工作作风、提升政府工作透明度，</w:t>
      </w:r>
      <w:r>
        <w:rPr>
          <w:rFonts w:hint="default" w:ascii="Times New Roman" w:hAnsi="Times New Roman" w:eastAsia="仿宋_GB2312" w:cs="Times New Roman"/>
          <w:sz w:val="32"/>
          <w:szCs w:val="32"/>
          <w:lang w:eastAsia="zh-CN"/>
        </w:rPr>
        <w:t>持续完善政务新媒体、政府网站等信息公开渠道，拓展信息公开领域，将群众</w:t>
      </w:r>
      <w:r>
        <w:rPr>
          <w:rFonts w:hint="eastAsia" w:ascii="Times New Roman" w:hAnsi="Times New Roman" w:eastAsia="仿宋_GB2312" w:cs="Times New Roman"/>
          <w:sz w:val="32"/>
          <w:szCs w:val="32"/>
          <w:lang w:eastAsia="zh-CN"/>
        </w:rPr>
        <w:t>日常</w:t>
      </w:r>
      <w:r>
        <w:rPr>
          <w:rFonts w:hint="default" w:ascii="Times New Roman" w:hAnsi="Times New Roman" w:eastAsia="仿宋_GB2312" w:cs="Times New Roman"/>
          <w:sz w:val="32"/>
          <w:szCs w:val="32"/>
          <w:lang w:eastAsia="zh-CN"/>
        </w:rPr>
        <w:t>关心、与群众切身利益密切相关的政策</w:t>
      </w:r>
      <w:r>
        <w:rPr>
          <w:rFonts w:hint="eastAsia" w:ascii="Times New Roman" w:hAnsi="Times New Roman" w:eastAsia="仿宋_GB2312" w:cs="Times New Roman"/>
          <w:sz w:val="32"/>
          <w:szCs w:val="32"/>
          <w:lang w:eastAsia="zh-CN"/>
        </w:rPr>
        <w:t>、信息</w:t>
      </w:r>
      <w:r>
        <w:rPr>
          <w:rFonts w:hint="default" w:ascii="Times New Roman" w:hAnsi="Times New Roman" w:eastAsia="仿宋_GB2312" w:cs="Times New Roman"/>
          <w:sz w:val="32"/>
          <w:szCs w:val="32"/>
          <w:lang w:eastAsia="zh-CN"/>
        </w:rPr>
        <w:t>等作为公开重点，进一步提升信息公开工作质量和服务水平，更好地服务群众</w:t>
      </w:r>
      <w:r>
        <w:rPr>
          <w:rFonts w:hint="eastAsia" w:ascii="Times New Roman" w:hAnsi="Times New Roman" w:eastAsia="仿宋_GB2312" w:cs="Times New Roman"/>
          <w:sz w:val="32"/>
          <w:szCs w:val="32"/>
          <w:lang w:eastAsia="zh-CN"/>
        </w:rPr>
        <w:t>，切实</w:t>
      </w:r>
      <w:r>
        <w:rPr>
          <w:rFonts w:hint="default" w:ascii="Times New Roman" w:hAnsi="Times New Roman" w:eastAsia="仿宋_GB2312" w:cs="Times New Roman"/>
          <w:sz w:val="32"/>
          <w:szCs w:val="32"/>
          <w:lang w:eastAsia="zh-CN"/>
        </w:rPr>
        <w:t>提升满意度。</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（一）主动公开情况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年，在区委、区政府的</w:t>
      </w:r>
      <w:r>
        <w:rPr>
          <w:rFonts w:hint="default" w:ascii="Times New Roman" w:hAnsi="Times New Roman" w:eastAsia="仿宋_GB2312" w:cs="Times New Roman"/>
          <w:sz w:val="32"/>
          <w:szCs w:val="32"/>
          <w:lang w:eastAsia="zh-CN"/>
        </w:rPr>
        <w:t>领导</w:t>
      </w:r>
      <w:r>
        <w:rPr>
          <w:rFonts w:hint="default" w:ascii="Times New Roman" w:hAnsi="Times New Roman" w:eastAsia="仿宋_GB2312" w:cs="Times New Roman"/>
          <w:sz w:val="32"/>
          <w:szCs w:val="32"/>
        </w:rPr>
        <w:t>下，</w:t>
      </w:r>
      <w:r>
        <w:rPr>
          <w:rFonts w:hint="default" w:ascii="Times New Roman" w:hAnsi="Times New Roman" w:eastAsia="仿宋_GB2312" w:cs="Times New Roman"/>
          <w:sz w:val="32"/>
          <w:szCs w:val="32"/>
          <w:lang w:eastAsia="zh-CN"/>
        </w:rPr>
        <w:t>米山镇人民政府坚持</w:t>
      </w:r>
      <w:r>
        <w:rPr>
          <w:rFonts w:hint="default" w:ascii="Times New Roman" w:hAnsi="Times New Roman" w:eastAsia="仿宋_GB2312" w:cs="Times New Roman"/>
          <w:sz w:val="32"/>
          <w:szCs w:val="32"/>
        </w:rPr>
        <w:t>按照</w:t>
      </w:r>
      <w:r>
        <w:rPr>
          <w:rFonts w:hint="default" w:ascii="Times New Roman" w:hAnsi="Times New Roman" w:eastAsia="仿宋_GB2312" w:cs="Times New Roman"/>
          <w:sz w:val="32"/>
          <w:szCs w:val="32"/>
          <w:lang w:eastAsia="zh-CN"/>
        </w:rPr>
        <w:t>让公开成为自觉、让透明成为常态</w:t>
      </w:r>
      <w:r>
        <w:rPr>
          <w:rFonts w:hint="default" w:ascii="Times New Roman" w:hAnsi="Times New Roman" w:eastAsia="仿宋_GB2312" w:cs="Times New Roman"/>
          <w:sz w:val="32"/>
          <w:szCs w:val="32"/>
        </w:rPr>
        <w:t>，在严格进行保密审查的基础上，</w:t>
      </w:r>
      <w:r>
        <w:rPr>
          <w:rFonts w:hint="default"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rPr>
        <w:t>镇党委、政府的工作部署</w:t>
      </w:r>
      <w:r>
        <w:rPr>
          <w:rFonts w:hint="default" w:ascii="Times New Roman" w:hAnsi="Times New Roman" w:eastAsia="仿宋_GB2312" w:cs="Times New Roman"/>
          <w:sz w:val="32"/>
          <w:szCs w:val="32"/>
          <w:lang w:eastAsia="zh-CN"/>
        </w:rPr>
        <w:t>，确保</w:t>
      </w:r>
      <w:r>
        <w:rPr>
          <w:rFonts w:hint="default" w:ascii="Times New Roman" w:hAnsi="Times New Roman" w:eastAsia="仿宋_GB2312" w:cs="Times New Roman"/>
          <w:sz w:val="32"/>
          <w:szCs w:val="32"/>
        </w:rPr>
        <w:t>全面</w:t>
      </w:r>
      <w:r>
        <w:rPr>
          <w:rFonts w:hint="default" w:ascii="Times New Roman" w:hAnsi="Times New Roman" w:eastAsia="仿宋_GB2312" w:cs="Times New Roman"/>
          <w:sz w:val="32"/>
          <w:szCs w:val="32"/>
          <w:lang w:eastAsia="zh-CN"/>
        </w:rPr>
        <w:t>、及时、准确地</w:t>
      </w:r>
      <w:r>
        <w:rPr>
          <w:rFonts w:hint="default" w:ascii="Times New Roman" w:hAnsi="Times New Roman" w:eastAsia="仿宋_GB2312" w:cs="Times New Roman"/>
          <w:sz w:val="32"/>
          <w:szCs w:val="32"/>
        </w:rPr>
        <w:t>公开政府信息</w:t>
      </w:r>
      <w:r>
        <w:rPr>
          <w:rFonts w:hint="default" w:ascii="Times New Roman" w:hAnsi="Times New Roman" w:eastAsia="仿宋_GB2312" w:cs="Times New Roman"/>
          <w:sz w:val="32"/>
          <w:szCs w:val="32"/>
          <w:lang w:eastAsia="zh-CN"/>
        </w:rPr>
        <w:t>，持续健全政务公开工作机制</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年度通过各类媒体渠道</w:t>
      </w:r>
      <w:r>
        <w:rPr>
          <w:rFonts w:hint="default" w:ascii="Times New Roman" w:hAnsi="Times New Roman" w:eastAsia="仿宋_GB2312" w:cs="Times New Roman"/>
          <w:sz w:val="32"/>
          <w:szCs w:val="32"/>
          <w:lang w:eastAsia="zh-CN"/>
        </w:rPr>
        <w:t>主动</w:t>
      </w:r>
      <w:r>
        <w:rPr>
          <w:rFonts w:hint="default" w:ascii="Times New Roman" w:hAnsi="Times New Roman" w:eastAsia="仿宋_GB2312" w:cs="Times New Roman"/>
          <w:sz w:val="32"/>
          <w:szCs w:val="32"/>
        </w:rPr>
        <w:t>公开政府信息</w:t>
      </w:r>
      <w:r>
        <w:rPr>
          <w:rFonts w:hint="default" w:ascii="Times New Roman" w:hAnsi="Times New Roman" w:eastAsia="仿宋_GB2312" w:cs="Times New Roman"/>
          <w:sz w:val="32"/>
          <w:szCs w:val="32"/>
          <w:lang w:val="en-US" w:eastAsia="zh-CN"/>
        </w:rPr>
        <w:t>365</w:t>
      </w:r>
      <w:r>
        <w:rPr>
          <w:rFonts w:hint="default" w:ascii="Times New Roman" w:hAnsi="Times New Roman" w:eastAsia="仿宋_GB2312" w:cs="Times New Roman"/>
          <w:sz w:val="32"/>
          <w:szCs w:val="32"/>
        </w:rPr>
        <w:t>条，其中通过“假日米山”微信公众号发布消息</w:t>
      </w:r>
      <w:r>
        <w:rPr>
          <w:rFonts w:hint="default" w:ascii="Times New Roman" w:hAnsi="Times New Roman" w:eastAsia="仿宋_GB2312" w:cs="Times New Roman"/>
          <w:sz w:val="32"/>
          <w:szCs w:val="32"/>
          <w:lang w:val="en-US" w:eastAsia="zh-CN"/>
        </w:rPr>
        <w:t>306</w:t>
      </w:r>
      <w:r>
        <w:rPr>
          <w:rFonts w:hint="default" w:ascii="Times New Roman" w:hAnsi="Times New Roman" w:eastAsia="仿宋_GB2312" w:cs="Times New Roman"/>
          <w:sz w:val="32"/>
          <w:szCs w:val="32"/>
        </w:rPr>
        <w:t>条，通过政务网站发布各类政务信息共计</w:t>
      </w:r>
      <w:r>
        <w:rPr>
          <w:rFonts w:hint="default" w:ascii="Times New Roman" w:hAnsi="Times New Roman" w:eastAsia="仿宋_GB2312" w:cs="Times New Roman"/>
          <w:sz w:val="32"/>
          <w:szCs w:val="32"/>
          <w:lang w:val="en-US" w:eastAsia="zh-CN"/>
        </w:rPr>
        <w:t>59</w:t>
      </w:r>
      <w:r>
        <w:rPr>
          <w:rFonts w:hint="default" w:ascii="Times New Roman" w:hAnsi="Times New Roman" w:eastAsia="仿宋_GB2312" w:cs="Times New Roman"/>
          <w:sz w:val="32"/>
          <w:szCs w:val="32"/>
        </w:rPr>
        <w:t>条，包括机构职能</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eastAsia="zh-CN"/>
        </w:rPr>
        <w:t>人事信息</w:t>
      </w:r>
      <w:r>
        <w:rPr>
          <w:rFonts w:hint="default" w:ascii="Times New Roman" w:hAnsi="Times New Roman" w:eastAsia="仿宋_GB2312" w:cs="Times New Roman"/>
          <w:sz w:val="32"/>
          <w:szCs w:val="32"/>
          <w:lang w:val="en-US" w:eastAsia="zh-CN"/>
        </w:rPr>
        <w:t>3条，</w:t>
      </w:r>
      <w:r>
        <w:rPr>
          <w:rFonts w:hint="default" w:ascii="Times New Roman" w:hAnsi="Times New Roman" w:eastAsia="仿宋_GB2312" w:cs="Times New Roman"/>
          <w:sz w:val="32"/>
          <w:szCs w:val="32"/>
          <w:lang w:eastAsia="zh-CN"/>
        </w:rPr>
        <w:t>业务</w:t>
      </w:r>
      <w:r>
        <w:rPr>
          <w:rFonts w:hint="default" w:ascii="Times New Roman" w:hAnsi="Times New Roman" w:eastAsia="仿宋_GB2312" w:cs="Times New Roman"/>
          <w:sz w:val="32"/>
          <w:szCs w:val="32"/>
        </w:rPr>
        <w:t>动态</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条，政策文件</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条，政策解读</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条，重点领域信息公开</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条，政务公开组织推进</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条，执行公开</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条。</w:t>
      </w:r>
    </w:p>
    <w:p>
      <w:pPr>
        <w:pStyle w:val="2"/>
        <w:keepNext w:val="0"/>
        <w:keepLines w:val="0"/>
        <w:widowControl/>
        <w:suppressLineNumbers w:val="0"/>
        <w:spacing w:before="0" w:beforeAutospacing="0" w:after="0" w:afterAutospacing="0" w:line="420" w:lineRule="atLeast"/>
        <w:ind w:left="0" w:right="0"/>
        <w:jc w:val="center"/>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drawing>
          <wp:inline distT="0" distB="0" distL="114300" distR="114300">
            <wp:extent cx="4909820" cy="2951480"/>
            <wp:effectExtent l="4445" t="4445" r="19685" b="1587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2"/>
        <w:keepNext w:val="0"/>
        <w:keepLines w:val="0"/>
        <w:widowControl/>
        <w:suppressLineNumbers w:val="0"/>
        <w:spacing w:before="0" w:beforeAutospacing="0" w:after="0" w:afterAutospacing="0" w:line="420" w:lineRule="atLeast"/>
        <w:ind w:left="0" w:right="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drawing>
          <wp:inline distT="0" distB="0" distL="114300" distR="114300">
            <wp:extent cx="4719320" cy="2908935"/>
            <wp:effectExtent l="4445" t="4445" r="19685" b="2032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2"/>
        <w:keepNext w:val="0"/>
        <w:keepLines w:val="0"/>
        <w:widowControl/>
        <w:suppressLineNumbers w:val="0"/>
        <w:spacing w:before="0" w:beforeAutospacing="0" w:after="0" w:afterAutospacing="0" w:line="420" w:lineRule="atLeast"/>
        <w:ind w:left="0" w:right="0"/>
        <w:jc w:val="center"/>
        <w:rPr>
          <w:rFonts w:hint="default" w:ascii="Times New Roman" w:hAnsi="Times New Roman" w:cs="Times New Roman"/>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（二）依申请公开工作情况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年我镇没有收到和受理政府信息公开申请。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（三）政府信息管理情况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组织领导情况</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由镇</w:t>
      </w:r>
      <w:r>
        <w:rPr>
          <w:rFonts w:hint="default" w:ascii="Times New Roman" w:hAnsi="Times New Roman" w:eastAsia="仿宋_GB2312" w:cs="Times New Roman"/>
          <w:sz w:val="32"/>
          <w:szCs w:val="32"/>
        </w:rPr>
        <w:t>政府信息公开工作领导小组</w:t>
      </w:r>
      <w:r>
        <w:rPr>
          <w:rFonts w:hint="default" w:ascii="Times New Roman" w:hAnsi="Times New Roman" w:eastAsia="仿宋_GB2312" w:cs="Times New Roman"/>
          <w:sz w:val="32"/>
          <w:szCs w:val="32"/>
          <w:lang w:eastAsia="zh-CN"/>
        </w:rPr>
        <w:t>统筹安排工作，根据上级要求和镇政府实际工作安排，定期召开会议研讨公开事项并组织做好公开培训。</w:t>
      </w:r>
      <w:r>
        <w:rPr>
          <w:rFonts w:hint="default" w:ascii="Times New Roman" w:hAnsi="Times New Roman" w:eastAsia="仿宋_GB2312" w:cs="Times New Roman"/>
          <w:sz w:val="32"/>
          <w:szCs w:val="32"/>
        </w:rPr>
        <w:t>领导小组办公室设在党政办，</w:t>
      </w:r>
      <w:r>
        <w:rPr>
          <w:rFonts w:hint="default" w:ascii="Times New Roman" w:hAnsi="Times New Roman" w:eastAsia="仿宋_GB2312" w:cs="Times New Roman"/>
          <w:sz w:val="32"/>
          <w:szCs w:val="32"/>
          <w:lang w:eastAsia="zh-CN"/>
        </w:rPr>
        <w:t>根据人员变动及时调整和工作交接。由专人负责政府信息公开日常工作、网站运行管理及依申请公开事项办理等，</w:t>
      </w:r>
      <w:r>
        <w:rPr>
          <w:rFonts w:hint="default" w:ascii="Times New Roman" w:hAnsi="Times New Roman" w:eastAsia="仿宋_GB2312" w:cs="Times New Roman"/>
          <w:sz w:val="32"/>
          <w:szCs w:val="32"/>
        </w:rPr>
        <w:t>责任到人</w:t>
      </w:r>
      <w:r>
        <w:rPr>
          <w:rFonts w:hint="default" w:ascii="Times New Roman" w:hAnsi="Times New Roman" w:eastAsia="仿宋_GB2312" w:cs="Times New Roman"/>
          <w:sz w:val="32"/>
          <w:szCs w:val="32"/>
          <w:lang w:eastAsia="zh-CN"/>
        </w:rPr>
        <w:t>，同时做好各部门信息公开交流工作，确保统一部署、上下联动，共同做好镇政务公开工作</w:t>
      </w:r>
      <w:r>
        <w:rPr>
          <w:rFonts w:hint="default" w:ascii="Times New Roman" w:hAnsi="Times New Roman" w:eastAsia="仿宋_GB2312" w:cs="Times New Roman"/>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机制</w:t>
      </w:r>
      <w:r>
        <w:rPr>
          <w:rFonts w:hint="default" w:ascii="Times New Roman" w:hAnsi="Times New Roman" w:eastAsia="仿宋_GB2312" w:cs="Times New Roman"/>
          <w:sz w:val="32"/>
          <w:szCs w:val="32"/>
        </w:rPr>
        <w:t>建设情况。</w:t>
      </w:r>
      <w:r>
        <w:rPr>
          <w:rFonts w:hint="default"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lang w:val="en-US" w:eastAsia="zh-CN"/>
        </w:rPr>
        <w:t>2022年威海市政务公开重点工作及责任分工》</w:t>
      </w:r>
      <w:r>
        <w:rPr>
          <w:rFonts w:hint="default" w:ascii="Times New Roman" w:hAnsi="Times New Roman" w:eastAsia="仿宋_GB2312" w:cs="Times New Roman"/>
          <w:sz w:val="32"/>
          <w:szCs w:val="32"/>
          <w:lang w:eastAsia="zh-CN"/>
        </w:rPr>
        <w:t>健全完善相关机制，更新完善了《威海市文登区米山镇人民政府信息公开指南》、《主动公开基本目录》等，明确了公开具体内容、方式、时限及各部门职责分工，持续健全</w:t>
      </w:r>
      <w:r>
        <w:rPr>
          <w:rFonts w:hint="default" w:ascii="Times New Roman" w:hAnsi="Times New Roman" w:eastAsia="仿宋_GB2312" w:cs="Times New Roman"/>
          <w:sz w:val="32"/>
          <w:szCs w:val="32"/>
        </w:rPr>
        <w:t>依申请公开、申请受理、考核监督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责任追究等工作机制，</w:t>
      </w:r>
      <w:r>
        <w:rPr>
          <w:rFonts w:hint="default" w:ascii="Times New Roman" w:hAnsi="Times New Roman" w:eastAsia="仿宋_GB2312" w:cs="Times New Roman"/>
          <w:sz w:val="32"/>
          <w:szCs w:val="32"/>
          <w:lang w:eastAsia="zh-CN"/>
        </w:rPr>
        <w:t>实现有章可循，确保全年政务公开工作规范落实</w:t>
      </w:r>
      <w:r>
        <w:rPr>
          <w:rFonts w:hint="default" w:ascii="Times New Roman" w:hAnsi="Times New Roman" w:eastAsia="仿宋_GB2312" w:cs="Times New Roman"/>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宣传学习</w:t>
      </w:r>
      <w:r>
        <w:rPr>
          <w:rFonts w:hint="default" w:ascii="Times New Roman" w:hAnsi="Times New Roman" w:eastAsia="仿宋_GB2312" w:cs="Times New Roman"/>
          <w:sz w:val="32"/>
          <w:szCs w:val="32"/>
        </w:rPr>
        <w:t>情况。</w:t>
      </w:r>
      <w:r>
        <w:rPr>
          <w:rFonts w:hint="default" w:ascii="Times New Roman" w:hAnsi="Times New Roman" w:eastAsia="仿宋_GB2312" w:cs="Times New Roman"/>
          <w:sz w:val="32"/>
          <w:szCs w:val="32"/>
          <w:lang w:eastAsia="zh-CN"/>
        </w:rPr>
        <w:t>根据年初制定的政务公开培训计划定期组织召开专题培训会，统一传达学习《条例》内容精神、政府公开事项要求、流程规范等，增强政务公开意识；同时做好政府开放日活动开展，宣传解答群众疑问，贯彻公开原则。</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（四）政府信息公开平台建设情况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今年以来，米山镇继续</w:t>
      </w:r>
      <w:r>
        <w:rPr>
          <w:rFonts w:hint="default" w:ascii="Times New Roman" w:hAnsi="Times New Roman" w:eastAsia="仿宋_GB2312" w:cs="Times New Roman"/>
          <w:sz w:val="32"/>
          <w:szCs w:val="32"/>
        </w:rPr>
        <w:t>依托威海市文登区人民政府官网，</w:t>
      </w:r>
      <w:r>
        <w:rPr>
          <w:rFonts w:hint="default" w:ascii="Times New Roman" w:hAnsi="Times New Roman" w:eastAsia="仿宋_GB2312" w:cs="Times New Roman"/>
          <w:sz w:val="32"/>
          <w:szCs w:val="32"/>
          <w:lang w:eastAsia="zh-CN"/>
        </w:rPr>
        <w:t>根据形势发展需要，及时更新完善</w:t>
      </w:r>
      <w:r>
        <w:rPr>
          <w:rFonts w:hint="default" w:ascii="Times New Roman" w:hAnsi="Times New Roman" w:eastAsia="仿宋_GB2312" w:cs="Times New Roman"/>
          <w:sz w:val="32"/>
          <w:szCs w:val="32"/>
        </w:rPr>
        <w:t>信息发布与政务公开平台</w:t>
      </w:r>
      <w:r>
        <w:rPr>
          <w:rFonts w:hint="default" w:ascii="Times New Roman" w:hAnsi="Times New Roman" w:eastAsia="仿宋_GB2312" w:cs="Times New Roman"/>
          <w:sz w:val="32"/>
          <w:szCs w:val="32"/>
          <w:lang w:eastAsia="zh-CN"/>
        </w:rPr>
        <w:t>，充分发挥政务新媒体</w:t>
      </w:r>
      <w:r>
        <w:rPr>
          <w:rFonts w:hint="default" w:ascii="Times New Roman" w:hAnsi="Times New Roman" w:eastAsia="仿宋_GB2312" w:cs="Times New Roman"/>
          <w:sz w:val="32"/>
          <w:szCs w:val="32"/>
        </w:rPr>
        <w:t>“假日米山”</w:t>
      </w:r>
      <w:r>
        <w:rPr>
          <w:rFonts w:hint="default" w:ascii="Times New Roman" w:hAnsi="Times New Roman" w:eastAsia="仿宋_GB2312" w:cs="Times New Roman"/>
          <w:sz w:val="32"/>
          <w:szCs w:val="32"/>
          <w:lang w:eastAsia="zh-CN"/>
        </w:rPr>
        <w:t>微信公众号的作用</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适时更新全镇工作动态、重点工作部署并转载上级重要信息，内容详实</w:t>
      </w:r>
      <w:r>
        <w:rPr>
          <w:rFonts w:hint="default" w:ascii="Times New Roman" w:hAnsi="Times New Roman" w:eastAsia="仿宋_GB2312" w:cs="Times New Roman"/>
          <w:sz w:val="32"/>
          <w:szCs w:val="32"/>
        </w:rPr>
        <w:t>。同时，</w:t>
      </w:r>
      <w:r>
        <w:rPr>
          <w:rFonts w:hint="default" w:ascii="Times New Roman" w:hAnsi="Times New Roman" w:eastAsia="仿宋_GB2312" w:cs="Times New Roman"/>
          <w:sz w:val="32"/>
          <w:szCs w:val="32"/>
          <w:lang w:eastAsia="zh-CN"/>
        </w:rPr>
        <w:t>利用</w:t>
      </w:r>
      <w:r>
        <w:rPr>
          <w:rFonts w:hint="default" w:ascii="Times New Roman" w:hAnsi="Times New Roman" w:eastAsia="仿宋_GB2312" w:cs="Times New Roman"/>
          <w:sz w:val="32"/>
          <w:szCs w:val="32"/>
        </w:rPr>
        <w:t>政府大厅及便民服务大厅</w:t>
      </w:r>
      <w:r>
        <w:rPr>
          <w:rFonts w:hint="default" w:ascii="Times New Roman" w:hAnsi="Times New Roman" w:eastAsia="仿宋_GB2312" w:cs="Times New Roman"/>
          <w:sz w:val="32"/>
          <w:szCs w:val="32"/>
          <w:lang w:eastAsia="zh-CN"/>
        </w:rPr>
        <w:t>定期</w:t>
      </w:r>
      <w:r>
        <w:rPr>
          <w:rFonts w:hint="default" w:ascii="Times New Roman" w:hAnsi="Times New Roman" w:eastAsia="仿宋_GB2312" w:cs="Times New Roman"/>
          <w:sz w:val="32"/>
          <w:szCs w:val="32"/>
        </w:rPr>
        <w:t>公开政府</w:t>
      </w:r>
      <w:r>
        <w:rPr>
          <w:rFonts w:hint="default" w:ascii="Times New Roman" w:hAnsi="Times New Roman" w:eastAsia="仿宋_GB2312" w:cs="Times New Roman"/>
          <w:sz w:val="32"/>
          <w:szCs w:val="32"/>
          <w:lang w:eastAsia="zh-CN"/>
        </w:rPr>
        <w:t>各阶段最新</w:t>
      </w:r>
      <w:r>
        <w:rPr>
          <w:rFonts w:hint="default" w:ascii="Times New Roman" w:hAnsi="Times New Roman" w:eastAsia="仿宋_GB2312" w:cs="Times New Roman"/>
          <w:sz w:val="32"/>
          <w:szCs w:val="32"/>
        </w:rPr>
        <w:t>信息，将主动公开与群众咨询公开</w:t>
      </w:r>
      <w:r>
        <w:rPr>
          <w:rFonts w:hint="default" w:ascii="Times New Roman" w:hAnsi="Times New Roman" w:eastAsia="仿宋_GB2312" w:cs="Times New Roman"/>
          <w:sz w:val="32"/>
          <w:szCs w:val="32"/>
          <w:lang w:eastAsia="zh-CN"/>
        </w:rPr>
        <w:t>、申请公开</w:t>
      </w:r>
      <w:r>
        <w:rPr>
          <w:rFonts w:hint="default" w:ascii="Times New Roman" w:hAnsi="Times New Roman" w:eastAsia="仿宋_GB2312" w:cs="Times New Roman"/>
          <w:sz w:val="32"/>
          <w:szCs w:val="32"/>
        </w:rPr>
        <w:t>相结合，</w:t>
      </w:r>
      <w:r>
        <w:rPr>
          <w:rFonts w:hint="default" w:ascii="Times New Roman" w:hAnsi="Times New Roman" w:eastAsia="仿宋_GB2312" w:cs="Times New Roman"/>
          <w:sz w:val="32"/>
          <w:szCs w:val="32"/>
          <w:lang w:eastAsia="zh-CN"/>
        </w:rPr>
        <w:t>全方位提高政府工作透明度</w:t>
      </w:r>
      <w:r>
        <w:rPr>
          <w:rFonts w:hint="default" w:ascii="Times New Roman" w:hAnsi="Times New Roman" w:eastAsia="仿宋_GB2312" w:cs="Times New Roman"/>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（五）监督保障情况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由镇政务公开领导小组定期调度，督导专门负责人定期审核更新政府</w:t>
      </w:r>
      <w:r>
        <w:rPr>
          <w:rFonts w:hint="default" w:ascii="Times New Roman" w:hAnsi="Times New Roman" w:eastAsia="仿宋_GB2312" w:cs="Times New Roman"/>
          <w:sz w:val="32"/>
          <w:szCs w:val="32"/>
        </w:rPr>
        <w:t>信息公开指南、主动公开基本目录、信息公开制度等内容</w:t>
      </w:r>
      <w:r>
        <w:rPr>
          <w:rFonts w:hint="default" w:ascii="Times New Roman" w:hAnsi="Times New Roman" w:eastAsia="仿宋_GB2312" w:cs="Times New Roman"/>
          <w:sz w:val="32"/>
          <w:szCs w:val="32"/>
          <w:lang w:eastAsia="zh-CN"/>
        </w:rPr>
        <w:t>发布情况</w:t>
      </w:r>
      <w:r>
        <w:rPr>
          <w:rFonts w:hint="default" w:ascii="Times New Roman" w:hAnsi="Times New Roman" w:eastAsia="仿宋_GB2312" w:cs="Times New Roman"/>
          <w:sz w:val="32"/>
          <w:szCs w:val="32"/>
        </w:rPr>
        <w:t>，对照</w:t>
      </w:r>
      <w:r>
        <w:rPr>
          <w:rFonts w:hint="default" w:ascii="Times New Roman" w:hAnsi="Times New Roman" w:eastAsia="仿宋_GB2312" w:cs="Times New Roman"/>
          <w:sz w:val="32"/>
          <w:szCs w:val="32"/>
          <w:lang w:eastAsia="zh-CN"/>
        </w:rPr>
        <w:t>政务</w:t>
      </w:r>
      <w:r>
        <w:rPr>
          <w:rFonts w:hint="default" w:ascii="Times New Roman" w:hAnsi="Times New Roman" w:eastAsia="仿宋_GB2312" w:cs="Times New Roman"/>
          <w:sz w:val="32"/>
          <w:szCs w:val="32"/>
        </w:rPr>
        <w:t>公开工作</w:t>
      </w:r>
      <w:r>
        <w:rPr>
          <w:rFonts w:hint="default" w:ascii="Times New Roman" w:hAnsi="Times New Roman" w:eastAsia="仿宋_GB2312" w:cs="Times New Roman"/>
          <w:sz w:val="32"/>
          <w:szCs w:val="32"/>
          <w:lang w:eastAsia="zh-CN"/>
        </w:rPr>
        <w:t>责任分工逐条按照规定时限公开信息</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做好政府网站、微信公众号等平台公开工作，同时由</w:t>
      </w:r>
      <w:r>
        <w:rPr>
          <w:rFonts w:hint="default" w:ascii="Times New Roman" w:hAnsi="Times New Roman" w:eastAsia="仿宋_GB2312" w:cs="Times New Roman"/>
          <w:sz w:val="32"/>
          <w:szCs w:val="32"/>
        </w:rPr>
        <w:t>党政办牵头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各部门一名工作人员组成</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监督管理机构</w:t>
      </w:r>
      <w:r>
        <w:rPr>
          <w:rFonts w:hint="default" w:ascii="Times New Roman" w:hAnsi="Times New Roman" w:eastAsia="仿宋_GB2312" w:cs="Times New Roman"/>
          <w:sz w:val="32"/>
          <w:szCs w:val="32"/>
          <w:lang w:eastAsia="zh-CN"/>
        </w:rPr>
        <w:t>，根据各自职责，定期自查已公开信息，确保不泄密、不涉密，同时月调度公开情况，切实做到应公开尽公开</w:t>
      </w:r>
      <w:r>
        <w:rPr>
          <w:rFonts w:hint="default" w:ascii="Times New Roman" w:hAnsi="Times New Roman" w:eastAsia="仿宋_GB2312" w:cs="Times New Roman"/>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二、主动公开政府信息情况</w:t>
      </w:r>
    </w:p>
    <w:p>
      <w:pPr>
        <w:pStyle w:val="2"/>
        <w:keepNext w:val="0"/>
        <w:keepLines w:val="0"/>
        <w:widowControl/>
        <w:suppressLineNumbers w:val="0"/>
        <w:spacing w:before="0" w:beforeAutospacing="0" w:after="0" w:afterAutospacing="0" w:line="420" w:lineRule="atLeast"/>
        <w:ind w:right="0" w:firstLine="640" w:firstLineChars="200"/>
        <w:jc w:val="left"/>
        <w:rPr>
          <w:rFonts w:hint="eastAsia" w:ascii="Times New Roman" w:hAnsi="Times New Roman" w:eastAsia="黑体" w:cs="Times New Roman"/>
          <w:sz w:val="32"/>
          <w:szCs w:val="32"/>
          <w:lang w:eastAsia="zh-CN"/>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drawing>
          <wp:anchor distT="0" distB="0" distL="114300" distR="114300" simplePos="0" relativeHeight="251659264" behindDoc="0" locked="0" layoutInCell="1" allowOverlap="1">
            <wp:simplePos x="0" y="0"/>
            <wp:positionH relativeFrom="column">
              <wp:posOffset>-127000</wp:posOffset>
            </wp:positionH>
            <wp:positionV relativeFrom="page">
              <wp:posOffset>2924810</wp:posOffset>
            </wp:positionV>
            <wp:extent cx="5802630" cy="5410835"/>
            <wp:effectExtent l="0" t="0" r="7620" b="18415"/>
            <wp:wrapNone/>
            <wp:docPr id="2" name="图片 2" descr="d812423f940c4299ba42a15b88c3d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812423f940c4299ba42a15b88c3d72"/>
                    <pic:cNvPicPr>
                      <a:picLocks noChangeAspect="1"/>
                    </pic:cNvPicPr>
                  </pic:nvPicPr>
                  <pic:blipFill>
                    <a:blip r:embed="rId6"/>
                    <a:stretch>
                      <a:fillRect/>
                    </a:stretch>
                  </pic:blipFill>
                  <pic:spPr>
                    <a:xfrm>
                      <a:off x="0" y="0"/>
                      <a:ext cx="5802630" cy="5410835"/>
                    </a:xfrm>
                    <a:prstGeom prst="rect">
                      <a:avLst/>
                    </a:prstGeom>
                  </pic:spPr>
                </pic:pic>
              </a:graphicData>
            </a:graphic>
          </wp:anchor>
        </w:drawing>
      </w: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drawing>
          <wp:anchor distT="0" distB="0" distL="114300" distR="114300" simplePos="0" relativeHeight="251661312" behindDoc="0" locked="0" layoutInCell="1" allowOverlap="1">
            <wp:simplePos x="0" y="0"/>
            <wp:positionH relativeFrom="column">
              <wp:posOffset>158750</wp:posOffset>
            </wp:positionH>
            <wp:positionV relativeFrom="paragraph">
              <wp:posOffset>390525</wp:posOffset>
            </wp:positionV>
            <wp:extent cx="5256530" cy="7509510"/>
            <wp:effectExtent l="0" t="0" r="1270" b="15240"/>
            <wp:wrapNone/>
            <wp:docPr id="5" name="图片 5" descr="245d7694b5b32c6aa5e12430c426a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45d7694b5b32c6aa5e12430c426a72"/>
                    <pic:cNvPicPr>
                      <a:picLocks noChangeAspect="1"/>
                    </pic:cNvPicPr>
                  </pic:nvPicPr>
                  <pic:blipFill>
                    <a:blip r:embed="rId7"/>
                    <a:stretch>
                      <a:fillRect/>
                    </a:stretch>
                  </pic:blipFill>
                  <pic:spPr>
                    <a:xfrm>
                      <a:off x="0" y="0"/>
                      <a:ext cx="5256530" cy="7509510"/>
                    </a:xfrm>
                    <a:prstGeom prst="rect">
                      <a:avLst/>
                    </a:prstGeom>
                  </pic:spPr>
                </pic:pic>
              </a:graphicData>
            </a:graphic>
          </wp:anchor>
        </w:drawing>
      </w:r>
      <w:r>
        <w:rPr>
          <w:rFonts w:hint="default" w:ascii="Times New Roman" w:hAnsi="Times New Roman" w:eastAsia="黑体" w:cs="Times New Roman"/>
          <w:sz w:val="32"/>
          <w:szCs w:val="32"/>
        </w:rPr>
        <w:t>三、收到和处理政府信息公开申请情况</w:t>
      </w:r>
    </w:p>
    <w:p>
      <w:pPr>
        <w:pStyle w:val="2"/>
        <w:keepNext w:val="0"/>
        <w:keepLines w:val="0"/>
        <w:widowControl/>
        <w:suppressLineNumbers w:val="0"/>
        <w:spacing w:before="0" w:beforeAutospacing="0" w:after="0" w:afterAutospacing="0" w:line="420" w:lineRule="atLeast"/>
        <w:ind w:right="0" w:firstLine="640" w:firstLineChars="200"/>
        <w:jc w:val="left"/>
        <w:rPr>
          <w:rFonts w:hint="eastAsia" w:ascii="Times New Roman" w:hAnsi="Times New Roman" w:eastAsia="黑体" w:cs="Times New Roman"/>
          <w:sz w:val="32"/>
          <w:szCs w:val="32"/>
          <w:lang w:eastAsia="zh-CN"/>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四、政府信息公开行政复议、行政诉讼情况</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黑体" w:cs="Times New Roman"/>
          <w:sz w:val="32"/>
          <w:szCs w:val="32"/>
          <w:lang w:eastAsia="zh-CN"/>
        </w:rPr>
      </w:pP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drawing>
          <wp:anchor distT="0" distB="0" distL="114300" distR="114300" simplePos="0" relativeHeight="251660288" behindDoc="0" locked="0" layoutInCell="1" allowOverlap="1">
            <wp:simplePos x="0" y="0"/>
            <wp:positionH relativeFrom="column">
              <wp:posOffset>-260350</wp:posOffset>
            </wp:positionH>
            <wp:positionV relativeFrom="page">
              <wp:posOffset>2159000</wp:posOffset>
            </wp:positionV>
            <wp:extent cx="6018530" cy="1899285"/>
            <wp:effectExtent l="0" t="0" r="1270" b="5715"/>
            <wp:wrapNone/>
            <wp:docPr id="3" name="图片 3" descr="46454e32b183bd1d056c573161da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6454e32b183bd1d056c573161da032"/>
                    <pic:cNvPicPr>
                      <a:picLocks noChangeAspect="1"/>
                    </pic:cNvPicPr>
                  </pic:nvPicPr>
                  <pic:blipFill>
                    <a:blip r:embed="rId8"/>
                    <a:stretch>
                      <a:fillRect/>
                    </a:stretch>
                  </pic:blipFill>
                  <pic:spPr>
                    <a:xfrm>
                      <a:off x="0" y="0"/>
                      <a:ext cx="6018530" cy="1899285"/>
                    </a:xfrm>
                    <a:prstGeom prst="rect">
                      <a:avLst/>
                    </a:prstGeom>
                  </pic:spPr>
                </pic:pic>
              </a:graphicData>
            </a:graphic>
          </wp:anchor>
        </w:drawing>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sz w:val="32"/>
          <w:szCs w:val="32"/>
        </w:rPr>
      </w:pP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sz w:val="32"/>
          <w:szCs w:val="32"/>
        </w:rPr>
      </w:pP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sz w:val="32"/>
          <w:szCs w:val="32"/>
        </w:rPr>
      </w:pP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sz w:val="32"/>
          <w:szCs w:val="32"/>
        </w:rPr>
      </w:pP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jc w:val="left"/>
        <w:textAlignment w:val="auto"/>
        <w:rPr>
          <w:rFonts w:hint="default" w:ascii="Times New Roman" w:hAnsi="Times New Roman" w:eastAsia="黑体" w:cs="Times New Roman"/>
          <w:sz w:val="32"/>
          <w:szCs w:val="32"/>
        </w:rPr>
      </w:pP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五、存在的主要问题及改进情况</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）存在的主要问题。</w:t>
      </w: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是政务公开</w:t>
      </w:r>
      <w:r>
        <w:rPr>
          <w:rFonts w:hint="default" w:ascii="Times New Roman" w:hAnsi="Times New Roman" w:eastAsia="仿宋_GB2312" w:cs="Times New Roman"/>
          <w:sz w:val="32"/>
          <w:szCs w:val="32"/>
          <w:lang w:eastAsia="zh-CN"/>
        </w:rPr>
        <w:t>宣传力度较小，尚待提升</w:t>
      </w:r>
      <w:r>
        <w:rPr>
          <w:rFonts w:hint="default" w:ascii="Times New Roman" w:hAnsi="Times New Roman" w:eastAsia="仿宋_GB2312" w:cs="Times New Roman"/>
          <w:sz w:val="32"/>
          <w:szCs w:val="32"/>
        </w:rPr>
        <w:t>；二是</w:t>
      </w:r>
      <w:r>
        <w:rPr>
          <w:rFonts w:hint="default" w:ascii="Times New Roman" w:hAnsi="Times New Roman" w:eastAsia="仿宋_GB2312" w:cs="Times New Roman"/>
          <w:sz w:val="32"/>
          <w:szCs w:val="32"/>
          <w:lang w:eastAsia="zh-CN"/>
        </w:rPr>
        <w:t>公开内容和形式单一</w:t>
      </w:r>
      <w:r>
        <w:rPr>
          <w:rFonts w:hint="default" w:ascii="Times New Roman" w:hAnsi="Times New Roman" w:eastAsia="仿宋_GB2312" w:cs="Times New Roman"/>
          <w:sz w:val="32"/>
          <w:szCs w:val="32"/>
        </w:rPr>
        <w:t>；三是政务公开人员</w:t>
      </w:r>
      <w:r>
        <w:rPr>
          <w:rFonts w:hint="default" w:ascii="Times New Roman" w:hAnsi="Times New Roman" w:eastAsia="仿宋_GB2312" w:cs="Times New Roman"/>
          <w:sz w:val="32"/>
          <w:szCs w:val="32"/>
          <w:lang w:eastAsia="zh-CN"/>
        </w:rPr>
        <w:t>专业度不够</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lang w:eastAsia="zh-CN"/>
        </w:rPr>
        <w:t>政务工作掌握不深，工作开展有难度</w:t>
      </w:r>
      <w:r>
        <w:rPr>
          <w:rFonts w:hint="default" w:ascii="Times New Roman" w:hAnsi="Times New Roman" w:eastAsia="仿宋_GB2312" w:cs="Times New Roman"/>
          <w:sz w:val="32"/>
          <w:szCs w:val="32"/>
        </w:rPr>
        <w:t>。</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lang w:eastAsia="zh-CN"/>
        </w:rPr>
      </w:pPr>
      <w:r>
        <w:rPr>
          <w:rFonts w:hint="eastAsia" w:ascii="楷体_GB2312" w:hAnsi="楷体_GB2312" w:eastAsia="楷体_GB2312" w:cs="楷体_GB2312"/>
          <w:sz w:val="32"/>
          <w:szCs w:val="32"/>
          <w:lang w:eastAsia="zh-CN"/>
        </w:rPr>
        <w:t>（二）改进情况。</w:t>
      </w:r>
      <w:r>
        <w:rPr>
          <w:rFonts w:hint="default" w:ascii="Times New Roman" w:hAnsi="Times New Roman" w:eastAsia="仿宋_GB2312" w:cs="Times New Roman"/>
          <w:sz w:val="32"/>
          <w:szCs w:val="32"/>
        </w:rPr>
        <w:t>一是</w:t>
      </w:r>
      <w:r>
        <w:rPr>
          <w:rFonts w:hint="default" w:ascii="Times New Roman" w:hAnsi="Times New Roman" w:eastAsia="仿宋_GB2312" w:cs="Times New Roman"/>
          <w:sz w:val="32"/>
          <w:szCs w:val="32"/>
          <w:lang w:eastAsia="zh-CN"/>
        </w:rPr>
        <w:t>强化宣传增进互动。根据省市区</w:t>
      </w:r>
      <w:r>
        <w:rPr>
          <w:rFonts w:hint="default" w:ascii="Times New Roman" w:hAnsi="Times New Roman" w:eastAsia="仿宋_GB2312" w:cs="Times New Roman"/>
          <w:sz w:val="32"/>
          <w:szCs w:val="32"/>
        </w:rPr>
        <w:t>关于政府信息与政务公开工作的</w:t>
      </w:r>
      <w:r>
        <w:rPr>
          <w:rFonts w:hint="default" w:ascii="Times New Roman" w:hAnsi="Times New Roman" w:eastAsia="仿宋_GB2312" w:cs="Times New Roman"/>
          <w:sz w:val="32"/>
          <w:szCs w:val="32"/>
          <w:lang w:eastAsia="zh-CN"/>
        </w:rPr>
        <w:t>工作</w:t>
      </w:r>
      <w:r>
        <w:rPr>
          <w:rFonts w:hint="default" w:ascii="Times New Roman" w:hAnsi="Times New Roman" w:eastAsia="仿宋_GB2312" w:cs="Times New Roman"/>
          <w:sz w:val="32"/>
          <w:szCs w:val="32"/>
        </w:rPr>
        <w:t>部署和要求，</w:t>
      </w:r>
      <w:r>
        <w:rPr>
          <w:rFonts w:hint="default" w:ascii="Times New Roman" w:hAnsi="Times New Roman" w:eastAsia="仿宋_GB2312" w:cs="Times New Roman"/>
          <w:sz w:val="32"/>
          <w:szCs w:val="32"/>
          <w:lang w:eastAsia="zh-CN"/>
        </w:rPr>
        <w:t>对照落实调整后的责任分工要求，以镇政府工作安排为核心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利用好“假日米山”微信公众号大力做好政府信息公开、政府开放日活动等的宣传，增强与群众间的沟通交流，坚持问题导向公开信息。</w:t>
      </w:r>
      <w:r>
        <w:rPr>
          <w:rFonts w:hint="default" w:ascii="Times New Roman" w:hAnsi="Times New Roman" w:eastAsia="仿宋_GB2312" w:cs="Times New Roman"/>
          <w:sz w:val="32"/>
          <w:szCs w:val="32"/>
        </w:rPr>
        <w:t>二是创新方法</w:t>
      </w:r>
      <w:r>
        <w:rPr>
          <w:rFonts w:hint="default" w:ascii="Times New Roman" w:hAnsi="Times New Roman" w:eastAsia="仿宋_GB2312" w:cs="Times New Roman"/>
          <w:sz w:val="32"/>
          <w:szCs w:val="32"/>
          <w:lang w:eastAsia="zh-CN"/>
        </w:rPr>
        <w:t>多元公开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认真学习借鉴优秀单位创新方法并立足镇域实际</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结合政务热线、一封信及电话咨询等</w:t>
      </w:r>
      <w:r>
        <w:rPr>
          <w:rFonts w:hint="default" w:ascii="Times New Roman" w:hAnsi="Times New Roman" w:eastAsia="仿宋_GB2312" w:cs="Times New Roman"/>
          <w:sz w:val="32"/>
          <w:szCs w:val="32"/>
        </w:rPr>
        <w:t>渠道</w:t>
      </w:r>
      <w:r>
        <w:rPr>
          <w:rFonts w:hint="default" w:ascii="Times New Roman" w:hAnsi="Times New Roman" w:eastAsia="仿宋_GB2312" w:cs="Times New Roman"/>
          <w:sz w:val="32"/>
          <w:szCs w:val="32"/>
          <w:lang w:eastAsia="zh-CN"/>
        </w:rPr>
        <w:t>汇总整理群众关注热点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并以此为导向</w:t>
      </w:r>
      <w:r>
        <w:rPr>
          <w:rFonts w:hint="default" w:ascii="Times New Roman" w:hAnsi="Times New Roman" w:eastAsia="仿宋_GB2312" w:cs="Times New Roman"/>
          <w:sz w:val="32"/>
          <w:szCs w:val="32"/>
        </w:rPr>
        <w:t>探索</w:t>
      </w:r>
      <w:r>
        <w:rPr>
          <w:rFonts w:hint="default" w:ascii="Times New Roman" w:hAnsi="Times New Roman" w:eastAsia="仿宋_GB2312" w:cs="Times New Roman"/>
          <w:sz w:val="32"/>
          <w:szCs w:val="32"/>
          <w:lang w:eastAsia="zh-CN"/>
        </w:rPr>
        <w:t>群众满意</w:t>
      </w:r>
      <w:r>
        <w:rPr>
          <w:rFonts w:hint="default" w:ascii="Times New Roman" w:hAnsi="Times New Roman" w:eastAsia="仿宋_GB2312" w:cs="Times New Roman"/>
          <w:sz w:val="32"/>
          <w:szCs w:val="32"/>
        </w:rPr>
        <w:t>的公开方式，</w:t>
      </w:r>
      <w:r>
        <w:rPr>
          <w:rFonts w:hint="default" w:ascii="Times New Roman" w:hAnsi="Times New Roman" w:eastAsia="仿宋_GB2312" w:cs="Times New Roman"/>
          <w:sz w:val="32"/>
          <w:szCs w:val="32"/>
          <w:lang w:eastAsia="zh-CN"/>
        </w:rPr>
        <w:t>持续完善各项机制</w:t>
      </w:r>
      <w:r>
        <w:rPr>
          <w:rFonts w:hint="default" w:ascii="Times New Roman" w:hAnsi="Times New Roman" w:eastAsia="仿宋_GB2312" w:cs="Times New Roman"/>
          <w:sz w:val="32"/>
          <w:szCs w:val="32"/>
        </w:rPr>
        <w:t>。三是</w:t>
      </w:r>
      <w:r>
        <w:rPr>
          <w:rFonts w:hint="default" w:ascii="Times New Roman" w:hAnsi="Times New Roman" w:eastAsia="仿宋_GB2312" w:cs="Times New Roman"/>
          <w:sz w:val="32"/>
          <w:szCs w:val="32"/>
          <w:lang w:eastAsia="zh-CN"/>
        </w:rPr>
        <w:t>积极</w:t>
      </w:r>
      <w:r>
        <w:rPr>
          <w:rFonts w:hint="default" w:ascii="Times New Roman" w:hAnsi="Times New Roman" w:eastAsia="仿宋_GB2312" w:cs="Times New Roman"/>
          <w:sz w:val="32"/>
          <w:szCs w:val="32"/>
        </w:rPr>
        <w:t>对接</w:t>
      </w:r>
      <w:r>
        <w:rPr>
          <w:rFonts w:hint="default" w:ascii="Times New Roman" w:hAnsi="Times New Roman" w:eastAsia="仿宋_GB2312" w:cs="Times New Roman"/>
          <w:sz w:val="32"/>
          <w:szCs w:val="32"/>
          <w:lang w:eastAsia="zh-CN"/>
        </w:rPr>
        <w:t>加强培训</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根据实际及时制定培训方案，主动对接区级部门，学习了解政务公开具体政策要求，邀请专业人员到镇指导培训相关工作人员，提升专业能力，保障政务公开优质有序。</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六、</w:t>
      </w:r>
      <w:r>
        <w:rPr>
          <w:rFonts w:hint="eastAsia" w:ascii="Times New Roman" w:hAnsi="Times New Roman" w:eastAsia="黑体" w:cs="Times New Roman"/>
          <w:sz w:val="32"/>
          <w:szCs w:val="32"/>
          <w:lang w:eastAsia="zh-CN"/>
        </w:rPr>
        <w:t>其他需要报告的事项</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w:t>
      </w:r>
      <w:r>
        <w:rPr>
          <w:rFonts w:hint="eastAsia" w:ascii="Times New Roman" w:hAnsi="Times New Roman" w:eastAsia="楷体_GB2312" w:cs="Times New Roman"/>
          <w:sz w:val="32"/>
          <w:szCs w:val="32"/>
          <w:lang w:eastAsia="zh-CN"/>
        </w:rPr>
        <w:t>政府信息公开收</w:t>
      </w:r>
      <w:r>
        <w:rPr>
          <w:rFonts w:hint="default" w:ascii="Times New Roman" w:hAnsi="Times New Roman" w:eastAsia="楷体_GB2312" w:cs="Times New Roman"/>
          <w:sz w:val="32"/>
          <w:szCs w:val="32"/>
        </w:rPr>
        <w:t>费情况</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依据《政府信息公开信息处理费管理办法》，202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年我单位无收取信息处理费的情况。</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（二）落实上级年度政务公开工作要点情况</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rPr>
        <w:t>上级年度政务公开工作要点，</w:t>
      </w:r>
      <w:r>
        <w:rPr>
          <w:rFonts w:hint="default" w:ascii="Times New Roman" w:hAnsi="Times New Roman" w:eastAsia="仿宋_GB2312" w:cs="Times New Roman"/>
          <w:sz w:val="32"/>
          <w:szCs w:val="32"/>
          <w:lang w:eastAsia="zh-CN"/>
        </w:rPr>
        <w:t>米山镇持续贯彻</w:t>
      </w:r>
      <w:r>
        <w:rPr>
          <w:rFonts w:hint="default" w:ascii="Times New Roman" w:hAnsi="Times New Roman" w:eastAsia="仿宋_GB2312" w:cs="Times New Roman"/>
          <w:sz w:val="32"/>
          <w:szCs w:val="32"/>
        </w:rPr>
        <w:t>各项决策部署，</w:t>
      </w:r>
      <w:r>
        <w:rPr>
          <w:rFonts w:hint="default" w:ascii="Times New Roman" w:hAnsi="Times New Roman" w:eastAsia="仿宋_GB2312" w:cs="Times New Roman"/>
          <w:sz w:val="32"/>
          <w:szCs w:val="32"/>
          <w:lang w:eastAsia="zh-CN"/>
        </w:rPr>
        <w:t>始终坚持</w:t>
      </w:r>
      <w:r>
        <w:rPr>
          <w:rFonts w:hint="eastAsia" w:ascii="Times New Roman" w:hAnsi="Times New Roman" w:eastAsia="仿宋_GB2312" w:cs="Times New Roman"/>
          <w:sz w:val="32"/>
          <w:szCs w:val="32"/>
          <w:lang w:eastAsia="zh-CN"/>
        </w:rPr>
        <w:t>及时</w:t>
      </w:r>
      <w:r>
        <w:rPr>
          <w:rFonts w:hint="default" w:ascii="Times New Roman" w:hAnsi="Times New Roman" w:eastAsia="仿宋_GB2312" w:cs="Times New Roman"/>
          <w:sz w:val="32"/>
          <w:szCs w:val="32"/>
          <w:lang w:eastAsia="zh-CN"/>
        </w:rPr>
        <w:t>公开原则，优化政务公开平台建设管理，积极做好</w:t>
      </w:r>
      <w:r>
        <w:rPr>
          <w:rFonts w:hint="default" w:ascii="Times New Roman" w:hAnsi="Times New Roman" w:eastAsia="仿宋_GB2312" w:cs="Times New Roman"/>
          <w:sz w:val="32"/>
          <w:szCs w:val="32"/>
        </w:rPr>
        <w:t>政府信息公开申请办理工作，</w:t>
      </w:r>
      <w:r>
        <w:rPr>
          <w:rFonts w:hint="default" w:ascii="Times New Roman" w:hAnsi="Times New Roman" w:eastAsia="仿宋_GB2312" w:cs="Times New Roman"/>
          <w:sz w:val="32"/>
          <w:szCs w:val="32"/>
          <w:lang w:eastAsia="zh-CN"/>
        </w:rPr>
        <w:t>不断提升政府服务水平</w:t>
      </w:r>
      <w:r>
        <w:rPr>
          <w:rFonts w:hint="default" w:ascii="Times New Roman" w:hAnsi="Times New Roman" w:eastAsia="仿宋_GB2312" w:cs="Times New Roman"/>
          <w:sz w:val="32"/>
          <w:szCs w:val="32"/>
        </w:rPr>
        <w:t>。</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（三）人大代表建议、政协委员提案办理结果公开情况</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年我单位未承办过人大代表建议办理。</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（四）政务公开工作创新情况</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w:t>
      </w:r>
      <w:r>
        <w:rPr>
          <w:rFonts w:hint="eastAsia" w:ascii="Times New Roman" w:hAnsi="Times New Roman" w:eastAsia="仿宋_GB2312" w:cs="Times New Roman"/>
          <w:sz w:val="32"/>
          <w:szCs w:val="32"/>
          <w:lang w:eastAsia="zh-CN"/>
        </w:rPr>
        <w:t>更好贯彻上级政务公开工作部署，推进政务公开工作规范、标准、有序开展，米山镇持续优化</w:t>
      </w:r>
      <w:r>
        <w:rPr>
          <w:rFonts w:hint="default" w:ascii="Times New Roman" w:hAnsi="Times New Roman" w:eastAsia="仿宋_GB2312" w:cs="Times New Roman"/>
          <w:sz w:val="32"/>
          <w:szCs w:val="32"/>
        </w:rPr>
        <w:t>政务公开专区建设</w:t>
      </w:r>
      <w:r>
        <w:rPr>
          <w:rFonts w:hint="eastAsia" w:ascii="Times New Roman" w:hAnsi="Times New Roman" w:eastAsia="仿宋_GB2312" w:cs="Times New Roman"/>
          <w:sz w:val="32"/>
          <w:szCs w:val="32"/>
          <w:lang w:eastAsia="zh-CN"/>
        </w:rPr>
        <w:t>，力争为群众提供更加透明、公开的服务型政府</w:t>
      </w:r>
      <w:r>
        <w:rPr>
          <w:rFonts w:hint="default" w:ascii="Times New Roman" w:hAnsi="Times New Roman" w:eastAsia="仿宋_GB2312" w:cs="Times New Roman"/>
          <w:sz w:val="32"/>
          <w:szCs w:val="32"/>
        </w:rPr>
        <w:t>。</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年，米山镇</w:t>
      </w:r>
      <w:r>
        <w:rPr>
          <w:rFonts w:hint="eastAsia" w:ascii="Times New Roman" w:hAnsi="Times New Roman" w:eastAsia="仿宋_GB2312" w:cs="Times New Roman"/>
          <w:sz w:val="32"/>
          <w:szCs w:val="32"/>
          <w:lang w:eastAsia="zh-CN"/>
        </w:rPr>
        <w:t>持续强化</w:t>
      </w:r>
      <w:r>
        <w:rPr>
          <w:rFonts w:hint="default" w:ascii="Times New Roman" w:hAnsi="Times New Roman" w:eastAsia="仿宋_GB2312" w:cs="Times New Roman"/>
          <w:sz w:val="32"/>
          <w:szCs w:val="32"/>
        </w:rPr>
        <w:t>便民服务中心一楼大厅以及40个村的村委活动室</w:t>
      </w:r>
      <w:r>
        <w:rPr>
          <w:rFonts w:hint="eastAsia" w:ascii="Times New Roman" w:hAnsi="Times New Roman" w:eastAsia="仿宋_GB2312" w:cs="Times New Roman"/>
          <w:sz w:val="32"/>
          <w:szCs w:val="32"/>
          <w:lang w:eastAsia="zh-CN"/>
        </w:rPr>
        <w:t>的政务公开功能，切实发挥</w:t>
      </w:r>
      <w:r>
        <w:rPr>
          <w:rFonts w:hint="default" w:ascii="Times New Roman" w:hAnsi="Times New Roman" w:eastAsia="仿宋_GB2312" w:cs="Times New Roman"/>
          <w:sz w:val="32"/>
          <w:szCs w:val="32"/>
        </w:rPr>
        <w:t>政务公开专区</w:t>
      </w:r>
      <w:r>
        <w:rPr>
          <w:rFonts w:hint="eastAsia" w:ascii="Times New Roman" w:hAnsi="Times New Roman" w:eastAsia="仿宋_GB2312" w:cs="Times New Roman"/>
          <w:sz w:val="32"/>
          <w:szCs w:val="32"/>
          <w:lang w:eastAsia="zh-CN"/>
        </w:rPr>
        <w:t>作用</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优化</w:t>
      </w:r>
      <w:r>
        <w:rPr>
          <w:rFonts w:hint="default" w:ascii="Times New Roman" w:hAnsi="Times New Roman" w:eastAsia="仿宋_GB2312" w:cs="Times New Roman"/>
          <w:sz w:val="32"/>
          <w:szCs w:val="32"/>
        </w:rPr>
        <w:t>政民互动参与区、</w:t>
      </w:r>
      <w:r>
        <w:rPr>
          <w:rFonts w:hint="eastAsia" w:ascii="Times New Roman" w:hAnsi="Times New Roman" w:eastAsia="仿宋_GB2312" w:cs="Times New Roman"/>
          <w:sz w:val="32"/>
          <w:szCs w:val="32"/>
          <w:lang w:eastAsia="zh-CN"/>
        </w:rPr>
        <w:t>政务公开咨询导办台、</w:t>
      </w:r>
      <w:r>
        <w:rPr>
          <w:rFonts w:hint="default" w:ascii="Times New Roman" w:hAnsi="Times New Roman" w:eastAsia="仿宋_GB2312" w:cs="Times New Roman"/>
          <w:sz w:val="32"/>
          <w:szCs w:val="32"/>
        </w:rPr>
        <w:t>信息公开申请区、休闲等待区等区域</w:t>
      </w:r>
      <w:r>
        <w:rPr>
          <w:rFonts w:hint="eastAsia" w:ascii="Times New Roman" w:hAnsi="Times New Roman" w:eastAsia="仿宋_GB2312" w:cs="Times New Roman"/>
          <w:sz w:val="32"/>
          <w:szCs w:val="32"/>
          <w:lang w:eastAsia="zh-CN"/>
        </w:rPr>
        <w:t>功能</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利用大屏及时公示便民服务中心进驻事项基础目录、最新</w:t>
      </w:r>
      <w:r>
        <w:rPr>
          <w:rFonts w:hint="default" w:ascii="Times New Roman" w:hAnsi="Times New Roman" w:eastAsia="仿宋_GB2312" w:cs="Times New Roman"/>
          <w:sz w:val="32"/>
          <w:szCs w:val="32"/>
        </w:rPr>
        <w:t>惠民政策、政务公开办事指南、</w:t>
      </w:r>
      <w:r>
        <w:rPr>
          <w:rFonts w:hint="eastAsia" w:ascii="Times New Roman" w:hAnsi="Times New Roman" w:eastAsia="仿宋_GB2312" w:cs="Times New Roman"/>
          <w:sz w:val="32"/>
          <w:szCs w:val="32"/>
          <w:lang w:eastAsia="zh-CN"/>
        </w:rPr>
        <w:t>惠企制度</w:t>
      </w:r>
      <w:r>
        <w:rPr>
          <w:rFonts w:hint="default" w:ascii="Times New Roman" w:hAnsi="Times New Roman" w:eastAsia="仿宋_GB2312" w:cs="Times New Roman"/>
          <w:sz w:val="32"/>
          <w:szCs w:val="32"/>
        </w:rPr>
        <w:t>等</w:t>
      </w:r>
      <w:r>
        <w:rPr>
          <w:rFonts w:hint="eastAsia" w:ascii="Times New Roman" w:hAnsi="Times New Roman" w:eastAsia="仿宋_GB2312" w:cs="Times New Roman"/>
          <w:sz w:val="32"/>
          <w:szCs w:val="32"/>
          <w:lang w:eastAsia="zh-CN"/>
        </w:rPr>
        <w:t>群众切身利益相关的政策工作等，同时做好</w:t>
      </w:r>
      <w:r>
        <w:rPr>
          <w:rFonts w:hint="default" w:ascii="Times New Roman" w:hAnsi="Times New Roman" w:eastAsia="仿宋_GB2312" w:cs="Times New Roman"/>
          <w:sz w:val="32"/>
          <w:szCs w:val="32"/>
        </w:rPr>
        <w:t>政府公报、政策汇编、公示公告</w:t>
      </w:r>
      <w:r>
        <w:rPr>
          <w:rFonts w:hint="eastAsia" w:ascii="Times New Roman" w:hAnsi="Times New Roman" w:eastAsia="仿宋_GB2312" w:cs="Times New Roman"/>
          <w:sz w:val="32"/>
          <w:szCs w:val="32"/>
          <w:lang w:eastAsia="zh-CN"/>
        </w:rPr>
        <w:t>等的定期更新，专人负责提供群众</w:t>
      </w:r>
      <w:r>
        <w:rPr>
          <w:rFonts w:hint="default" w:ascii="Times New Roman" w:hAnsi="Times New Roman" w:eastAsia="仿宋_GB2312" w:cs="Times New Roman"/>
          <w:sz w:val="32"/>
          <w:szCs w:val="32"/>
        </w:rPr>
        <w:t>办事咨询答复服务，</w:t>
      </w:r>
      <w:r>
        <w:rPr>
          <w:rFonts w:hint="eastAsia" w:ascii="Times New Roman" w:hAnsi="Times New Roman" w:eastAsia="仿宋_GB2312" w:cs="Times New Roman"/>
          <w:sz w:val="32"/>
          <w:szCs w:val="32"/>
          <w:lang w:eastAsia="zh-CN"/>
        </w:rPr>
        <w:t>针对性为群众解决问题</w:t>
      </w:r>
      <w:r>
        <w:rPr>
          <w:rFonts w:hint="default" w:ascii="Times New Roman" w:hAnsi="Times New Roman" w:eastAsia="仿宋_GB2312" w:cs="Times New Roman"/>
          <w:sz w:val="32"/>
          <w:szCs w:val="32"/>
        </w:rPr>
        <w:t>。</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五</w:t>
      </w:r>
      <w:r>
        <w:rPr>
          <w:rFonts w:hint="default" w:ascii="Times New Roman" w:hAnsi="Times New Roman" w:eastAsia="楷体_GB2312" w:cs="Times New Roman"/>
          <w:sz w:val="32"/>
          <w:szCs w:val="32"/>
        </w:rPr>
        <w:t>）</w:t>
      </w:r>
      <w:r>
        <w:rPr>
          <w:rFonts w:hint="eastAsia" w:ascii="Times New Roman" w:hAnsi="Times New Roman" w:eastAsia="楷体_GB2312" w:cs="Times New Roman"/>
          <w:sz w:val="32"/>
          <w:szCs w:val="32"/>
          <w:lang w:eastAsia="zh-CN"/>
        </w:rPr>
        <w:t>政府信息公开工作</w:t>
      </w:r>
      <w:r>
        <w:rPr>
          <w:rFonts w:hint="default" w:ascii="Times New Roman" w:hAnsi="Times New Roman" w:eastAsia="楷体_GB2312" w:cs="Times New Roman"/>
          <w:sz w:val="32"/>
          <w:szCs w:val="32"/>
        </w:rPr>
        <w:t>年度报告数据统计需要说明的事项</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无</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六</w:t>
      </w:r>
      <w:r>
        <w:rPr>
          <w:rFonts w:hint="default" w:ascii="Times New Roman" w:hAnsi="Times New Roman" w:eastAsia="楷体_GB2312" w:cs="Times New Roman"/>
          <w:sz w:val="32"/>
          <w:szCs w:val="32"/>
        </w:rPr>
        <w:t>）</w:t>
      </w:r>
      <w:r>
        <w:rPr>
          <w:rFonts w:hint="eastAsia" w:ascii="Times New Roman" w:hAnsi="Times New Roman" w:eastAsia="楷体_GB2312" w:cs="Times New Roman"/>
          <w:sz w:val="32"/>
          <w:szCs w:val="32"/>
          <w:lang w:eastAsia="zh-CN"/>
        </w:rPr>
        <w:t>本行政机关认为需要报告的</w:t>
      </w:r>
      <w:r>
        <w:rPr>
          <w:rFonts w:hint="default" w:ascii="Times New Roman" w:hAnsi="Times New Roman" w:eastAsia="楷体_GB2312" w:cs="Times New Roman"/>
          <w:sz w:val="32"/>
          <w:szCs w:val="32"/>
        </w:rPr>
        <w:t>其他事项</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无</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七</w:t>
      </w:r>
      <w:r>
        <w:rPr>
          <w:rFonts w:hint="default" w:ascii="Times New Roman" w:hAnsi="Times New Roman" w:eastAsia="楷体_GB2312" w:cs="Times New Roman"/>
          <w:sz w:val="32"/>
          <w:szCs w:val="32"/>
        </w:rPr>
        <w:t>）其他有关文件专门要求通过政府信息公开工作年度报告予以报告的事项</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无</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sz w:val="32"/>
          <w:szCs w:val="32"/>
        </w:rPr>
      </w:pP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sz w:val="32"/>
          <w:szCs w:val="32"/>
        </w:rPr>
      </w:pP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威海市文登区米山镇人民政府</w:t>
      </w:r>
    </w:p>
    <w:p>
      <w:pPr>
        <w:pStyle w:val="2"/>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日</w:t>
      </w:r>
    </w:p>
    <w:sectPr>
      <w:pgSz w:w="11906" w:h="16838"/>
      <w:pgMar w:top="2098" w:right="1587"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xZDdjMmU3ZmNhMGI0Yzc5MDc2MzU3Y2E2OTQ4ZDEifQ=="/>
  </w:docVars>
  <w:rsids>
    <w:rsidRoot w:val="00000000"/>
    <w:rsid w:val="01F9774C"/>
    <w:rsid w:val="02C46BBB"/>
    <w:rsid w:val="03192A63"/>
    <w:rsid w:val="080F1C6A"/>
    <w:rsid w:val="08B374B6"/>
    <w:rsid w:val="0ABB4D47"/>
    <w:rsid w:val="0D1204CF"/>
    <w:rsid w:val="0DD80A80"/>
    <w:rsid w:val="129245E0"/>
    <w:rsid w:val="135F7B4F"/>
    <w:rsid w:val="14EB7FD7"/>
    <w:rsid w:val="1A1E5945"/>
    <w:rsid w:val="1A8D5C66"/>
    <w:rsid w:val="20943C19"/>
    <w:rsid w:val="26190E48"/>
    <w:rsid w:val="28180C8B"/>
    <w:rsid w:val="2CA55D0D"/>
    <w:rsid w:val="31440D43"/>
    <w:rsid w:val="33784CD4"/>
    <w:rsid w:val="35066905"/>
    <w:rsid w:val="35EA31C4"/>
    <w:rsid w:val="382611A3"/>
    <w:rsid w:val="3E7F3CA6"/>
    <w:rsid w:val="3F222FE0"/>
    <w:rsid w:val="45983AB4"/>
    <w:rsid w:val="45AC1100"/>
    <w:rsid w:val="45C269AF"/>
    <w:rsid w:val="49793828"/>
    <w:rsid w:val="497A26FC"/>
    <w:rsid w:val="4EF35AD3"/>
    <w:rsid w:val="5709471D"/>
    <w:rsid w:val="5B555777"/>
    <w:rsid w:val="5F6D7533"/>
    <w:rsid w:val="6189157B"/>
    <w:rsid w:val="62EA1016"/>
    <w:rsid w:val="67472418"/>
    <w:rsid w:val="68E625BB"/>
    <w:rsid w:val="6B297532"/>
    <w:rsid w:val="6CDF029F"/>
    <w:rsid w:val="75E73C40"/>
    <w:rsid w:val="775D37AA"/>
    <w:rsid w:val="780551B6"/>
    <w:rsid w:val="79414D8E"/>
    <w:rsid w:val="7A397D52"/>
    <w:rsid w:val="7FFD2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cap="all" spc="120" normalizeH="0" baseline="0">
                <a:solidFill>
                  <a:schemeClr val="tx1">
                    <a:lumMod val="65000"/>
                    <a:lumOff val="35000"/>
                  </a:schemeClr>
                </a:solidFill>
                <a:latin typeface="+mn-lt"/>
                <a:ea typeface="+mn-ea"/>
                <a:cs typeface="+mn-cs"/>
              </a:defRPr>
            </a:pPr>
            <a:r>
              <a:t>主动公开政府信息情况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Sheet1!$A$2:$A$5</c:f>
              <c:strCache>
                <c:ptCount val="4"/>
                <c:pt idx="0">
                  <c:v>规划计划类</c:v>
                </c:pt>
                <c:pt idx="1">
                  <c:v>政策法规类</c:v>
                </c:pt>
                <c:pt idx="2">
                  <c:v>业务工作类</c:v>
                </c:pt>
                <c:pt idx="3">
                  <c:v>年度报告类</c:v>
                </c:pt>
              </c:strCache>
            </c:strRef>
          </c:cat>
          <c:val>
            <c:numRef>
              <c:f>Sheet1!$B$2:$B$5</c:f>
              <c:numCache>
                <c:formatCode>General</c:formatCode>
                <c:ptCount val="4"/>
                <c:pt idx="0">
                  <c:v>3</c:v>
                </c:pt>
                <c:pt idx="1">
                  <c:v>16</c:v>
                </c:pt>
                <c:pt idx="2">
                  <c:v>66</c:v>
                </c:pt>
                <c:pt idx="3">
                  <c:v>2</c:v>
                </c:pt>
              </c:numCache>
            </c:numRef>
          </c:val>
        </c:ser>
        <c:ser>
          <c:idx val="1"/>
          <c:order val="1"/>
          <c:tx>
            <c:strRef>
              <c:f>Sheet1!$C$1</c:f>
              <c:strCache>
                <c:ptCount val="1"/>
                <c:pt idx="0">
                  <c:v>2022年</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zh-CN" sz="800" b="0" i="0" u="none" strike="noStrike" kern="1200" baseline="0">
                    <a:solidFill>
                      <a:schemeClr val="tx1">
                        <a:lumMod val="50000"/>
                        <a:lumOff val="50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Sheet1!$A$2:$A$5</c:f>
              <c:strCache>
                <c:ptCount val="4"/>
                <c:pt idx="0">
                  <c:v>规划计划类</c:v>
                </c:pt>
                <c:pt idx="1">
                  <c:v>政策法规类</c:v>
                </c:pt>
                <c:pt idx="2">
                  <c:v>业务工作类</c:v>
                </c:pt>
                <c:pt idx="3">
                  <c:v>年度报告类</c:v>
                </c:pt>
              </c:strCache>
            </c:strRef>
          </c:cat>
          <c:val>
            <c:numRef>
              <c:f>Sheet1!$C$2:$C$5</c:f>
              <c:numCache>
                <c:formatCode>General</c:formatCode>
                <c:ptCount val="4"/>
                <c:pt idx="0">
                  <c:v>7</c:v>
                </c:pt>
                <c:pt idx="1">
                  <c:v>37</c:v>
                </c:pt>
                <c:pt idx="2">
                  <c:v>71</c:v>
                </c:pt>
                <c:pt idx="3">
                  <c:v>2</c:v>
                </c:pt>
              </c:numCache>
            </c:numRef>
          </c:val>
        </c:ser>
        <c:dLbls>
          <c:showLegendKey val="0"/>
          <c:showVal val="1"/>
          <c:showCatName val="0"/>
          <c:showSerName val="0"/>
          <c:showPercent val="0"/>
          <c:showBubbleSize val="0"/>
        </c:dLbls>
        <c:gapWidth val="444"/>
        <c:overlap val="-90"/>
        <c:axId val="721495827"/>
        <c:axId val="187821561"/>
      </c:barChart>
      <c:catAx>
        <c:axId val="721495827"/>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cap="all" spc="120" normalizeH="0" baseline="0">
                <a:solidFill>
                  <a:schemeClr val="tx1">
                    <a:lumMod val="65000"/>
                    <a:lumOff val="35000"/>
                  </a:schemeClr>
                </a:solidFill>
                <a:latin typeface="+mn-lt"/>
                <a:ea typeface="+mn-ea"/>
                <a:cs typeface="+mn-cs"/>
              </a:defRPr>
            </a:pPr>
          </a:p>
        </c:txPr>
        <c:crossAx val="187821561"/>
        <c:crosses val="autoZero"/>
        <c:auto val="1"/>
        <c:lblAlgn val="ctr"/>
        <c:lblOffset val="100"/>
        <c:noMultiLvlLbl val="0"/>
      </c:catAx>
      <c:valAx>
        <c:axId val="18782156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1495827"/>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2000" b="0" i="0" u="none" strike="noStrike" kern="1200" cap="none" spc="0" normalizeH="0" baseline="0">
                <a:solidFill>
                  <a:schemeClr val="tx1">
                    <a:lumMod val="65000"/>
                    <a:lumOff val="35000"/>
                  </a:schemeClr>
                </a:solidFill>
                <a:latin typeface="+mj-lt"/>
                <a:ea typeface="+mj-ea"/>
                <a:cs typeface="+mj-cs"/>
              </a:defRPr>
            </a:pPr>
            <a:r>
              <a:rPr b="1"/>
              <a:t>主动公开政府信息情况</a:t>
            </a:r>
            <a:endParaRPr b="1"/>
          </a:p>
        </c:rich>
      </c:tx>
      <c:layout/>
      <c:overlay val="0"/>
      <c:spPr>
        <a:noFill/>
        <a:ln>
          <a:noFill/>
        </a:ln>
        <a:effectLst/>
      </c:spPr>
    </c:title>
    <c:autoTitleDeleted val="0"/>
    <c:plotArea>
      <c:layout/>
      <c:barChart>
        <c:barDir val="bar"/>
        <c:grouping val="clustered"/>
        <c:varyColors val="0"/>
        <c:ser>
          <c:idx val="0"/>
          <c:order val="0"/>
          <c:tx>
            <c:strRef>
              <c:f>Sheet1!$B$1</c:f>
              <c:strCache>
                <c:ptCount val="1"/>
                <c:pt idx="0">
                  <c:v>公众号</c:v>
                </c:pt>
              </c:strCache>
            </c:strRef>
          </c:tx>
          <c:spPr>
            <a:solidFill>
              <a:schemeClr val="accent1"/>
            </a:solidFill>
            <a:ln>
              <a:noFill/>
            </a:ln>
            <a:effectLst/>
          </c:spPr>
          <c:invertIfNegative val="0"/>
          <c:dLbls>
            <c:delete val="1"/>
          </c:dLbls>
          <c:cat>
            <c:strRef>
              <c:f>Sheet1!$A$2:$A$3</c:f>
              <c:strCache>
                <c:ptCount val="2"/>
                <c:pt idx="0">
                  <c:v>2021年</c:v>
                </c:pt>
                <c:pt idx="1">
                  <c:v>2022年</c:v>
                </c:pt>
              </c:strCache>
            </c:strRef>
          </c:cat>
          <c:val>
            <c:numRef>
              <c:f>Sheet1!$B$2:$B$3</c:f>
              <c:numCache>
                <c:formatCode>General</c:formatCode>
                <c:ptCount val="2"/>
                <c:pt idx="0">
                  <c:v>205</c:v>
                </c:pt>
                <c:pt idx="1">
                  <c:v>306</c:v>
                </c:pt>
              </c:numCache>
            </c:numRef>
          </c:val>
        </c:ser>
        <c:ser>
          <c:idx val="1"/>
          <c:order val="1"/>
          <c:tx>
            <c:strRef>
              <c:f>Sheet1!$C$1</c:f>
              <c:strCache>
                <c:ptCount val="1"/>
                <c:pt idx="0">
                  <c:v>政府网站</c:v>
                </c:pt>
              </c:strCache>
            </c:strRef>
          </c:tx>
          <c:spPr>
            <a:solidFill>
              <a:schemeClr val="accent2"/>
            </a:solidFill>
            <a:ln>
              <a:noFill/>
            </a:ln>
            <a:effectLst/>
          </c:spPr>
          <c:invertIfNegative val="0"/>
          <c:dLbls>
            <c:delete val="1"/>
          </c:dLbls>
          <c:cat>
            <c:strRef>
              <c:f>Sheet1!$A$2:$A$3</c:f>
              <c:strCache>
                <c:ptCount val="2"/>
                <c:pt idx="0">
                  <c:v>2021年</c:v>
                </c:pt>
                <c:pt idx="1">
                  <c:v>2022年</c:v>
                </c:pt>
              </c:strCache>
            </c:strRef>
          </c:cat>
          <c:val>
            <c:numRef>
              <c:f>Sheet1!$C$2:$C$3</c:f>
              <c:numCache>
                <c:formatCode>General</c:formatCode>
                <c:ptCount val="2"/>
                <c:pt idx="0">
                  <c:v>55</c:v>
                </c:pt>
                <c:pt idx="1">
                  <c:v>59</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2021年</c:v>
                </c:pt>
                <c:pt idx="1">
                  <c:v>2022年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69"/>
        <c:overlap val="0"/>
        <c:axId val="880611869"/>
        <c:axId val="145026522"/>
      </c:barChart>
      <c:catAx>
        <c:axId val="880611869"/>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145026522"/>
        <c:crosses val="autoZero"/>
        <c:auto val="1"/>
        <c:lblAlgn val="ctr"/>
        <c:lblOffset val="100"/>
        <c:noMultiLvlLbl val="0"/>
      </c:catAx>
      <c:valAx>
        <c:axId val="14502652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0611869"/>
        <c:crosses val="autoZero"/>
        <c:crossBetween val="between"/>
      </c:valAx>
      <c:spPr>
        <a:noFill/>
        <a:ln>
          <a:noFill/>
        </a:ln>
        <a:effectLst/>
      </c:spPr>
    </c:plotArea>
    <c:legend>
      <c:legendPos val="t"/>
      <c:legendEntry>
        <c:idx val="0"/>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2675</Words>
  <Characters>2771</Characters>
  <Lines>0</Lines>
  <Paragraphs>0</Paragraphs>
  <TotalTime>36</TotalTime>
  <ScaleCrop>false</ScaleCrop>
  <LinksUpToDate>false</LinksUpToDate>
  <CharactersWithSpaces>2825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2022-11-21T06:33:00Z</dcterms:created>
  <dc:creator>Administrator</dc:creator>
  <cp:lastModifiedBy>蕾蕾蕾蕾蕾蕾</cp:lastModifiedBy>
  <dcterms:modified xsi:type="dcterms:W3CDTF">2023-02-10T01:44:14Z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66D7E5CF5F2942CDB6691EE0FE3D5B3E</vt:lpwstr>
  </property>
</Properties>
</file>