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5FE873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</w:pPr>
      <w:bookmarkStart w:id="0" w:name="OLE_LINK2"/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  <w:t>威海市文登区交通运输局</w:t>
      </w:r>
    </w:p>
    <w:p w14:paraId="11A698A3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  <w:lang w:val="en-US" w:eastAsia="zh-CN"/>
        </w:rPr>
        <w:t>1</w:t>
      </w: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  <w:t>年</w:t>
      </w:r>
      <w:r>
        <w:rPr>
          <w:rFonts w:hint="eastAsia" w:eastAsia="方正小标宋简体" w:cs="Times New Roman"/>
          <w:b w:val="0"/>
          <w:bCs w:val="0"/>
          <w:color w:val="333333"/>
          <w:kern w:val="0"/>
          <w:sz w:val="44"/>
          <w:szCs w:val="44"/>
          <w:lang w:eastAsia="zh-CN"/>
        </w:rPr>
        <w:t>政府</w:t>
      </w: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  <w:t>信息公开工作</w:t>
      </w: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  <w:lang w:eastAsia="zh-CN"/>
        </w:rPr>
        <w:t>年度</w:t>
      </w:r>
      <w:r>
        <w:rPr>
          <w:rFonts w:hint="default" w:ascii="Times New Roman" w:hAnsi="Times New Roman" w:eastAsia="方正小标宋简体" w:cs="Times New Roman"/>
          <w:b w:val="0"/>
          <w:bCs w:val="0"/>
          <w:color w:val="333333"/>
          <w:kern w:val="0"/>
          <w:sz w:val="44"/>
          <w:szCs w:val="44"/>
        </w:rPr>
        <w:t>报告</w:t>
      </w:r>
    </w:p>
    <w:bookmarkEnd w:id="0"/>
    <w:p w14:paraId="0B2021CF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480"/>
        <w:textAlignment w:val="auto"/>
        <w:rPr>
          <w:rFonts w:hint="default" w:ascii="Times New Roman" w:hAnsi="Times New Roman" w:cs="Times New Roman"/>
          <w:color w:val="333333"/>
          <w:kern w:val="0"/>
          <w:sz w:val="24"/>
        </w:rPr>
      </w:pPr>
    </w:p>
    <w:p w14:paraId="7644234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根据《中华人民共和国政府信息公开条例》(以下简称《条例》)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的有关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要求，现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公布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文登区交通运输局202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政府信息公开工作报告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</w:t>
      </w:r>
    </w:p>
    <w:p w14:paraId="56B3C63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本报告由总体情况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主动公开政府信息情况，依申请公开办理情况，政府信息公开行政复议、行政诉讼情况，存在的主要问题及改进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情况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，其他需要报告的事项共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部分组成。</w:t>
      </w:r>
    </w:p>
    <w:p w14:paraId="18037D6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本报告中所列数据的统计时限自202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年1月1日起至202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年12月31日止，本报告的电子版可在威海市文登区人民政府网站（http://www.wendeng.gov.cn/）信息公开专栏查阅。如对本报告有疑问，请与文登区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交通运输局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办公室联系（地址：文登区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米山路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号，邮编：264400，电话：0631-8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252122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）。</w:t>
      </w:r>
    </w:p>
    <w:p w14:paraId="3A6F314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3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</w:rPr>
      </w:pPr>
      <w:r>
        <w:rPr>
          <w:rStyle w:val="7"/>
          <w:rFonts w:hint="default" w:ascii="Times New Roman" w:hAnsi="Times New Roman" w:eastAsia="黑体" w:cs="Times New Roman"/>
          <w:b/>
          <w:i w:val="0"/>
          <w:caps w:val="0"/>
          <w:color w:val="333333"/>
          <w:spacing w:val="0"/>
          <w:sz w:val="32"/>
          <w:szCs w:val="32"/>
          <w:shd w:val="clear" w:fill="FFFFFF"/>
        </w:rPr>
        <w:t>一、</w:t>
      </w: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 w14:paraId="647D01C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2021年，区交通运输局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认真贯彻落实上级关于政府信息公开的规定，坚持以习近平新时代中国特色社会主义思想为指导，本着“实事求是、政务公开”的原则，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在着力深化部门信息公开方面下功夫，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通过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文登区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人民政府官方网站、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局微信公众号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威海市文登区交通运输局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”等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途径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发布各类信息，努力推动部门信息公开工作在更大范围、更高层次上深入开展。</w:t>
      </w:r>
    </w:p>
    <w:p w14:paraId="14191A1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eastAsia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(一)主动公开</w:t>
      </w:r>
      <w:r>
        <w:rPr>
          <w:rFonts w:hint="eastAsia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情况</w:t>
      </w:r>
    </w:p>
    <w:p w14:paraId="290B8C4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文登区交通运输局共主动公开各类法律法规、业务工作、重大建设项目信息等政府服务信息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条，其中工作动态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条，公告公示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条，政策文件及解读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条，重点领域信息公开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，政务公开组织推进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3条，执行公开及管理公开10条，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机构职能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</w:p>
    <w:p w14:paraId="6CAA267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ind w:right="0"/>
        <w:jc w:val="center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4917440" cy="3399790"/>
            <wp:effectExtent l="4445" t="4445" r="12065" b="5715"/>
            <wp:docPr id="7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53C6A24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（二）依申请公开情况</w:t>
      </w:r>
    </w:p>
    <w:p w14:paraId="4180FA1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年度，我局共受理政府信息公开申请0条。</w:t>
      </w:r>
    </w:p>
    <w:p w14:paraId="339985C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（三）政府信息管理情况</w:t>
      </w:r>
    </w:p>
    <w:p w14:paraId="78E8AD1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今年以来，区交通运输局在区委、区政府的正确领导下，聚焦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交通运输的有关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工作，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坚持构建现代化交通运输体系，推进交通运输领域各项工作稳步推进，同时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高度重视政府信息公开工作，坚持把政府信息公开工作列入重要议事日程，与业务工作同步研究、同步部署、同步落实。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严格按照《条例》的有关规定开展信息公开工作。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在工作中，完善依申请公开、限时公开、申请受理、考核监督、保密审查、责任追究等工作机制，进一步规范工作流程和工作标准，确保政府信息公开工作安全、有效、有序进行。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在网站信息公开审核方面，按照“先审查后公开”和“一事一审”的原则，确保信息发布严密准确。</w:t>
      </w:r>
    </w:p>
    <w:p w14:paraId="1070D07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ind w:right="0"/>
        <w:jc w:val="center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266690" cy="4106545"/>
            <wp:effectExtent l="0" t="0" r="10160" b="8255"/>
            <wp:docPr id="8" name="图片 8" descr="微信截图_20220118095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截图_202201180954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410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F4B0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（四）平台建设情况</w:t>
      </w:r>
    </w:p>
    <w:p w14:paraId="387DFCE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我局依托威海市文登区人民政府门户网站，优化电视、报纸等传统媒体与微信等新兴媒体相结合的方式，构建了较为完善的信息发布与政府信息公开一体的服务平台体系。202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年，我局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通过“行风热线”、“新闻发布会”等形式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在线上线下向群众公开交通运输领域的最新政策、项目最新动向等信息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并举办了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1次政府开放日活动，邀请社区居民走进公交公司，现场与公交公司负责人亲切交流，获得居民好评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。利用区交通运输局官方微信公众号、局大楼LED电子屏幕、屏幕广告机、公交站亭电子站牌、汽车站大厅电子屏幕等新媒体向群众推送交通信息，据初步统计全年共发布信息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450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余条。</w:t>
      </w:r>
    </w:p>
    <w:p w14:paraId="5E9A9D0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ind w:left="0" w:right="0" w:firstLine="42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drawing>
          <wp:inline distT="0" distB="0" distL="114300" distR="114300">
            <wp:extent cx="5264150" cy="3378200"/>
            <wp:effectExtent l="0" t="0" r="12700" b="12700"/>
            <wp:docPr id="10" name="图片 10" descr="微信截图_202201181027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截图_202201181027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37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40ADD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ind w:left="0" w:right="0" w:firstLine="42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drawing>
          <wp:inline distT="0" distB="0" distL="114300" distR="114300">
            <wp:extent cx="5265420" cy="3966845"/>
            <wp:effectExtent l="0" t="0" r="11430" b="14605"/>
            <wp:docPr id="3" name="图片 3" descr="微信截图_202201190947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截图_202201190947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04251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（五）监督保障情况</w:t>
      </w:r>
    </w:p>
    <w:p w14:paraId="55F99C8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2021年，区交通运输局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积极落实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省市区各级主管部门关于政务公开、依申请公开的有关规定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严格履行考核制度。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我局由局办公室牵头，加大推进和协调工作的力度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并根据工作分工变化情况，及时调整充实政府信息公开工作领导小组成员，确保组织机构健全、工作人员到位、职责分工明确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配备了1名工作人员，1名部门负责人，1名分管理领导的政务公开小组专班，专门负责做好信息维护、更新等工作。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今年以来组织政府信息公开业务培训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1次，效果良好。在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完善社会评议制度和责任追究制度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方面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，欢迎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社会大众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对我局政府信息公开工作进行评议监督，保障人民群众的监督权，确保及时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查漏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补缺，完善服务。</w:t>
      </w:r>
    </w:p>
    <w:p w14:paraId="6937097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Style w:val="7"/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Style w:val="7"/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</w:t>
      </w:r>
      <w:r>
        <w:rPr>
          <w:rStyle w:val="7"/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62F13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FD2AEA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6A411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DE049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9EFE6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16B33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D7CE9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52113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7E3E6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32B80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7AAD5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75AB0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13AE2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32D84B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8FE004">
            <w:pPr>
              <w:keepNext w:val="0"/>
              <w:keepLines w:val="0"/>
              <w:pageBreakBefore w:val="0"/>
              <w:widowControl/>
              <w:tabs>
                <w:tab w:val="center" w:pos="995"/>
              </w:tabs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D4D316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4AF56A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43D2A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211092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006AE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7B370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7AE8D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F0F2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D429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A7085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344CA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46F4AD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F22E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1FB47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92B8F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6EE6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35C03B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EF254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249</w:t>
            </w:r>
          </w:p>
        </w:tc>
      </w:tr>
      <w:tr w14:paraId="0CDCA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E0186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3193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118</w:t>
            </w:r>
          </w:p>
        </w:tc>
      </w:tr>
      <w:tr w14:paraId="455A9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B1B7A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4AF2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2E71E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66FCB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40AC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D2093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81A6A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2A094F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right="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00B0F0"/>
          <w:spacing w:val="0"/>
          <w:sz w:val="21"/>
          <w:szCs w:val="21"/>
        </w:rPr>
      </w:pPr>
    </w:p>
    <w:p w14:paraId="15AC693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00B0F0"/>
          <w:spacing w:val="0"/>
          <w:sz w:val="21"/>
          <w:szCs w:val="21"/>
        </w:rPr>
      </w:pPr>
      <w:r>
        <w:rPr>
          <w:rFonts w:hint="default" w:ascii="Times New Roman" w:hAnsi="Times New Roman" w:eastAsia="微软雅黑" w:cs="Times New Roman"/>
          <w:i w:val="0"/>
          <w:caps w:val="0"/>
          <w:color w:val="00B0F0"/>
          <w:spacing w:val="0"/>
          <w:sz w:val="21"/>
          <w:szCs w:val="21"/>
        </w:rPr>
        <w:br w:type="page"/>
      </w:r>
    </w:p>
    <w:p w14:paraId="600B360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三、依申请公开办理情况</w:t>
      </w:r>
    </w:p>
    <w:tbl>
      <w:tblPr>
        <w:tblStyle w:val="5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 w14:paraId="577135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8A8B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51BE449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94BC4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660689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6020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AEE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3BE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52DD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67BD43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D294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F83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E365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6" w:leftChars="-51" w:right="-107" w:rightChars="-51" w:hanging="1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58BE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 w:right="-107" w:rightChars="-51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B587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 w:right="-107" w:rightChars="-51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39AF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6" w:leftChars="-51" w:right="-107" w:rightChars="-51" w:hanging="1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0CB2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63" w:leftChars="-30" w:right="-134" w:rightChars="-64"/>
              <w:jc w:val="center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7037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769F37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BBF3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BA49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042A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B874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438F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E41F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1074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1A7E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9498B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9880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8A91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A3A7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DD79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3C33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A697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262D3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8B77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3E7C7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BD05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8D08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0B44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95C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F746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4644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E082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5FAF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269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3C96C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5033B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B0E5D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4319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C54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8492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130D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EE872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948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88B5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71DD2C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C681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0FA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C1D1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BDB3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ED40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7AB1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B0CF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EAB8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A2AD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EF7E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B1392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3306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0DB30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A232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F533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E9F7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12A4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F557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5AF4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847A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290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8133D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02FA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799A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63B4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DFD4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23A5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1D12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6D9D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0BA5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954E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022D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71CC4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5240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96C0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5DD8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DA59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592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3E38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C6B8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9DB1D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46B9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13F3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78D15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5FB3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9D2F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17843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7A11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D967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2889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F901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9D95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C376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E76A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B9A18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BB8C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86B8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95C3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A8D9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D53F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73D5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3764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D262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E901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65C8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12CD9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EA73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3C85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8AB1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181B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AD1B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DA94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2C7D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3A78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73E3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7B81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F8649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1D99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EFFF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09DC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4ACF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91C2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ECF6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E933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9014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F7B2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64A3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774CF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E25F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61CB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ADD2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3DC7C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8F79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62BB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7AB0E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2BEE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F1B8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A13F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F4CA8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72DF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E196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15E7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513A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A65E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8313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663B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5C87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67E6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1D3D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046EAE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0834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F5B7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1880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ACFE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5D17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D2F44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93C9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CE2C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E29B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70FE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ABB73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26FA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AEA1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-107" w:leftChars="-51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88B8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C07F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E7B1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9493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82D0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91F0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4832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CCAE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39BF9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E34E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C8E3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3FE56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3B3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9C9C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0E1F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1B84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87D1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58EB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EF9C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6F5DD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EE77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5C71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5FB9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ECB2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BFB2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3F56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F019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F2B5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FC36B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4E8A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1C62E2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4837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1852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2923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B145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32A6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B3C4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3530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053A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4B1A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F84A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6CCFAE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5AE7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D245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AFE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0A15B1B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firstLine="210" w:firstLineChars="100"/>
              <w:textAlignment w:val="auto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D0120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166F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7AA5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69A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45BC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41AA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1DE8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0F500A2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62B4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1BD8D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E17AE0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8D42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34E7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077F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9DD0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8CE4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2CD11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18C7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302C7B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325D3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EC37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E1E7AE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1EA5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16328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EB0D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2B1A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0E2A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F2D4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6DB7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5AD4CF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9B3C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CDFD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A875EE3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301B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11E1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10A9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F03D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DC525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C3A42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958D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4AAB13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9444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7D30AC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356CC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ADE6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8B28A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CC55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5769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6922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C86D4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tr w14:paraId="2A9FAB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6FF1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textAlignment w:val="auto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FD24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A86B8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D3797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7A376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542AF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0E5DE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CF599"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</w:tbl>
    <w:p w14:paraId="23D65DD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173FB1A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75EECC0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4C83E5F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3C09274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1565" w:tblpY="620"/>
        <w:tblOverlap w:val="never"/>
        <w:tblW w:w="9071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4645C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983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89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154897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39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44BD1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99A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 w:hanging="1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547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9F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1CB4BE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87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78849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91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FF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 w14:paraId="0ACFAE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E7A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BB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369E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44B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D2C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BE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0D1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9C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AB39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80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031229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BFB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9CB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7D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0A7CE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3DD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 w:hanging="1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18FDFE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 w:hanging="1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EC1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2" w:leftChars="0" w:right="0" w:rightChars="0" w:hanging="2" w:hangingChars="1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A98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43CF47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EC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1C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D4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84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72E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4FE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D7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46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5A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B1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9DC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CA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48F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A8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FA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4DD8A57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291DBCE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381BF1C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年，我局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充分利用传统媒体、新媒体积极向社会大众公开，但还存在一些问题和不足：一是部分信息公开还不够及时，与社会群众的互动交流还需要进一步完善；二是信息公开的形式还需要进一步完善，还需要进一步拓展老百姓喜闻乐见的、易于接受的形式；三是信息公开的渠道还需要进一步拓展。2022年，</w:t>
      </w:r>
      <w:r>
        <w:rPr>
          <w:rFonts w:hint="eastAsia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将进一步健全和完善政务公开制度</w:t>
      </w:r>
      <w:r>
        <w:rPr>
          <w:rFonts w:hint="eastAsia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规范公开内容</w:t>
      </w:r>
      <w:r>
        <w:rPr>
          <w:rFonts w:hint="eastAsia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提高公开质量；丰富信息公开形式，加大信息公开力度，切实保障公众知情权、参与权和监督权，切实提高群众满意度。</w:t>
      </w:r>
    </w:p>
    <w:p w14:paraId="1F812A2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2F361BB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政府信息公开收费情况</w:t>
      </w:r>
    </w:p>
    <w:p w14:paraId="71AEE44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2021年，区交通运输局在政府信息公开收费方面无有关情况。</w:t>
      </w:r>
    </w:p>
    <w:p w14:paraId="6D42F77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（二）落实上级年度政务公开工作要点情况</w:t>
      </w:r>
    </w:p>
    <w:p w14:paraId="02BCADE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区交通运输局按照区委、区政府的工作指导，围绕中心工作，在深化解读回应方面，积极回应社会民生关切，通过行风热线、新闻发布会、公示公告等形式及时向社会发布回应；在推进政民互动方面能够做到及时公开；在优化公开平台方面，加强发布信息审核，部署了三级审核发布机制，同时扩大发布渠道，联合新媒体与传统媒体，扩大发布矩阵。</w:t>
      </w:r>
    </w:p>
    <w:p w14:paraId="74576B1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（三）</w:t>
      </w: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人大代表建议、政协委员提案办理结果公开情况</w:t>
      </w:r>
    </w:p>
    <w:p w14:paraId="2EF71D7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人大代表、政协委员提案办理情况：202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年区交通运输局共办理人大代表建议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件，政协委员提案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件。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办理了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区人大十八届四次会议第55号关于农村公路养护维修的答复。办理了区人大十八届四次会议第24号关于修复连村路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的答复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办理了区人大十八届四次会议第6号关于继续对农村户户通工程予以扶持的答复。办理了区人大十八届四次会议第59号关于乡镇60岁以上老人及贫困户、五保户免费乘坐公交车的答复。办理了区政协十届五次会议第80号解决二中校门口交通拥堵问题的答复。办理了区政协十届五次会议第83号设置公交专用道的答复。办理了区政协十届五次会议第87号增加泽头镇卫生院公交站点的答复。截至目前，办理的人大建议4件和政协提案3件全部办结，办结率100%，办结满意率100%。</w:t>
      </w:r>
    </w:p>
    <w:p w14:paraId="101D5BF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 w14:paraId="29951AE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 w14:paraId="5A0E07D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（四）政务公开工作创新情况</w:t>
      </w:r>
    </w:p>
    <w:p w14:paraId="5C47616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本年度，依托局微信公众号，区交通运输局开通了交通运输局领域行政处罚曝光台，在微信公众号自主菜单栏设置了查询服务，提供社会大众法律查询、运政查询、标准化查询、危险品查询等功能。</w:t>
      </w:r>
    </w:p>
    <w:p w14:paraId="413DA30E">
      <w:pPr>
        <w:pStyle w:val="4"/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jc w:val="center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269865" cy="6185535"/>
            <wp:effectExtent l="0" t="0" r="6985" b="571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8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EC9DD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textAlignment w:val="auto"/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（五）所属事业单位信息公开工作推进措施和落实情况</w:t>
      </w:r>
    </w:p>
    <w:p w14:paraId="33DB55B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区公路事务服务中心、区交通运输服务中心、区港航事务服务中心、区交通运输综合执法大队高度重视与民众生活密切联系的交通工作，根据工作职能和业务特点，</w:t>
      </w:r>
      <w:bookmarkStart w:id="11" w:name="_GoBack"/>
      <w:bookmarkEnd w:id="11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安排专人认真梳理需要公开的政府信息，依托政府网站信息公开平台、报纸、电台、微信号等新闻媒体，及时向公众公开单位相关信息。</w:t>
      </w:r>
    </w:p>
    <w:p w14:paraId="27FCA59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240" w:lineRule="auto"/>
        <w:ind w:right="0"/>
        <w:jc w:val="center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drawing>
          <wp:inline distT="0" distB="0" distL="114300" distR="114300">
            <wp:extent cx="5272405" cy="3950970"/>
            <wp:effectExtent l="0" t="0" r="4445" b="11430"/>
            <wp:docPr id="1" name="图片 1" descr="微信截图_202201181358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截图_2022011813580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DE18B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rightChars="40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64C8795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rightChars="40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5D1AB47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rightChars="400" w:firstLine="0"/>
        <w:jc w:val="right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333333"/>
          <w:spacing w:val="0"/>
          <w:sz w:val="21"/>
          <w:szCs w:val="21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威海市文登区交通运输局</w:t>
      </w:r>
    </w:p>
    <w:p w14:paraId="6FBD97B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70" w:lineRule="exact"/>
        <w:ind w:left="0" w:right="84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21"/>
          <w:szCs w:val="21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年1月</w:t>
      </w:r>
      <w:r>
        <w:rPr>
          <w:rFonts w:hint="eastAsia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</w:rPr>
        <w:t>日</w:t>
      </w: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 xml:space="preserve">    </w:t>
      </w:r>
    </w:p>
    <w:p w14:paraId="5813CA0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840" w:rightChars="4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EEA4356-509C-423B-9478-9F6B27AF509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B35D4E30-DA03-4AD5-80EF-3ADB589247E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7376784-AF99-4172-B12B-8FB2B5F42C2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1D6FF545-4C90-4ED3-850A-C9B4A778CAE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B888C717-76A0-45A1-B6C9-5056CB1B007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252"/>
    <w:rsid w:val="001C6B68"/>
    <w:rsid w:val="00330A28"/>
    <w:rsid w:val="00524D8F"/>
    <w:rsid w:val="00671C90"/>
    <w:rsid w:val="006D36F0"/>
    <w:rsid w:val="006E6947"/>
    <w:rsid w:val="00893ED2"/>
    <w:rsid w:val="00895EAB"/>
    <w:rsid w:val="00A11CEB"/>
    <w:rsid w:val="00A73252"/>
    <w:rsid w:val="00A86712"/>
    <w:rsid w:val="00BD006D"/>
    <w:rsid w:val="00C00525"/>
    <w:rsid w:val="00CC1FCA"/>
    <w:rsid w:val="00F24852"/>
    <w:rsid w:val="03FD1EDA"/>
    <w:rsid w:val="0447729F"/>
    <w:rsid w:val="0B904AD0"/>
    <w:rsid w:val="0FCE322F"/>
    <w:rsid w:val="11B127FC"/>
    <w:rsid w:val="181A45F0"/>
    <w:rsid w:val="190D08F7"/>
    <w:rsid w:val="1B537B7A"/>
    <w:rsid w:val="1BDF0F49"/>
    <w:rsid w:val="1C9B79D3"/>
    <w:rsid w:val="1FB17DE4"/>
    <w:rsid w:val="208B7FBE"/>
    <w:rsid w:val="2BA06B0F"/>
    <w:rsid w:val="351003F0"/>
    <w:rsid w:val="3F4C492D"/>
    <w:rsid w:val="427D5BBD"/>
    <w:rsid w:val="466868AC"/>
    <w:rsid w:val="4A1B21D0"/>
    <w:rsid w:val="4D2C78B6"/>
    <w:rsid w:val="4D6A093D"/>
    <w:rsid w:val="4F624CDB"/>
    <w:rsid w:val="5315319C"/>
    <w:rsid w:val="56701B55"/>
    <w:rsid w:val="58BC6103"/>
    <w:rsid w:val="59A061A8"/>
    <w:rsid w:val="5A927EB8"/>
    <w:rsid w:val="5CBB49B5"/>
    <w:rsid w:val="606961FB"/>
    <w:rsid w:val="6E394E0C"/>
    <w:rsid w:val="6F440276"/>
    <w:rsid w:val="70615F9B"/>
    <w:rsid w:val="71272A4B"/>
    <w:rsid w:val="71A0521E"/>
    <w:rsid w:val="760F01D6"/>
    <w:rsid w:val="7692778F"/>
    <w:rsid w:val="782E50F9"/>
    <w:rsid w:val="78453B0B"/>
    <w:rsid w:val="798548D7"/>
    <w:rsid w:val="7CD433CC"/>
    <w:rsid w:val="7D3A0FBE"/>
    <w:rsid w:val="7DAF5251"/>
    <w:rsid w:val="7F266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line="420" w:lineRule="atLeast"/>
      <w:jc w:val="left"/>
    </w:pPr>
    <w:rPr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Char"/>
    <w:basedOn w:val="6"/>
    <w:link w:val="3"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&#24037;&#20316;&#31807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[工作簿1]Sheet1!$A$3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5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multiLvlStrRef>
              <c:f>[工作簿1]Sheet1!$B$1:$H$2</c:f>
              <c:multiLvlStrCache>
                <c:ptCount val="7"/>
                <c:lvl/>
                <c:lvl>
                  <c:pt idx="0">
                    <c:v>工作动态</c:v>
                  </c:pt>
                  <c:pt idx="1">
                    <c:v>公告公示</c:v>
                  </c:pt>
                  <c:pt idx="2">
                    <c:v>政策文件及解读</c:v>
                  </c:pt>
                  <c:pt idx="3">
                    <c:v>重点领域信息公开</c:v>
                  </c:pt>
                  <c:pt idx="4">
                    <c:v>政务公开组织推进</c:v>
                  </c:pt>
                  <c:pt idx="5">
                    <c:v>执行公开及管理公开</c:v>
                  </c:pt>
                  <c:pt idx="6">
                    <c:v>机构职能</c:v>
                  </c:pt>
                </c:lvl>
              </c:multiLvlStrCache>
            </c:multiLvlStrRef>
          </c:cat>
          <c:val>
            <c:numRef>
              <c:f>[工作簿1]Sheet1!$B$3:$H$3</c:f>
              <c:numCache>
                <c:formatCode>General</c:formatCode>
                <c:ptCount val="7"/>
                <c:pt idx="0">
                  <c:v>52</c:v>
                </c:pt>
                <c:pt idx="1">
                  <c:v>17</c:v>
                </c:pt>
                <c:pt idx="2">
                  <c:v>4</c:v>
                </c:pt>
                <c:pt idx="3">
                  <c:v>14</c:v>
                </c:pt>
                <c:pt idx="4">
                  <c:v>3</c:v>
                </c:pt>
                <c:pt idx="5">
                  <c:v>10</c:v>
                </c:pt>
                <c:pt idx="6">
                  <c:v>2</c:v>
                </c:pt>
              </c:numCache>
            </c:numRef>
          </c:val>
        </c:ser>
        <c:ser>
          <c:idx val="1"/>
          <c:order val="1"/>
          <c:tx>
            <c:strRef>
              <c:f>[工作簿1]Sheet1!$A$4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multiLvlStrRef>
              <c:f>[工作簿1]Sheet1!$B$1:$H$2</c:f>
              <c:multiLvlStrCache>
                <c:ptCount val="7"/>
                <c:lvl/>
                <c:lvl>
                  <c:pt idx="0">
                    <c:v>工作动态</c:v>
                  </c:pt>
                  <c:pt idx="1">
                    <c:v>公告公示</c:v>
                  </c:pt>
                  <c:pt idx="2">
                    <c:v>政策文件及解读</c:v>
                  </c:pt>
                  <c:pt idx="3">
                    <c:v>重点领域信息公开</c:v>
                  </c:pt>
                  <c:pt idx="4">
                    <c:v>政务公开组织推进</c:v>
                  </c:pt>
                  <c:pt idx="5">
                    <c:v>执行公开及管理公开</c:v>
                  </c:pt>
                  <c:pt idx="6">
                    <c:v>机构职能</c:v>
                  </c:pt>
                </c:lvl>
              </c:multiLvlStrCache>
            </c:multiLvlStrRef>
          </c:cat>
          <c:val>
            <c:numRef>
              <c:f>[工作簿1]Sheet1!$B$4:$H$4</c:f>
              <c:numCache>
                <c:formatCode>General</c:formatCode>
                <c:ptCount val="7"/>
                <c:pt idx="0">
                  <c:v>120</c:v>
                </c:pt>
                <c:pt idx="1">
                  <c:v>24</c:v>
                </c:pt>
                <c:pt idx="2">
                  <c:v>18</c:v>
                </c:pt>
                <c:pt idx="3">
                  <c:v>28</c:v>
                </c:pt>
                <c:pt idx="4">
                  <c:v>3</c:v>
                </c:pt>
                <c:pt idx="5">
                  <c:v>21</c:v>
                </c:pt>
                <c:pt idx="6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49045037"/>
        <c:axId val="134215787"/>
      </c:barChart>
      <c:catAx>
        <c:axId val="949045037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宋体" panose="02010600030101010101" charset="-122"/>
                <a:ea typeface="宋体" panose="02010600030101010101" charset="-122"/>
                <a:cs typeface="宋体" panose="02010600030101010101" charset="-122"/>
                <a:sym typeface="宋体" panose="02010600030101010101" charset="-122"/>
              </a:defRPr>
            </a:pPr>
          </a:p>
        </c:txPr>
        <c:crossAx val="134215787"/>
        <c:crosses val="autoZero"/>
        <c:auto val="1"/>
        <c:lblAlgn val="ctr"/>
        <c:lblOffset val="100"/>
        <c:noMultiLvlLbl val="0"/>
      </c:catAx>
      <c:valAx>
        <c:axId val="13421578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宋体" panose="02010600030101010101" charset="-122"/>
                <a:ea typeface="宋体" panose="02010600030101010101" charset="-122"/>
                <a:cs typeface="宋体" panose="02010600030101010101" charset="-122"/>
                <a:sym typeface="宋体" panose="02010600030101010101" charset="-122"/>
              </a:defRPr>
            </a:pPr>
          </a:p>
        </c:txPr>
        <c:crossAx val="94904503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0" vertOverflow="ellipsis" vert="horz" wrap="square" anchor="ctr" anchorCtr="1"/>
          <a:lstStyle/>
          <a:p>
            <a:pPr>
              <a:defRPr lang="zh-CN"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宋体" panose="02010600030101010101" charset="-122"/>
                <a:ea typeface="宋体" panose="02010600030101010101" charset="-122"/>
                <a:cs typeface="宋体" panose="02010600030101010101" charset="-122"/>
                <a:sym typeface="宋体" panose="02010600030101010101" charset="-122"/>
              </a:defRPr>
            </a:pPr>
          </a:p>
        </c:txPr>
      </c:legendEntry>
      <c:legendEntry>
        <c:idx val="1"/>
        <c:txPr>
          <a:bodyPr rot="0" spcFirstLastPara="0" vertOverflow="ellipsis" vert="horz" wrap="square" anchor="ctr" anchorCtr="1"/>
          <a:lstStyle/>
          <a:p>
            <a:pPr>
              <a:defRPr lang="zh-CN"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宋体" panose="02010600030101010101" charset="-122"/>
                <a:ea typeface="宋体" panose="02010600030101010101" charset="-122"/>
                <a:cs typeface="宋体" panose="02010600030101010101" charset="-122"/>
                <a:sym typeface="宋体" panose="02010600030101010101" charset="-122"/>
              </a:defRPr>
            </a:pPr>
          </a:p>
        </c:txPr>
      </c:legendEntry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0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宋体" panose="02010600030101010101" charset="-122"/>
              <a:ea typeface="宋体" panose="02010600030101010101" charset="-122"/>
              <a:cs typeface="宋体" panose="02010600030101010101" charset="-122"/>
              <a:sym typeface="宋体" panose="02010600030101010101" charset="-122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c43dc340-d243-4224-a1c5-60dd4fb45a48}"/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 sz="1000" b="1">
          <a:latin typeface="宋体" panose="02010600030101010101" charset="-122"/>
          <a:ea typeface="宋体" panose="02010600030101010101" charset="-122"/>
          <a:cs typeface="宋体" panose="02010600030101010101" charset="-122"/>
          <a:sym typeface="宋体" panose="02010600030101010101" charset="-122"/>
        </a:defRPr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3360</Words>
  <Characters>3496</Characters>
  <Lines>21</Lines>
  <Paragraphs>6</Paragraphs>
  <TotalTime>53</TotalTime>
  <ScaleCrop>false</ScaleCrop>
  <LinksUpToDate>false</LinksUpToDate>
  <CharactersWithSpaces>3500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2021-01-31T06:13:00Z</dcterms:created>
  <dc:creator>Administrator</dc:creator>
  <cp:lastModifiedBy>飙车小黄人</cp:lastModifiedBy>
  <cp:lastPrinted>2020-01-08T01:59:00Z</cp:lastPrinted>
  <dcterms:modified xsi:type="dcterms:W3CDTF">2025-04-02T02:14:41Z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4459F74845144C8AB31168684AD16E16_13</vt:lpwstr>
  </property>
  <property fmtid="{D5CDD505-2E9C-101B-9397-08002B2CF9AE}" pid="4" name="KSOTemplateDocerSaveRecord">
    <vt:lpwstr>eyJoZGlkIjoiODZlZDAwOTZiZGMxYWZkYmJiMTMwYTc1MGE1NGFjMzEiLCJ1c2VySWQiOiI5NDkwOTYzNzUifQ==</vt:lpwstr>
  </property>
</Properties>
</file>