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7F0A51">
      <w:pPr>
        <w:keepNext w:val="0"/>
        <w:keepLines w:val="0"/>
        <w:pageBreakBefore w:val="0"/>
        <w:topLinePunct w:val="0"/>
        <w:autoSpaceDE w:val="0"/>
        <w:autoSpaceDN w:val="0"/>
        <w:bidi w:val="0"/>
        <w:adjustRightInd w:val="0"/>
        <w:snapToGrid w:val="0"/>
        <w:spacing w:line="760" w:lineRule="exact"/>
        <w:jc w:val="left"/>
        <w:textAlignment w:val="baseline"/>
        <w:rPr>
          <w:rFonts w:hint="default" w:ascii="黑体" w:hAnsi="黑体" w:eastAsia="黑体" w:cs="黑体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pacing w:val="0"/>
          <w:sz w:val="32"/>
          <w:szCs w:val="32"/>
          <w:lang w:val="en-US" w:eastAsia="zh-CN"/>
        </w:rPr>
        <w:t>WDDR-2025-0030001</w:t>
      </w:r>
    </w:p>
    <w:p w14:paraId="77472C9E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/>
        <w:jc w:val="both"/>
        <w:textAlignment w:val="baseline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</w:p>
    <w:p w14:paraId="5AE44B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威海市文登区发展和改革局</w:t>
      </w:r>
    </w:p>
    <w:p w14:paraId="12413A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威海市文登区财政局  威海市文登区水利局</w:t>
      </w:r>
    </w:p>
    <w:p w14:paraId="1DF50B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关于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进一步完善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文登区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节水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价格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政策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的通知</w:t>
      </w:r>
    </w:p>
    <w:p w14:paraId="6982DAC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="0" w:beforeLines="100" w:line="560" w:lineRule="exact"/>
        <w:jc w:val="center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威文发改发〔202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0FFB8D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 w14:paraId="60B888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各有关供水单位：</w:t>
      </w:r>
    </w:p>
    <w:p w14:paraId="7BA373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为充分发挥价格杠杆调节作用，推动全社会节约集约用水，促进高质量发展，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落实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山东省人民政府《关于落实节水优先方针全面推进水资源节约集约利用的意见》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（鲁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政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发〔202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〕1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号）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、《威海市节约用水条例》、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山东省发展和改革委员会等9部门《关于印发〈关于深化水价机制改革促进水资源节约集约利用的实施方案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的通知》（鲁发改价格〔2021〕1059号）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等有关要求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经研究，决定进一步完善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我区（含南海新区）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节水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价格政策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，现</w:t>
      </w:r>
    </w:p>
    <w:p w14:paraId="405C68B4">
      <w:pPr>
        <w:keepNext w:val="0"/>
        <w:keepLines w:val="0"/>
        <w:pageBreakBefore w:val="0"/>
        <w:tabs>
          <w:tab w:val="center" w:pos="4422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将有关事项通知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如下：</w:t>
      </w:r>
    </w:p>
    <w:p w14:paraId="7019767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一、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城镇公共供水居民生活用水阶梯价格</w:t>
      </w:r>
    </w:p>
    <w:p w14:paraId="30CC92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保持城镇公共供水居民生活用水第一阶梯综合水价不变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按照基本水价1：2：4的比例核定第二、第三阶梯综合水价。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第二阶梯综合水价由每立方米4.55元调整为5.65元，其中自来水价格（含税，下同）4.70元，污水处理费0.95元；第三阶梯综合水价由每立方米7.80元调整为9.95元，其中自来水价格9.00元，污水处理费0.95元。</w:t>
      </w:r>
    </w:p>
    <w:p w14:paraId="1E172C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二</w:t>
      </w: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、</w:t>
      </w:r>
      <w:r>
        <w:rPr>
          <w:rFonts w:hint="eastAsia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非居民超定额（计划）用水累进加价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标准</w:t>
      </w:r>
    </w:p>
    <w:p w14:paraId="2EEC8E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公共管网用水单位超定额（计划）用水的，除据实缴纳水费外，还应缴纳超定额（计划）加价水费，具体加价标准为：</w:t>
      </w:r>
    </w:p>
    <w:p w14:paraId="35A953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（一）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“两高”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（高耗能、高污染，下同）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行业超过单位产品（产值）能源消耗限额标准或污染物排放标准的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企业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用水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，超定额（计划）数量10%（含）以下部分，按照水价（综合水价扣减水资源税和污水处理费后的基本水价，见附表，下同）的2倍缴纳；超定额（计划）数量10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30%（含）部分，按照水价的3倍缴纳；超定额（计划）数量30%以上部分，按照水价的4倍缴纳。</w:t>
      </w:r>
    </w:p>
    <w:p w14:paraId="0ED18E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（二）特种行业企业用水，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超定额（计划）数量10%（含）以下部分，按照水价的3倍缴纳；超定额（计划）数量10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30%（含）部分，按照水价的4倍缴纳；超定额（计划）数量30%以上部分，按照水价的5倍缴纳。</w:t>
      </w:r>
    </w:p>
    <w:p w14:paraId="653AB7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（三）除“两高”和特种行业以外的其他非居民用水，超定额（计划）数量10%（含）以下部分，按照水价的1倍缴纳；超定额（计划）数量10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30%（含）部分，按照水价的2倍缴纳；超定额（计划）数量30%以上部分，按照水价的3倍缴纳。</w:t>
      </w:r>
    </w:p>
    <w:p w14:paraId="2FE83B4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Chars="0"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三、其他事项</w:t>
      </w:r>
    </w:p>
    <w:p w14:paraId="6E173A8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（一）“两高”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行业超过单位产品（产值）能源消耗限额标准或污染物排放标准的用水单位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，由区水利局与发展改革、生态环境部门确定。</w:t>
      </w:r>
    </w:p>
    <w:p w14:paraId="4889C6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（二）超定额（计划）累进加价水费以年为计费周期。实行超定额（计划）用水累进加价形成的收入主要用于开展节约用水工作，区水利局可提取20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30%奖励节水成效突出的企业，促进企业节水技术改造、节水技术工艺推广。</w:t>
      </w:r>
    </w:p>
    <w:p w14:paraId="332ABD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（三）供水价格其他相关事宜按《威海市文登区发展和改革局 威海市文登区财政局 威海市文登区水利局关于调整文登区供水价格的通知》（威文发改发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〔202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〕1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08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号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规定执行。</w:t>
      </w:r>
    </w:p>
    <w:p w14:paraId="72B4EA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本通知自2026年1月1日起施行，以前与本通知不一致的，按本通知执行。</w:t>
      </w:r>
    </w:p>
    <w:p w14:paraId="56F69970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附件：文登区城镇公共供水价格表</w:t>
      </w:r>
    </w:p>
    <w:p w14:paraId="5ECE6BEE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482"/>
        <w:textAlignment w:val="baseline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 w14:paraId="5A7128C2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482"/>
        <w:textAlignment w:val="baseline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 w14:paraId="3171E44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威海市文登区发展和改革局   威海市文登区财政局</w:t>
      </w:r>
    </w:p>
    <w:p w14:paraId="2F2666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1376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FA911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72E52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威海市文登区水利局</w:t>
      </w:r>
    </w:p>
    <w:p w14:paraId="044469A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5120" w:firstLineChars="1600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</w:p>
    <w:p w14:paraId="4CC9719B"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page"/>
      </w:r>
    </w:p>
    <w:p w14:paraId="474BF472">
      <w:pPr>
        <w:jc w:val="both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附件</w:t>
      </w:r>
    </w:p>
    <w:p w14:paraId="5A399BA2">
      <w:pPr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文登区城镇公共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供水价格表</w:t>
      </w:r>
    </w:p>
    <w:p w14:paraId="4A566D6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00" w:lineRule="exact"/>
        <w:ind w:right="-218" w:rightChars="-104"/>
        <w:jc w:val="right"/>
        <w:textAlignment w:val="auto"/>
        <w:rPr>
          <w:rFonts w:hint="default" w:ascii="Times New Roman" w:hAnsi="Times New Roman" w:cs="Times New Roman"/>
          <w:color w:val="auto"/>
          <w:sz w:val="24"/>
          <w:szCs w:val="24"/>
          <w:lang w:val="en-US"/>
        </w:rPr>
      </w:pPr>
      <w:r>
        <w:rPr>
          <w:rFonts w:hint="default" w:ascii="Times New Roman" w:hAnsi="Times New Roman" w:eastAsia="仿宋_GB2312" w:cs="Times New Roman"/>
          <w:color w:val="auto"/>
          <w:sz w:val="24"/>
          <w:szCs w:val="24"/>
          <w:lang w:eastAsia="zh-CN"/>
        </w:rPr>
        <w:t>单位：元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  <w:lang w:val="en-US" w:eastAsia="zh-CN"/>
        </w:rPr>
        <w:t>/立方米</w:t>
      </w:r>
      <w:r>
        <w:rPr>
          <w:rFonts w:hint="eastAsia" w:ascii="Times New Roman" w:hAnsi="Times New Roman" w:eastAsia="仿宋_GB2312" w:cs="Times New Roman"/>
          <w:color w:val="auto"/>
          <w:sz w:val="24"/>
          <w:szCs w:val="24"/>
          <w:lang w:val="en-US" w:eastAsia="zh-CN"/>
        </w:rPr>
        <w:t xml:space="preserve">     </w:t>
      </w:r>
    </w:p>
    <w:tbl>
      <w:tblPr>
        <w:tblStyle w:val="6"/>
        <w:tblpPr w:leftFromText="180" w:rightFromText="180" w:vertAnchor="text" w:tblpXSpec="center" w:tblpY="1"/>
        <w:tblOverlap w:val="never"/>
        <w:tblW w:w="88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1"/>
        <w:gridCol w:w="972"/>
        <w:gridCol w:w="1272"/>
        <w:gridCol w:w="1678"/>
        <w:gridCol w:w="912"/>
        <w:gridCol w:w="984"/>
        <w:gridCol w:w="1008"/>
        <w:gridCol w:w="1238"/>
      </w:tblGrid>
      <w:tr w14:paraId="799F4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733" w:type="dxa"/>
            <w:gridSpan w:val="2"/>
            <w:noWrap w:val="0"/>
            <w:vAlign w:val="center"/>
          </w:tcPr>
          <w:p w14:paraId="31CDEE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  <w:t>用水类别</w:t>
            </w:r>
          </w:p>
        </w:tc>
        <w:tc>
          <w:tcPr>
            <w:tcW w:w="1272" w:type="dxa"/>
            <w:noWrap w:val="0"/>
            <w:vAlign w:val="center"/>
          </w:tcPr>
          <w:p w14:paraId="3178F6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  <w:t>阶梯分类</w:t>
            </w:r>
          </w:p>
        </w:tc>
        <w:tc>
          <w:tcPr>
            <w:tcW w:w="1678" w:type="dxa"/>
            <w:noWrap w:val="0"/>
            <w:vAlign w:val="center"/>
          </w:tcPr>
          <w:p w14:paraId="11C14F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  <w:t>户年用水量</w:t>
            </w:r>
          </w:p>
          <w:p w14:paraId="496FA1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  <w:t>（立方米）</w:t>
            </w:r>
          </w:p>
        </w:tc>
        <w:tc>
          <w:tcPr>
            <w:tcW w:w="912" w:type="dxa"/>
            <w:noWrap w:val="0"/>
            <w:vAlign w:val="center"/>
          </w:tcPr>
          <w:p w14:paraId="24557C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  <w:t>基本水价</w:t>
            </w:r>
          </w:p>
        </w:tc>
        <w:tc>
          <w:tcPr>
            <w:tcW w:w="984" w:type="dxa"/>
            <w:noWrap w:val="0"/>
            <w:vAlign w:val="center"/>
          </w:tcPr>
          <w:p w14:paraId="7F6C0B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  <w:t>水资源税</w:t>
            </w:r>
          </w:p>
        </w:tc>
        <w:tc>
          <w:tcPr>
            <w:tcW w:w="1008" w:type="dxa"/>
            <w:noWrap w:val="0"/>
            <w:vAlign w:val="center"/>
          </w:tcPr>
          <w:p w14:paraId="3C8660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  <w:t>污水</w:t>
            </w:r>
          </w:p>
          <w:p w14:paraId="33594C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  <w:t>处理费</w:t>
            </w:r>
          </w:p>
        </w:tc>
        <w:tc>
          <w:tcPr>
            <w:tcW w:w="1238" w:type="dxa"/>
            <w:noWrap w:val="0"/>
            <w:vAlign w:val="center"/>
          </w:tcPr>
          <w:p w14:paraId="24FC4D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  <w:t>到户</w:t>
            </w:r>
          </w:p>
          <w:p w14:paraId="47BC0C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vertAlign w:val="baseline"/>
                <w:lang w:eastAsia="zh-CN"/>
              </w:rPr>
              <w:t>综合水价</w:t>
            </w:r>
          </w:p>
        </w:tc>
      </w:tr>
      <w:tr w14:paraId="3A00C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761" w:type="dxa"/>
            <w:vMerge w:val="restart"/>
            <w:noWrap w:val="0"/>
            <w:vAlign w:val="center"/>
          </w:tcPr>
          <w:p w14:paraId="4BF2D6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居民生活用水</w:t>
            </w:r>
          </w:p>
        </w:tc>
        <w:tc>
          <w:tcPr>
            <w:tcW w:w="972" w:type="dxa"/>
            <w:vMerge w:val="restart"/>
            <w:noWrap w:val="0"/>
            <w:vAlign w:val="center"/>
          </w:tcPr>
          <w:p w14:paraId="7F8046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right="-63" w:rightChars="-3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执行阶梯水价的居民用户</w:t>
            </w:r>
          </w:p>
        </w:tc>
        <w:tc>
          <w:tcPr>
            <w:tcW w:w="1272" w:type="dxa"/>
            <w:noWrap w:val="0"/>
            <w:vAlign w:val="center"/>
          </w:tcPr>
          <w:p w14:paraId="711753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第一阶梯</w:t>
            </w:r>
          </w:p>
        </w:tc>
        <w:tc>
          <w:tcPr>
            <w:tcW w:w="1678" w:type="dxa"/>
            <w:noWrap w:val="0"/>
            <w:vAlign w:val="center"/>
          </w:tcPr>
          <w:p w14:paraId="1DC5A2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144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(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含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)</w:t>
            </w:r>
          </w:p>
        </w:tc>
        <w:tc>
          <w:tcPr>
            <w:tcW w:w="912" w:type="dxa"/>
            <w:noWrap w:val="0"/>
            <w:vAlign w:val="center"/>
          </w:tcPr>
          <w:p w14:paraId="0BE8B1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2.15</w:t>
            </w:r>
          </w:p>
        </w:tc>
        <w:tc>
          <w:tcPr>
            <w:tcW w:w="984" w:type="dxa"/>
            <w:noWrap w:val="0"/>
            <w:vAlign w:val="center"/>
          </w:tcPr>
          <w:p w14:paraId="2F37D0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0.40</w:t>
            </w:r>
          </w:p>
        </w:tc>
        <w:tc>
          <w:tcPr>
            <w:tcW w:w="1008" w:type="dxa"/>
            <w:noWrap w:val="0"/>
            <w:vAlign w:val="center"/>
          </w:tcPr>
          <w:p w14:paraId="07A016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0.95</w:t>
            </w:r>
          </w:p>
        </w:tc>
        <w:tc>
          <w:tcPr>
            <w:tcW w:w="1238" w:type="dxa"/>
            <w:noWrap w:val="0"/>
            <w:vAlign w:val="center"/>
          </w:tcPr>
          <w:p w14:paraId="36990D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3.50</w:t>
            </w:r>
          </w:p>
        </w:tc>
      </w:tr>
      <w:tr w14:paraId="4AC53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761" w:type="dxa"/>
            <w:vMerge w:val="continue"/>
            <w:noWrap w:val="0"/>
            <w:vAlign w:val="center"/>
          </w:tcPr>
          <w:p w14:paraId="2E6B51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</w:p>
        </w:tc>
        <w:tc>
          <w:tcPr>
            <w:tcW w:w="972" w:type="dxa"/>
            <w:vMerge w:val="continue"/>
            <w:noWrap w:val="0"/>
            <w:vAlign w:val="center"/>
          </w:tcPr>
          <w:p w14:paraId="2859BA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</w:p>
        </w:tc>
        <w:tc>
          <w:tcPr>
            <w:tcW w:w="1272" w:type="dxa"/>
            <w:noWrap w:val="0"/>
            <w:vAlign w:val="center"/>
          </w:tcPr>
          <w:p w14:paraId="4ECDE5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第二阶梯</w:t>
            </w:r>
          </w:p>
        </w:tc>
        <w:tc>
          <w:tcPr>
            <w:tcW w:w="1678" w:type="dxa"/>
            <w:noWrap w:val="0"/>
            <w:vAlign w:val="center"/>
          </w:tcPr>
          <w:p w14:paraId="0574BE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144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-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204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(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含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)</w:t>
            </w:r>
          </w:p>
        </w:tc>
        <w:tc>
          <w:tcPr>
            <w:tcW w:w="912" w:type="dxa"/>
            <w:noWrap w:val="0"/>
            <w:vAlign w:val="center"/>
          </w:tcPr>
          <w:p w14:paraId="34ED09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4.30</w:t>
            </w:r>
          </w:p>
        </w:tc>
        <w:tc>
          <w:tcPr>
            <w:tcW w:w="984" w:type="dxa"/>
            <w:noWrap w:val="0"/>
            <w:vAlign w:val="center"/>
          </w:tcPr>
          <w:p w14:paraId="667EF1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0.40</w:t>
            </w:r>
          </w:p>
        </w:tc>
        <w:tc>
          <w:tcPr>
            <w:tcW w:w="1008" w:type="dxa"/>
            <w:noWrap w:val="0"/>
            <w:vAlign w:val="center"/>
          </w:tcPr>
          <w:p w14:paraId="29227A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0.95</w:t>
            </w:r>
          </w:p>
        </w:tc>
        <w:tc>
          <w:tcPr>
            <w:tcW w:w="1238" w:type="dxa"/>
            <w:noWrap w:val="0"/>
            <w:vAlign w:val="center"/>
          </w:tcPr>
          <w:p w14:paraId="1AB61C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5.65</w:t>
            </w:r>
          </w:p>
        </w:tc>
      </w:tr>
      <w:tr w14:paraId="4847A9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761" w:type="dxa"/>
            <w:vMerge w:val="continue"/>
            <w:noWrap w:val="0"/>
            <w:vAlign w:val="center"/>
          </w:tcPr>
          <w:p w14:paraId="2B7204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</w:p>
        </w:tc>
        <w:tc>
          <w:tcPr>
            <w:tcW w:w="972" w:type="dxa"/>
            <w:vMerge w:val="continue"/>
            <w:noWrap w:val="0"/>
            <w:vAlign w:val="center"/>
          </w:tcPr>
          <w:p w14:paraId="384154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</w:p>
        </w:tc>
        <w:tc>
          <w:tcPr>
            <w:tcW w:w="1272" w:type="dxa"/>
            <w:noWrap w:val="0"/>
            <w:vAlign w:val="center"/>
          </w:tcPr>
          <w:p w14:paraId="279715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第三阶梯</w:t>
            </w:r>
          </w:p>
        </w:tc>
        <w:tc>
          <w:tcPr>
            <w:tcW w:w="1678" w:type="dxa"/>
            <w:noWrap w:val="0"/>
            <w:vAlign w:val="center"/>
          </w:tcPr>
          <w:p w14:paraId="464949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204以上</w:t>
            </w:r>
          </w:p>
        </w:tc>
        <w:tc>
          <w:tcPr>
            <w:tcW w:w="912" w:type="dxa"/>
            <w:noWrap w:val="0"/>
            <w:vAlign w:val="center"/>
          </w:tcPr>
          <w:p w14:paraId="1DD66E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8.60</w:t>
            </w:r>
          </w:p>
        </w:tc>
        <w:tc>
          <w:tcPr>
            <w:tcW w:w="984" w:type="dxa"/>
            <w:noWrap w:val="0"/>
            <w:vAlign w:val="center"/>
          </w:tcPr>
          <w:p w14:paraId="01D9A0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0.40</w:t>
            </w:r>
          </w:p>
        </w:tc>
        <w:tc>
          <w:tcPr>
            <w:tcW w:w="1008" w:type="dxa"/>
            <w:noWrap w:val="0"/>
            <w:vAlign w:val="center"/>
          </w:tcPr>
          <w:p w14:paraId="49CB77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0.95</w:t>
            </w:r>
          </w:p>
        </w:tc>
        <w:tc>
          <w:tcPr>
            <w:tcW w:w="1238" w:type="dxa"/>
            <w:noWrap w:val="0"/>
            <w:vAlign w:val="center"/>
          </w:tcPr>
          <w:p w14:paraId="5DC5CC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9.95</w:t>
            </w:r>
          </w:p>
        </w:tc>
      </w:tr>
      <w:tr w14:paraId="1B994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761" w:type="dxa"/>
            <w:vMerge w:val="continue"/>
            <w:noWrap w:val="0"/>
            <w:vAlign w:val="center"/>
          </w:tcPr>
          <w:p w14:paraId="7623C2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972" w:type="dxa"/>
            <w:vMerge w:val="restart"/>
            <w:noWrap w:val="0"/>
            <w:vAlign w:val="center"/>
          </w:tcPr>
          <w:p w14:paraId="4E9292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不执行阶梯水价的居民用户</w:t>
            </w:r>
          </w:p>
        </w:tc>
        <w:tc>
          <w:tcPr>
            <w:tcW w:w="2950" w:type="dxa"/>
            <w:gridSpan w:val="2"/>
            <w:noWrap w:val="0"/>
            <w:vAlign w:val="center"/>
          </w:tcPr>
          <w:p w14:paraId="79B175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未实施一户一表改造的居民用户</w:t>
            </w:r>
          </w:p>
        </w:tc>
        <w:tc>
          <w:tcPr>
            <w:tcW w:w="912" w:type="dxa"/>
            <w:noWrap w:val="0"/>
            <w:vAlign w:val="center"/>
          </w:tcPr>
          <w:p w14:paraId="22AFB3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2.15</w:t>
            </w:r>
          </w:p>
        </w:tc>
        <w:tc>
          <w:tcPr>
            <w:tcW w:w="984" w:type="dxa"/>
            <w:noWrap w:val="0"/>
            <w:vAlign w:val="center"/>
          </w:tcPr>
          <w:p w14:paraId="003F11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0.40</w:t>
            </w:r>
          </w:p>
        </w:tc>
        <w:tc>
          <w:tcPr>
            <w:tcW w:w="1008" w:type="dxa"/>
            <w:noWrap w:val="0"/>
            <w:vAlign w:val="center"/>
          </w:tcPr>
          <w:p w14:paraId="44FA05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0.95</w:t>
            </w:r>
          </w:p>
        </w:tc>
        <w:tc>
          <w:tcPr>
            <w:tcW w:w="1238" w:type="dxa"/>
            <w:noWrap w:val="0"/>
            <w:vAlign w:val="center"/>
          </w:tcPr>
          <w:p w14:paraId="3DB98D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3.50</w:t>
            </w:r>
          </w:p>
        </w:tc>
      </w:tr>
      <w:tr w14:paraId="09BDC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761" w:type="dxa"/>
            <w:vMerge w:val="continue"/>
            <w:noWrap w:val="0"/>
            <w:vAlign w:val="center"/>
          </w:tcPr>
          <w:p w14:paraId="500350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</w:p>
        </w:tc>
        <w:tc>
          <w:tcPr>
            <w:tcW w:w="972" w:type="dxa"/>
            <w:vMerge w:val="continue"/>
            <w:noWrap w:val="0"/>
            <w:vAlign w:val="center"/>
          </w:tcPr>
          <w:p w14:paraId="63397F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</w:p>
        </w:tc>
        <w:tc>
          <w:tcPr>
            <w:tcW w:w="2950" w:type="dxa"/>
            <w:gridSpan w:val="2"/>
            <w:noWrap w:val="0"/>
            <w:vAlign w:val="center"/>
          </w:tcPr>
          <w:p w14:paraId="4637C0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城乡低保、特困家庭</w:t>
            </w:r>
          </w:p>
        </w:tc>
        <w:tc>
          <w:tcPr>
            <w:tcW w:w="912" w:type="dxa"/>
            <w:noWrap w:val="0"/>
            <w:vAlign w:val="center"/>
          </w:tcPr>
          <w:p w14:paraId="25A8D5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1.70</w:t>
            </w:r>
          </w:p>
        </w:tc>
        <w:tc>
          <w:tcPr>
            <w:tcW w:w="984" w:type="dxa"/>
            <w:noWrap w:val="0"/>
            <w:vAlign w:val="center"/>
          </w:tcPr>
          <w:p w14:paraId="459BBA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0.40</w:t>
            </w:r>
          </w:p>
        </w:tc>
        <w:tc>
          <w:tcPr>
            <w:tcW w:w="1008" w:type="dxa"/>
            <w:noWrap w:val="0"/>
            <w:vAlign w:val="center"/>
          </w:tcPr>
          <w:p w14:paraId="257FC9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0.95</w:t>
            </w:r>
          </w:p>
        </w:tc>
        <w:tc>
          <w:tcPr>
            <w:tcW w:w="1238" w:type="dxa"/>
            <w:noWrap w:val="0"/>
            <w:vAlign w:val="center"/>
          </w:tcPr>
          <w:p w14:paraId="0078A4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3.05</w:t>
            </w:r>
          </w:p>
        </w:tc>
      </w:tr>
      <w:tr w14:paraId="09095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6" w:hRule="atLeast"/>
        </w:trPr>
        <w:tc>
          <w:tcPr>
            <w:tcW w:w="761" w:type="dxa"/>
            <w:vMerge w:val="continue"/>
            <w:noWrap w:val="0"/>
            <w:vAlign w:val="center"/>
          </w:tcPr>
          <w:p w14:paraId="38A56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972" w:type="dxa"/>
            <w:noWrap w:val="0"/>
            <w:vAlign w:val="center"/>
          </w:tcPr>
          <w:p w14:paraId="2AC96E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执行居民价格的非居民用户</w:t>
            </w:r>
          </w:p>
        </w:tc>
        <w:tc>
          <w:tcPr>
            <w:tcW w:w="2950" w:type="dxa"/>
            <w:gridSpan w:val="2"/>
            <w:noWrap w:val="0"/>
            <w:vAlign w:val="center"/>
          </w:tcPr>
          <w:p w14:paraId="46D927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部队、学校、幼儿园、托育机构、社会福利场所、宗教场所、城乡社区居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(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村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)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民委员会、居民住宅小区公共场所、光荣院等</w:t>
            </w:r>
          </w:p>
        </w:tc>
        <w:tc>
          <w:tcPr>
            <w:tcW w:w="912" w:type="dxa"/>
            <w:noWrap w:val="0"/>
            <w:vAlign w:val="center"/>
          </w:tcPr>
          <w:p w14:paraId="68227E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2.35</w:t>
            </w:r>
          </w:p>
        </w:tc>
        <w:tc>
          <w:tcPr>
            <w:tcW w:w="984" w:type="dxa"/>
            <w:noWrap w:val="0"/>
            <w:vAlign w:val="center"/>
          </w:tcPr>
          <w:p w14:paraId="291A79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0.40</w:t>
            </w:r>
          </w:p>
        </w:tc>
        <w:tc>
          <w:tcPr>
            <w:tcW w:w="1008" w:type="dxa"/>
            <w:noWrap w:val="0"/>
            <w:vAlign w:val="center"/>
          </w:tcPr>
          <w:p w14:paraId="0F3C04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0.95</w:t>
            </w:r>
          </w:p>
        </w:tc>
        <w:tc>
          <w:tcPr>
            <w:tcW w:w="1238" w:type="dxa"/>
            <w:noWrap w:val="0"/>
            <w:vAlign w:val="center"/>
          </w:tcPr>
          <w:p w14:paraId="0EB38B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3.70</w:t>
            </w:r>
          </w:p>
        </w:tc>
      </w:tr>
      <w:tr w14:paraId="5ABCB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4683" w:type="dxa"/>
            <w:gridSpan w:val="4"/>
            <w:noWrap w:val="0"/>
            <w:vAlign w:val="center"/>
          </w:tcPr>
          <w:p w14:paraId="1A851B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非居民用水</w:t>
            </w:r>
          </w:p>
        </w:tc>
        <w:tc>
          <w:tcPr>
            <w:tcW w:w="912" w:type="dxa"/>
            <w:noWrap w:val="0"/>
            <w:vAlign w:val="center"/>
          </w:tcPr>
          <w:p w14:paraId="6F2507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2.90</w:t>
            </w:r>
          </w:p>
        </w:tc>
        <w:tc>
          <w:tcPr>
            <w:tcW w:w="984" w:type="dxa"/>
            <w:noWrap w:val="0"/>
            <w:vAlign w:val="center"/>
          </w:tcPr>
          <w:p w14:paraId="183E2A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0.40</w:t>
            </w:r>
          </w:p>
        </w:tc>
        <w:tc>
          <w:tcPr>
            <w:tcW w:w="1008" w:type="dxa"/>
            <w:noWrap w:val="0"/>
            <w:vAlign w:val="center"/>
          </w:tcPr>
          <w:p w14:paraId="76B70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1.40</w:t>
            </w:r>
          </w:p>
        </w:tc>
        <w:tc>
          <w:tcPr>
            <w:tcW w:w="1238" w:type="dxa"/>
            <w:noWrap w:val="0"/>
            <w:vAlign w:val="center"/>
          </w:tcPr>
          <w:p w14:paraId="128282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4.70</w:t>
            </w:r>
          </w:p>
        </w:tc>
      </w:tr>
      <w:tr w14:paraId="3E82D9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4683" w:type="dxa"/>
            <w:gridSpan w:val="4"/>
            <w:noWrap w:val="0"/>
            <w:vAlign w:val="center"/>
          </w:tcPr>
          <w:p w14:paraId="50CFCA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eastAsia="zh-CN"/>
              </w:rPr>
              <w:t>特种用水</w:t>
            </w:r>
          </w:p>
        </w:tc>
        <w:tc>
          <w:tcPr>
            <w:tcW w:w="912" w:type="dxa"/>
            <w:noWrap w:val="0"/>
            <w:vAlign w:val="center"/>
          </w:tcPr>
          <w:p w14:paraId="48B5FF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8.70</w:t>
            </w:r>
          </w:p>
        </w:tc>
        <w:tc>
          <w:tcPr>
            <w:tcW w:w="984" w:type="dxa"/>
            <w:noWrap w:val="0"/>
            <w:vAlign w:val="center"/>
          </w:tcPr>
          <w:p w14:paraId="78E2D8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0.40</w:t>
            </w:r>
          </w:p>
        </w:tc>
        <w:tc>
          <w:tcPr>
            <w:tcW w:w="1008" w:type="dxa"/>
            <w:noWrap w:val="0"/>
            <w:vAlign w:val="center"/>
          </w:tcPr>
          <w:p w14:paraId="62DCD7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1.40</w:t>
            </w:r>
          </w:p>
        </w:tc>
        <w:tc>
          <w:tcPr>
            <w:tcW w:w="1238" w:type="dxa"/>
            <w:noWrap w:val="0"/>
            <w:vAlign w:val="center"/>
          </w:tcPr>
          <w:p w14:paraId="5B7BE2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vertAlign w:val="baseline"/>
                <w:lang w:val="en-US" w:eastAsia="zh-CN"/>
              </w:rPr>
              <w:t>10.50</w:t>
            </w:r>
          </w:p>
        </w:tc>
      </w:tr>
    </w:tbl>
    <w:p w14:paraId="5F28675E">
      <w:pPr>
        <w:keepNext w:val="0"/>
        <w:keepLines w:val="0"/>
        <w:pageBreakBefore w:val="0"/>
        <w:widowControl w:val="0"/>
        <w:kinsoku/>
        <w:wordWrap/>
        <w:topLinePunct w:val="0"/>
        <w:bidi w:val="0"/>
        <w:snapToGrid w:val="0"/>
        <w:spacing w:line="240" w:lineRule="auto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="1484" w:tblpY="1676"/>
        <w:tblOverlap w:val="never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 w14:paraId="30A956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60" w:type="dxa"/>
            <w:tcBorders>
              <w:top w:val="single" w:color="auto" w:sz="8" w:space="0"/>
              <w:bottom w:val="single" w:color="auto" w:sz="4" w:space="0"/>
            </w:tcBorders>
            <w:vAlign w:val="top"/>
          </w:tcPr>
          <w:p w14:paraId="7B3B69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ind w:firstLine="0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 抄送：市发展改革委，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区工业和信息化局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市生态环境局文登分局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、</w:t>
            </w:r>
          </w:p>
          <w:p w14:paraId="02C8BD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ind w:firstLine="1120" w:firstLineChars="40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区市场监管局。</w:t>
            </w:r>
          </w:p>
        </w:tc>
      </w:tr>
      <w:tr w14:paraId="0DF62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60" w:type="dxa"/>
            <w:tcBorders>
              <w:top w:val="single" w:color="auto" w:sz="4" w:space="0"/>
              <w:bottom w:val="single" w:color="auto" w:sz="8" w:space="0"/>
            </w:tcBorders>
            <w:vAlign w:val="top"/>
          </w:tcPr>
          <w:p w14:paraId="10D1AF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ind w:firstLine="280" w:firstLineChars="100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威海市文登区发展和改革局办公室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        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12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26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日印发</w:t>
            </w:r>
          </w:p>
        </w:tc>
      </w:tr>
    </w:tbl>
    <w:p w14:paraId="3A5B0AE4">
      <w:pPr>
        <w:keepNext w:val="0"/>
        <w:keepLines w:val="0"/>
        <w:pageBreakBefore w:val="0"/>
        <w:widowControl w:val="0"/>
        <w:kinsoku/>
        <w:wordWrap/>
        <w:topLinePunct w:val="0"/>
        <w:bidi w:val="0"/>
        <w:snapToGrid w:val="0"/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4" w:type="first"/>
      <w:footerReference r:id="rId3" w:type="default"/>
      <w:pgSz w:w="11906" w:h="16838"/>
      <w:pgMar w:top="2154" w:right="1531" w:bottom="1871" w:left="1531" w:header="851" w:footer="992" w:gutter="0"/>
      <w:pgNumType w:fmt="decimal" w:start="2"/>
      <w:cols w:space="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1FECDF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-259080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DFD7F7A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- 3 -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20.4pt;height:144pt;width:144pt;mso-position-horizontal-relative:margin;mso-wrap-style:none;z-index:251659264;mso-width-relative:page;mso-height-relative:page;" filled="f" stroked="f" coordsize="21600,21600" o:gfxdata="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JD8vEDYAAAACwEAAA8AAAAAAAAAAQAgAAAAIgAAAGRycy9kb3ducmV2Lnht&#10;bFBLAQIUABQAAAAIAIdO4kC6jDgrMgIAAGEEAAAOAAAAAAAAAAEAIAAAACc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DFD7F7A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- 3 -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D94ED9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2493645</wp:posOffset>
              </wp:positionH>
              <wp:positionV relativeFrom="paragraph">
                <wp:posOffset>-274320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F0E0240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6.35pt;margin-top:-21.6pt;height:144pt;width:144pt;mso-position-horizontal-relative:margin;mso-wrap-style:none;z-index:251660288;mso-width-relative:page;mso-height-relative:page;" filled="f" stroked="f" coordsize="21600,21600" o:gfxdata="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DCyGHd2QAAAAsBAAAPAAAAAAAAAAEAIAAAACIAAABkcnMvZG93bnJldi54&#10;bWxQSwECFAAUAAAACACHTuJAf46tETICAABhBAAADgAAAAAAAAABACAAAAAo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F0E0240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E0ZDJkNDNjNzViZTQ5YWRiNjQzOTQzMDU3ZDgyODUifQ=="/>
  </w:docVars>
  <w:rsids>
    <w:rsidRoot w:val="27C23D51"/>
    <w:rsid w:val="001F66CD"/>
    <w:rsid w:val="006E0C97"/>
    <w:rsid w:val="02693B88"/>
    <w:rsid w:val="02820350"/>
    <w:rsid w:val="029118A3"/>
    <w:rsid w:val="02EA7E22"/>
    <w:rsid w:val="031D2908"/>
    <w:rsid w:val="034321D6"/>
    <w:rsid w:val="053054F4"/>
    <w:rsid w:val="097A7FD3"/>
    <w:rsid w:val="0A336C6B"/>
    <w:rsid w:val="0B1526A9"/>
    <w:rsid w:val="0B534F80"/>
    <w:rsid w:val="0C3E79DE"/>
    <w:rsid w:val="0D4F522E"/>
    <w:rsid w:val="0D86163D"/>
    <w:rsid w:val="0DB20D09"/>
    <w:rsid w:val="0DB77CAA"/>
    <w:rsid w:val="0E005852"/>
    <w:rsid w:val="0E553045"/>
    <w:rsid w:val="0EE20EB4"/>
    <w:rsid w:val="0FC226D4"/>
    <w:rsid w:val="1299085F"/>
    <w:rsid w:val="12C92970"/>
    <w:rsid w:val="139873AC"/>
    <w:rsid w:val="1470445D"/>
    <w:rsid w:val="161B13E4"/>
    <w:rsid w:val="166E1C0C"/>
    <w:rsid w:val="17235D85"/>
    <w:rsid w:val="17EA1E9B"/>
    <w:rsid w:val="189C7F66"/>
    <w:rsid w:val="1A6F4A1C"/>
    <w:rsid w:val="1AC13CB4"/>
    <w:rsid w:val="1AD819AE"/>
    <w:rsid w:val="1BEE1E63"/>
    <w:rsid w:val="1C790DC6"/>
    <w:rsid w:val="1DA340AC"/>
    <w:rsid w:val="1E4738E4"/>
    <w:rsid w:val="1FD7404C"/>
    <w:rsid w:val="202503F4"/>
    <w:rsid w:val="221565E1"/>
    <w:rsid w:val="22BC7475"/>
    <w:rsid w:val="24F33A6E"/>
    <w:rsid w:val="251D5997"/>
    <w:rsid w:val="263B5F44"/>
    <w:rsid w:val="27131AA3"/>
    <w:rsid w:val="27C23D51"/>
    <w:rsid w:val="28405395"/>
    <w:rsid w:val="28571A9C"/>
    <w:rsid w:val="28BA7F95"/>
    <w:rsid w:val="29D777E2"/>
    <w:rsid w:val="2A2F23EB"/>
    <w:rsid w:val="2ACC2CA6"/>
    <w:rsid w:val="2B807A31"/>
    <w:rsid w:val="2C266AB8"/>
    <w:rsid w:val="2C881F28"/>
    <w:rsid w:val="2CC05D24"/>
    <w:rsid w:val="2D2F23D2"/>
    <w:rsid w:val="2D5B7F37"/>
    <w:rsid w:val="2DB15E0A"/>
    <w:rsid w:val="2DD1025A"/>
    <w:rsid w:val="2E9F5C62"/>
    <w:rsid w:val="2ECB6A58"/>
    <w:rsid w:val="2F0F169D"/>
    <w:rsid w:val="2FEE3AFA"/>
    <w:rsid w:val="302F7F70"/>
    <w:rsid w:val="30F80591"/>
    <w:rsid w:val="314515D0"/>
    <w:rsid w:val="33237F18"/>
    <w:rsid w:val="333C5AD4"/>
    <w:rsid w:val="340071A3"/>
    <w:rsid w:val="34F671ED"/>
    <w:rsid w:val="35804E01"/>
    <w:rsid w:val="36744066"/>
    <w:rsid w:val="36E17B17"/>
    <w:rsid w:val="37765E4B"/>
    <w:rsid w:val="379510E7"/>
    <w:rsid w:val="381F40A2"/>
    <w:rsid w:val="391B05DB"/>
    <w:rsid w:val="39200D4A"/>
    <w:rsid w:val="3AC32CD9"/>
    <w:rsid w:val="3ADB0022"/>
    <w:rsid w:val="3BE949C1"/>
    <w:rsid w:val="3C1C71F5"/>
    <w:rsid w:val="3C737C25"/>
    <w:rsid w:val="3C925059"/>
    <w:rsid w:val="3CEA6713"/>
    <w:rsid w:val="3E04402F"/>
    <w:rsid w:val="3EBE70E6"/>
    <w:rsid w:val="3F4F0723"/>
    <w:rsid w:val="3FB172E0"/>
    <w:rsid w:val="40EF38DB"/>
    <w:rsid w:val="41E975B0"/>
    <w:rsid w:val="43585209"/>
    <w:rsid w:val="44922365"/>
    <w:rsid w:val="44995A08"/>
    <w:rsid w:val="461A4955"/>
    <w:rsid w:val="46295822"/>
    <w:rsid w:val="46C50AE3"/>
    <w:rsid w:val="47484BAC"/>
    <w:rsid w:val="47952C56"/>
    <w:rsid w:val="47C77590"/>
    <w:rsid w:val="47D76015"/>
    <w:rsid w:val="49045AD0"/>
    <w:rsid w:val="4A5E2CA9"/>
    <w:rsid w:val="4ABF0B30"/>
    <w:rsid w:val="4AD36F68"/>
    <w:rsid w:val="4B2F60E9"/>
    <w:rsid w:val="4B907252"/>
    <w:rsid w:val="4BC73CDE"/>
    <w:rsid w:val="4D7E1450"/>
    <w:rsid w:val="4E0A2203"/>
    <w:rsid w:val="4E8F764A"/>
    <w:rsid w:val="4FBC4620"/>
    <w:rsid w:val="4FD9320F"/>
    <w:rsid w:val="50BE6D04"/>
    <w:rsid w:val="518631F8"/>
    <w:rsid w:val="51A87F87"/>
    <w:rsid w:val="51F66757"/>
    <w:rsid w:val="528278EA"/>
    <w:rsid w:val="54C50C39"/>
    <w:rsid w:val="54D46FE6"/>
    <w:rsid w:val="5539082F"/>
    <w:rsid w:val="55AF1ADA"/>
    <w:rsid w:val="56AA66D8"/>
    <w:rsid w:val="57790E97"/>
    <w:rsid w:val="57E10104"/>
    <w:rsid w:val="59196469"/>
    <w:rsid w:val="59844650"/>
    <w:rsid w:val="5A0D5BFC"/>
    <w:rsid w:val="5A581238"/>
    <w:rsid w:val="5A704FA6"/>
    <w:rsid w:val="5BC01E24"/>
    <w:rsid w:val="5E215EC1"/>
    <w:rsid w:val="60A6600A"/>
    <w:rsid w:val="612461EF"/>
    <w:rsid w:val="61534507"/>
    <w:rsid w:val="61E3782C"/>
    <w:rsid w:val="630809C9"/>
    <w:rsid w:val="636035F0"/>
    <w:rsid w:val="649D4417"/>
    <w:rsid w:val="651B55A8"/>
    <w:rsid w:val="65230430"/>
    <w:rsid w:val="653B18C6"/>
    <w:rsid w:val="671962B5"/>
    <w:rsid w:val="676236F6"/>
    <w:rsid w:val="67DC2A1F"/>
    <w:rsid w:val="6B514D03"/>
    <w:rsid w:val="6BD46EF8"/>
    <w:rsid w:val="6C2A22A2"/>
    <w:rsid w:val="6C682933"/>
    <w:rsid w:val="6CA6001D"/>
    <w:rsid w:val="6F8F6179"/>
    <w:rsid w:val="6FE0340A"/>
    <w:rsid w:val="70CB6638"/>
    <w:rsid w:val="72127AC6"/>
    <w:rsid w:val="72320906"/>
    <w:rsid w:val="7250629E"/>
    <w:rsid w:val="737A3B75"/>
    <w:rsid w:val="740659FF"/>
    <w:rsid w:val="742D211D"/>
    <w:rsid w:val="761A613E"/>
    <w:rsid w:val="76F93003"/>
    <w:rsid w:val="77DD5DB5"/>
    <w:rsid w:val="78136114"/>
    <w:rsid w:val="788B141B"/>
    <w:rsid w:val="78A66CCF"/>
    <w:rsid w:val="79296E9E"/>
    <w:rsid w:val="7A4827C8"/>
    <w:rsid w:val="7A6A63AB"/>
    <w:rsid w:val="7AD52447"/>
    <w:rsid w:val="7B575818"/>
    <w:rsid w:val="7BF24065"/>
    <w:rsid w:val="7DAE004D"/>
    <w:rsid w:val="7DCF7789"/>
    <w:rsid w:val="7DE7028A"/>
    <w:rsid w:val="7E465F94"/>
    <w:rsid w:val="7E527BC8"/>
    <w:rsid w:val="7E5C6097"/>
    <w:rsid w:val="7FDB599C"/>
    <w:rsid w:val="7FF60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90"/>
      <w:szCs w:val="90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正文格式"/>
    <w:basedOn w:val="1"/>
    <w:qFormat/>
    <w:uiPriority w:val="0"/>
    <w:pPr>
      <w:widowControl/>
      <w:adjustRightInd w:val="0"/>
      <w:snapToGrid w:val="0"/>
      <w:spacing w:line="400" w:lineRule="atLeast"/>
      <w:ind w:firstLine="482"/>
      <w:textAlignment w:val="baseline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320</Words>
  <Characters>351</Characters>
  <Lines>0</Lines>
  <Paragraphs>0</Paragraphs>
  <TotalTime>2</TotalTime>
  <ScaleCrop>false</ScaleCrop>
  <LinksUpToDate>false</LinksUpToDate>
  <CharactersWithSpaces>353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2024-03-08T01:46:00Z</dcterms:created>
  <dc:creator>Administrator</dc:creator>
  <cp:lastModifiedBy>_  白玉京</cp:lastModifiedBy>
  <cp:lastPrinted>2025-12-29T07:58:00Z</cp:lastPrinted>
  <dcterms:modified xsi:type="dcterms:W3CDTF">2026-01-06T08:10:53Z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77246ED13C8E4FACB8C43E870911A2B5_13</vt:lpwstr>
  </property>
  <property fmtid="{D5CDD505-2E9C-101B-9397-08002B2CF9AE}" pid="4" name="KSOTemplateDocerSaveRecord">
    <vt:lpwstr>eyJoZGlkIjoiNTdjNGIwZDMzNDViNzZkZjEzZjRmMGU1MmFjZWYxMmYiLCJ1c2VySWQiOiI0MTMxMDA1OTgifQ==</vt:lpwstr>
  </property>
</Properties>
</file>