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default" w:ascii="Times New Roman" w:hAnsi="Times New Roman" w:eastAsia="方正小标宋简体" w:cs="Times New Roman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</w:rPr>
        <w:t>威海市</w:t>
      </w:r>
      <w:r>
        <w:rPr>
          <w:rFonts w:hint="default" w:ascii="Times New Roman" w:hAnsi="Times New Roman" w:eastAsia="方正小标宋简体" w:cs="Times New Roman"/>
          <w:sz w:val="44"/>
          <w:szCs w:val="44"/>
          <w:lang w:eastAsia="zh-CN"/>
        </w:rPr>
        <w:t>文登区</w:t>
      </w:r>
      <w:r>
        <w:rPr>
          <w:rFonts w:hint="default" w:ascii="Times New Roman" w:hAnsi="Times New Roman" w:eastAsia="方正小标宋简体" w:cs="Times New Roman"/>
          <w:sz w:val="44"/>
          <w:szCs w:val="44"/>
        </w:rPr>
        <w:t>发展和改革</w:t>
      </w:r>
      <w:r>
        <w:rPr>
          <w:rFonts w:hint="default" w:ascii="Times New Roman" w:hAnsi="Times New Roman" w:eastAsia="方正小标宋简体" w:cs="Times New Roman"/>
          <w:sz w:val="44"/>
          <w:szCs w:val="44"/>
          <w:lang w:eastAsia="zh-CN"/>
        </w:rPr>
        <w:t>局</w:t>
      </w:r>
      <w:r>
        <w:rPr>
          <w:rFonts w:hint="default" w:ascii="Times New Roman" w:hAnsi="Times New Roman" w:eastAsia="方正小标宋简体" w:cs="Times New Roman"/>
          <w:sz w:val="44"/>
          <w:szCs w:val="44"/>
        </w:rPr>
        <w:t xml:space="preserve"> 威海市</w:t>
      </w:r>
      <w:r>
        <w:rPr>
          <w:rFonts w:hint="default" w:ascii="Times New Roman" w:hAnsi="Times New Roman" w:eastAsia="方正小标宋简体" w:cs="Times New Roman"/>
          <w:sz w:val="44"/>
          <w:szCs w:val="44"/>
          <w:lang w:eastAsia="zh-CN"/>
        </w:rPr>
        <w:t>文登区</w:t>
      </w:r>
      <w:r>
        <w:rPr>
          <w:rFonts w:hint="default" w:ascii="Times New Roman" w:hAnsi="Times New Roman" w:eastAsia="方正小标宋简体" w:cs="Times New Roman"/>
          <w:sz w:val="44"/>
          <w:szCs w:val="44"/>
        </w:rPr>
        <w:t>财政局 威海市</w:t>
      </w:r>
      <w:r>
        <w:rPr>
          <w:rFonts w:hint="default" w:ascii="Times New Roman" w:hAnsi="Times New Roman" w:eastAsia="方正小标宋简体" w:cs="Times New Roman"/>
          <w:sz w:val="44"/>
          <w:szCs w:val="44"/>
          <w:lang w:eastAsia="zh-CN"/>
        </w:rPr>
        <w:t>文登区</w:t>
      </w:r>
      <w:r>
        <w:rPr>
          <w:rFonts w:hint="default" w:ascii="Times New Roman" w:hAnsi="Times New Roman" w:eastAsia="方正小标宋简体" w:cs="Times New Roman"/>
          <w:sz w:val="44"/>
          <w:szCs w:val="44"/>
        </w:rPr>
        <w:t>住房和城乡建设局关于调整</w:t>
      </w:r>
      <w:r>
        <w:rPr>
          <w:rFonts w:hint="default" w:ascii="Times New Roman" w:hAnsi="Times New Roman" w:eastAsia="方正小标宋简体" w:cs="Times New Roman"/>
          <w:sz w:val="44"/>
          <w:szCs w:val="44"/>
          <w:lang w:eastAsia="zh-CN"/>
        </w:rPr>
        <w:t>文登区</w:t>
      </w:r>
      <w:r>
        <w:rPr>
          <w:rFonts w:hint="default" w:ascii="Times New Roman" w:hAnsi="Times New Roman" w:eastAsia="方正小标宋简体" w:cs="Times New Roman"/>
          <w:sz w:val="44"/>
          <w:szCs w:val="44"/>
        </w:rPr>
        <w:t>居民用天然气销售价格的通知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jc w:val="center"/>
        <w:rPr>
          <w:rFonts w:hint="default" w:ascii="Times New Roman" w:hAnsi="Times New Roman" w:eastAsia="仿宋" w:cs="Times New Roman"/>
          <w:sz w:val="32"/>
          <w:szCs w:val="32"/>
        </w:rPr>
      </w:pPr>
    </w:p>
    <w:p>
      <w:pPr>
        <w:pStyle w:val="5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/>
        <w:jc w:val="both"/>
        <w:textAlignment w:val="auto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000000"/>
          <w:spacing w:val="0"/>
          <w:sz w:val="32"/>
          <w:szCs w:val="32"/>
          <w:lang w:val="en-US" w:eastAsia="zh-CN"/>
        </w:rPr>
        <w:t>区直有关部门，</w:t>
      </w:r>
      <w:r>
        <w:rPr>
          <w:rFonts w:hint="default" w:ascii="Times New Roman" w:hAnsi="Times New Roman" w:eastAsia="仿宋_GB2312" w:cs="Times New Roman"/>
          <w:i w:val="0"/>
          <w:caps w:val="0"/>
          <w:color w:val="000000"/>
          <w:spacing w:val="0"/>
          <w:sz w:val="32"/>
          <w:szCs w:val="32"/>
          <w:lang w:eastAsia="zh-CN"/>
        </w:rPr>
        <w:t>各</w:t>
      </w:r>
      <w:r>
        <w:rPr>
          <w:rFonts w:hint="default" w:ascii="Times New Roman" w:hAnsi="Times New Roman" w:eastAsia="仿宋_GB2312" w:cs="Times New Roman"/>
          <w:i w:val="0"/>
          <w:caps w:val="0"/>
          <w:color w:val="000000"/>
          <w:spacing w:val="0"/>
          <w:sz w:val="32"/>
          <w:szCs w:val="32"/>
          <w:lang w:val="en-US" w:eastAsia="zh-CN"/>
        </w:rPr>
        <w:t>有关</w:t>
      </w:r>
      <w:r>
        <w:rPr>
          <w:rFonts w:hint="default" w:ascii="Times New Roman" w:hAnsi="Times New Roman" w:eastAsia="仿宋_GB2312" w:cs="Times New Roman"/>
          <w:i w:val="0"/>
          <w:caps w:val="0"/>
          <w:color w:val="000000"/>
          <w:spacing w:val="0"/>
          <w:sz w:val="32"/>
          <w:szCs w:val="32"/>
          <w:lang w:eastAsia="zh-CN"/>
        </w:rPr>
        <w:t>天然气经营企业</w:t>
      </w:r>
      <w:r>
        <w:rPr>
          <w:rFonts w:hint="default" w:ascii="Times New Roman" w:hAnsi="Times New Roman" w:eastAsia="仿宋_GB2312" w:cs="Times New Roman"/>
          <w:i w:val="0"/>
          <w:caps w:val="0"/>
          <w:color w:val="000000"/>
          <w:spacing w:val="0"/>
          <w:sz w:val="32"/>
          <w:szCs w:val="32"/>
        </w:rPr>
        <w:t>：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default" w:ascii="Times New Roman" w:hAnsi="Times New Roman" w:eastAsia="仿宋_GB2312" w:cs="Times New Roman"/>
          <w:bCs/>
          <w:color w:val="000000"/>
          <w:kern w:val="0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bCs/>
          <w:color w:val="000000"/>
          <w:kern w:val="0"/>
          <w:sz w:val="32"/>
          <w:szCs w:val="32"/>
          <w:highlight w:val="none"/>
          <w:lang w:val="en-US" w:eastAsia="zh-CN"/>
        </w:rPr>
        <w:t>根据国家、省关于推进天然气价格改革的要求，经区政府同意，决定调整居民用天然气销售价格。现将有关事项通知如下：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default" w:ascii="Times New Roman" w:hAnsi="Times New Roman" w:eastAsia="仿宋_GB2312" w:cs="Times New Roman"/>
          <w:bCs/>
          <w:color w:val="000000"/>
          <w:kern w:val="0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bCs/>
          <w:color w:val="000000"/>
          <w:kern w:val="0"/>
          <w:sz w:val="32"/>
          <w:szCs w:val="32"/>
          <w:highlight w:val="none"/>
          <w:lang w:val="en-US" w:eastAsia="zh-CN"/>
        </w:rPr>
        <w:t>一、对居民用气继续实施阶梯价格制度，阶梯价格的实施范围为文登区使用管道天然气的居民用户。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default" w:ascii="Times New Roman" w:hAnsi="Times New Roman" w:eastAsia="仿宋_GB2312" w:cs="Times New Roman"/>
          <w:bCs/>
          <w:color w:val="000000"/>
          <w:kern w:val="0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仿宋" w:cs="Times New Roman"/>
          <w:bCs/>
          <w:color w:val="000000"/>
          <w:kern w:val="0"/>
          <w:sz w:val="32"/>
          <w:szCs w:val="32"/>
          <w:highlight w:val="none"/>
          <w:lang w:val="en-US" w:eastAsia="zh-CN"/>
        </w:rPr>
        <w:t>（一）普通用户，按户年用气量分三个阶梯，第一阶梯为年用气量216立方</w:t>
      </w:r>
      <w:r>
        <w:rPr>
          <w:rFonts w:hint="default" w:ascii="Times New Roman" w:hAnsi="Times New Roman" w:eastAsia="仿宋_GB2312" w:cs="Times New Roman"/>
          <w:bCs/>
          <w:color w:val="000000"/>
          <w:kern w:val="0"/>
          <w:sz w:val="32"/>
          <w:szCs w:val="32"/>
          <w:highlight w:val="none"/>
          <w:lang w:val="en-US" w:eastAsia="zh-CN"/>
        </w:rPr>
        <w:t>米（含）以内的部分，价格为每立方米2.90元；第二阶梯为年用气量216—336立方米（含）之间的部分，价格为每立方米3.48元；第三阶梯为年用气量超过336立方米以上的部分，价格为每立方米4.35元。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default" w:ascii="Times New Roman" w:hAnsi="Times New Roman" w:eastAsia="仿宋_GB2312" w:cs="Times New Roman"/>
          <w:bCs/>
          <w:color w:val="000000"/>
          <w:kern w:val="0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bCs/>
          <w:color w:val="000000"/>
          <w:kern w:val="0"/>
          <w:sz w:val="32"/>
          <w:szCs w:val="32"/>
          <w:highlight w:val="none"/>
          <w:lang w:val="en-US" w:eastAsia="zh-CN"/>
        </w:rPr>
        <w:t>（二）居民阶梯气价以年度为执行周期，用气量在周期之间不累计、不结转。新通气的居民用户，通气当年按实际用气月数计算阶梯分档气量。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default" w:ascii="Times New Roman" w:hAnsi="Times New Roman" w:eastAsia="仿宋_GB2312" w:cs="Times New Roman"/>
          <w:bCs/>
          <w:color w:val="000000"/>
          <w:kern w:val="0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bCs/>
          <w:color w:val="000000"/>
          <w:kern w:val="0"/>
          <w:sz w:val="32"/>
          <w:szCs w:val="32"/>
          <w:highlight w:val="none"/>
          <w:lang w:val="en-US" w:eastAsia="zh-CN"/>
        </w:rPr>
        <w:t>（三）户籍人口超过4人（不含）的家庭用户，每增加1人，年用气量基数相应增加54立方米。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default" w:ascii="Times New Roman" w:hAnsi="Times New Roman" w:eastAsia="仿宋_GB2312" w:cs="Times New Roman"/>
          <w:bCs/>
          <w:color w:val="000000"/>
          <w:kern w:val="0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bCs/>
          <w:color w:val="000000"/>
          <w:kern w:val="0"/>
          <w:sz w:val="32"/>
          <w:szCs w:val="32"/>
          <w:highlight w:val="none"/>
          <w:lang w:val="en-US" w:eastAsia="zh-CN"/>
        </w:rPr>
        <w:t>（四）价格调整前，预购买气量的磁卡表用户已购买的预付气量价格不再追溯。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default" w:ascii="Times New Roman" w:hAnsi="Times New Roman" w:eastAsia="仿宋_GB2312" w:cs="Times New Roman"/>
          <w:bCs/>
          <w:color w:val="000000"/>
          <w:kern w:val="0"/>
          <w:sz w:val="32"/>
          <w:szCs w:val="32"/>
          <w:highlight w:val="none"/>
          <w:lang w:val="en-US" w:eastAsia="zh-CN" w:bidi="ar-SA"/>
        </w:rPr>
      </w:pPr>
      <w:r>
        <w:rPr>
          <w:rFonts w:hint="default" w:ascii="Times New Roman" w:hAnsi="Times New Roman" w:eastAsia="仿宋_GB2312" w:cs="Times New Roman"/>
          <w:bCs/>
          <w:color w:val="000000"/>
          <w:kern w:val="0"/>
          <w:sz w:val="32"/>
          <w:szCs w:val="32"/>
          <w:highlight w:val="none"/>
          <w:lang w:val="en-US" w:eastAsia="zh-CN" w:bidi="ar-SA"/>
        </w:rPr>
        <w:t>（五）区财政对区管道天然气经营企业居民用气政策性亏损给予适度补贴。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default" w:ascii="Times New Roman" w:hAnsi="Times New Roman" w:eastAsia="仿宋_GB2312" w:cs="Times New Roman"/>
          <w:bCs/>
          <w:color w:val="000000"/>
          <w:kern w:val="0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bCs/>
          <w:color w:val="000000"/>
          <w:kern w:val="0"/>
          <w:sz w:val="32"/>
          <w:szCs w:val="32"/>
          <w:highlight w:val="none"/>
          <w:lang w:val="en-US" w:eastAsia="zh-CN"/>
        </w:rPr>
        <w:t>二、学校、社会福利场所及城乡社区居（村）民委员会等执行居民价格的非居民用户，不实行阶梯气价，价格为每立方米3.25元。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default" w:ascii="Times New Roman" w:hAnsi="Times New Roman" w:eastAsia="仿宋_GB2312" w:cs="Times New Roman"/>
          <w:bCs/>
          <w:color w:val="000000"/>
          <w:kern w:val="0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bCs/>
          <w:color w:val="000000"/>
          <w:kern w:val="0"/>
          <w:sz w:val="32"/>
          <w:szCs w:val="32"/>
          <w:highlight w:val="none"/>
          <w:lang w:val="en-US" w:eastAsia="zh-CN"/>
        </w:rPr>
        <w:t>三、管道天然气经营企业要严格执行天然气价格政策，做好调价抄表的衔接工作和政策解释；定期向用户提供用气信息告知服务，指导提醒用户节约用气；普及安全用气、节约用气知识，落实安全巡检制度，保障居民安全用气。</w:t>
      </w:r>
    </w:p>
    <w:p>
      <w:pPr>
        <w:adjustRightInd w:val="0"/>
        <w:snapToGrid w:val="0"/>
        <w:spacing w:line="560" w:lineRule="exact"/>
        <w:ind w:firstLine="640" w:firstLineChars="200"/>
        <w:rPr>
          <w:rFonts w:hint="default" w:ascii="Times New Roman" w:hAnsi="Times New Roman" w:eastAsia="仿宋_GB2312" w:cs="Times New Roman"/>
          <w:bCs/>
          <w:color w:val="000000"/>
          <w:kern w:val="0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bCs/>
          <w:color w:val="000000"/>
          <w:kern w:val="0"/>
          <w:sz w:val="32"/>
          <w:szCs w:val="32"/>
          <w:highlight w:val="none"/>
          <w:lang w:val="en-US" w:eastAsia="zh-CN"/>
        </w:rPr>
        <w:t>本通知自2022年1月1日起执行，有效期至2025年12月31日。《威海市文登区物价局关于建立居民生活用气阶梯价格</w:t>
      </w:r>
    </w:p>
    <w:p>
      <w:pPr>
        <w:adjustRightInd w:val="0"/>
        <w:snapToGrid w:val="0"/>
        <w:spacing w:line="560" w:lineRule="exact"/>
        <w:rPr>
          <w:rFonts w:hint="default" w:ascii="Times New Roman" w:hAnsi="Times New Roman" w:eastAsia="仿宋_GB2312" w:cs="Times New Roman"/>
          <w:bCs/>
          <w:color w:val="000000"/>
          <w:kern w:val="0"/>
          <w:sz w:val="32"/>
          <w:szCs w:val="32"/>
          <w:highlight w:val="none"/>
          <w:lang w:val="en-US" w:eastAsia="zh-CN"/>
        </w:rPr>
      </w:pPr>
      <w:r>
        <w:rPr>
          <w:rFonts w:hint="default" w:ascii="Times New Roman" w:hAnsi="Times New Roman" w:eastAsia="仿宋_GB2312" w:cs="Times New Roman"/>
          <w:bCs/>
          <w:color w:val="000000"/>
          <w:kern w:val="0"/>
          <w:sz w:val="32"/>
          <w:szCs w:val="32"/>
          <w:highlight w:val="none"/>
          <w:lang w:val="en-US" w:eastAsia="zh-CN"/>
        </w:rPr>
        <w:t>制度的通知》（文价工发〔2016〕5号）同时废止。</w:t>
      </w:r>
    </w:p>
    <w:p>
      <w:pPr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pStyle w:val="2"/>
        <w:rPr>
          <w:rFonts w:hint="default" w:ascii="Times New Roman" w:hAnsi="Times New Roman" w:cs="Times New Roman"/>
        </w:rPr>
      </w:pPr>
    </w:p>
    <w:p>
      <w:pPr>
        <w:pStyle w:val="2"/>
        <w:rPr>
          <w:rFonts w:hint="default" w:ascii="Times New Roman" w:hAnsi="Times New Roman" w:cs="Times New Roman"/>
        </w:rPr>
      </w:pPr>
    </w:p>
    <w:p>
      <w:pPr>
        <w:pStyle w:val="2"/>
        <w:rPr>
          <w:rFonts w:hint="default" w:ascii="Times New Roman" w:hAnsi="Times New Roman" w:cs="Times New Roman"/>
        </w:rPr>
      </w:pPr>
    </w:p>
    <w:p>
      <w:pPr>
        <w:ind w:firstLine="320" w:firstLineChars="100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威海市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文登区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发展和改革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局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 xml:space="preserve">        </w:t>
      </w:r>
      <w:r>
        <w:rPr>
          <w:rFonts w:hint="default" w:ascii="Times New Roman" w:hAnsi="Times New Roman" w:eastAsia="仿宋_GB2312" w:cs="Times New Roman"/>
          <w:sz w:val="32"/>
          <w:szCs w:val="32"/>
        </w:rPr>
        <w:t>威海市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文登区</w:t>
      </w:r>
      <w:r>
        <w:rPr>
          <w:rFonts w:hint="default" w:ascii="Times New Roman" w:hAnsi="Times New Roman" w:eastAsia="仿宋_GB2312" w:cs="Times New Roman"/>
          <w:sz w:val="32"/>
          <w:szCs w:val="32"/>
        </w:rPr>
        <w:t>财政局</w:t>
      </w:r>
    </w:p>
    <w:p>
      <w:pPr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pStyle w:val="2"/>
        <w:rPr>
          <w:rFonts w:hint="default" w:ascii="Times New Roman" w:hAnsi="Times New Roman" w:cs="Times New Roman"/>
        </w:rPr>
      </w:pPr>
    </w:p>
    <w:p>
      <w:pPr>
        <w:rPr>
          <w:rFonts w:hint="default" w:ascii="Times New Roman" w:hAnsi="Times New Roman" w:eastAsia="仿宋_GB2312" w:cs="Times New Roman"/>
          <w:sz w:val="32"/>
          <w:szCs w:val="32"/>
        </w:rPr>
      </w:pPr>
    </w:p>
    <w:p>
      <w:pPr>
        <w:ind w:firstLine="320" w:firstLineChars="100"/>
        <w:jc w:val="right"/>
        <w:rPr>
          <w:rFonts w:hint="default" w:ascii="Times New Roman" w:hAnsi="Times New Roman" w:eastAsia="仿宋_GB2312" w:cs="Times New Roman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</w:rPr>
        <w:t>威海市</w:t>
      </w: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文登区</w:t>
      </w:r>
      <w:r>
        <w:rPr>
          <w:rFonts w:hint="default" w:ascii="Times New Roman" w:hAnsi="Times New Roman" w:eastAsia="仿宋_GB2312" w:cs="Times New Roman"/>
          <w:sz w:val="32"/>
          <w:szCs w:val="32"/>
        </w:rPr>
        <w:t>住房和城乡建设局</w:t>
      </w:r>
    </w:p>
    <w:p>
      <w:pPr>
        <w:pStyle w:val="2"/>
        <w:rPr>
          <w:rFonts w:hint="default" w:ascii="Times New Roman" w:hAnsi="Times New Roman" w:cs="Times New Roman"/>
        </w:rPr>
      </w:pPr>
    </w:p>
    <w:p>
      <w:pPr>
        <w:ind w:firstLine="5120" w:firstLineChars="1600"/>
        <w:rPr>
          <w:rFonts w:hint="default" w:ascii="Times New Roman" w:hAnsi="Times New Roman" w:eastAsia="仿宋_GB2312" w:cs="Times New Roman"/>
          <w:sz w:val="32"/>
          <w:szCs w:val="32"/>
        </w:rPr>
      </w:pPr>
      <w:bookmarkStart w:id="0" w:name="_GoBack"/>
      <w:bookmarkEnd w:id="0"/>
      <w:r>
        <w:rPr>
          <w:rFonts w:hint="default" w:ascii="Times New Roman" w:hAnsi="Times New Roman" w:eastAsia="仿宋_GB2312" w:cs="Times New Roman"/>
          <w:sz w:val="32"/>
          <w:szCs w:val="32"/>
        </w:rPr>
        <w:t>2021年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11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月</w:t>
      </w: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12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default" w:ascii="Times New Roman" w:hAnsi="Times New Roman" w:eastAsia="仿宋_GB2312" w:cs="Times New Roman"/>
          <w:sz w:val="28"/>
          <w:szCs w:val="28"/>
          <w:lang w:val="en-US" w:eastAsia="zh-CN"/>
        </w:rPr>
      </w:pPr>
    </w:p>
    <w:sectPr>
      <w:headerReference r:id="rId5" w:type="first"/>
      <w:footerReference r:id="rId8" w:type="first"/>
      <w:headerReference r:id="rId3" w:type="default"/>
      <w:footerReference r:id="rId6" w:type="default"/>
      <w:headerReference r:id="rId4" w:type="even"/>
      <w:footerReference r:id="rId7" w:type="even"/>
      <w:pgSz w:w="11905" w:h="16837"/>
      <w:pgMar w:top="2155" w:right="1531" w:bottom="1871" w:left="1531" w:header="567" w:footer="567" w:gutter="0"/>
      <w:pgNumType w:start="1"/>
      <w:cols w:space="368" w:num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宋体-方正超大字符集">
    <w:altName w:val="宋体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widowControl w:val="0"/>
      <w:snapToGrid w:val="0"/>
      <w:spacing w:line="240" w:lineRule="atLeast"/>
    </w:pPr>
    <w:r>
      <mc:AlternateContent>
        <mc:Choice Requires="wps">
          <w:drawing>
            <wp:anchor distT="0" distB="0" distL="114300" distR="114300" simplePos="0" relativeHeight="251662336" behindDoc="1" locked="0" layoutInCell="0" allowOverlap="1">
              <wp:simplePos x="0" y="0"/>
              <wp:positionH relativeFrom="page">
                <wp:posOffset>719455</wp:posOffset>
              </wp:positionH>
              <wp:positionV relativeFrom="page">
                <wp:posOffset>10151745</wp:posOffset>
              </wp:positionV>
              <wp:extent cx="6119495" cy="179705"/>
              <wp:effectExtent l="0" t="0" r="0" b="0"/>
              <wp:wrapNone/>
              <wp:docPr id="5" name="文本框 102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119495" cy="1797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>
                        <a:outerShdw algn="ctr" rotWithShape="0">
                          <a:srgbClr val="A0A0A4"/>
                        </a:outerShdw>
                      </a:effectLst>
                    </wps:spPr>
                    <wps:bodyPr lIns="0" tIns="0" rIns="0" bIns="0" upright="1"/>
                  </wps:wsp>
                </a:graphicData>
              </a:graphic>
            </wp:anchor>
          </w:drawing>
        </mc:Choice>
        <mc:Fallback>
          <w:pict>
            <v:shape id="文本框 1026" o:spid="_x0000_s1026" o:spt="202" type="#_x0000_t202" style="position:absolute;left:0pt;margin-left:56.65pt;margin-top:799.35pt;height:14.15pt;width:481.85pt;mso-position-horizontal-relative:page;mso-position-vertical-relative:page;z-index:-251654144;mso-width-relative:page;mso-height-relative:page;" filled="f" stroked="f" coordsize="21600,21600" o:allowincell="f" o:gfxdata="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">
              <v:fill on="f" focussize="0,0"/>
              <v:stroke on="f"/>
              <v:imagedata o:title=""/>
              <o:lock v:ext="edit" aspectratio="f"/>
              <v:shadow on="t" color="#A0A0A4" offset="0pt,0pt" origin="0f,0f" matrix="65536f,0f,0f,65536f"/>
              <v:textbox inset="0mm,0mm,0mm,0mm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widowControl w:val="0"/>
      <w:snapToGrid w:val="0"/>
      <w:spacing w:line="240" w:lineRule="atLeast"/>
    </w:pPr>
    <w:r>
      <mc:AlternateContent>
        <mc:Choice Requires="wps">
          <w:drawing>
            <wp:anchor distT="0" distB="0" distL="114300" distR="114300" simplePos="0" relativeHeight="251660288" behindDoc="1" locked="0" layoutInCell="0" allowOverlap="1">
              <wp:simplePos x="0" y="0"/>
              <wp:positionH relativeFrom="page">
                <wp:posOffset>719455</wp:posOffset>
              </wp:positionH>
              <wp:positionV relativeFrom="page">
                <wp:posOffset>359410</wp:posOffset>
              </wp:positionV>
              <wp:extent cx="6119495" cy="179705"/>
              <wp:effectExtent l="0" t="0" r="0" b="0"/>
              <wp:wrapNone/>
              <wp:docPr id="4" name="文本框 102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119495" cy="1797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>
                        <a:outerShdw algn="ctr" rotWithShape="0">
                          <a:srgbClr val="A0A0A4"/>
                        </a:outerShdw>
                      </a:effectLst>
                    </wps:spPr>
                    <wps:bodyPr lIns="0" tIns="0" rIns="0" bIns="0" upright="1"/>
                  </wps:wsp>
                </a:graphicData>
              </a:graphic>
            </wp:anchor>
          </w:drawing>
        </mc:Choice>
        <mc:Fallback>
          <w:pict>
            <v:shape id="文本框 1025" o:spid="_x0000_s1026" o:spt="202" type="#_x0000_t202" style="position:absolute;left:0pt;margin-left:56.65pt;margin-top:28.3pt;height:14.15pt;width:481.85pt;mso-position-horizontal-relative:page;mso-position-vertical-relative:page;z-index:-251656192;mso-width-relative:page;mso-height-relative:page;" filled="f" stroked="f" coordsize="21600,21600" o:allowincell="f" o:gfxdata="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">
              <v:fill on="f" focussize="0,0"/>
              <v:stroke on="f"/>
              <v:imagedata o:title=""/>
              <o:lock v:ext="edit" aspectratio="f"/>
              <v:shadow on="t" color="#A0A0A4" offset="0pt,0pt" origin="0f,0f" matrix="65536f,0f,0f,65536f"/>
              <v:textbox inset="0mm,0mm,0mm,0mm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useFELayout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F1A76"/>
    <w:rsid w:val="00010C51"/>
    <w:rsid w:val="0004600C"/>
    <w:rsid w:val="00061A53"/>
    <w:rsid w:val="000718EC"/>
    <w:rsid w:val="000C416B"/>
    <w:rsid w:val="000C5238"/>
    <w:rsid w:val="000F57E3"/>
    <w:rsid w:val="00134C3D"/>
    <w:rsid w:val="001649B2"/>
    <w:rsid w:val="001938FC"/>
    <w:rsid w:val="0019729C"/>
    <w:rsid w:val="001A401E"/>
    <w:rsid w:val="001F434E"/>
    <w:rsid w:val="00215717"/>
    <w:rsid w:val="00216844"/>
    <w:rsid w:val="00224AC5"/>
    <w:rsid w:val="0022615D"/>
    <w:rsid w:val="00235FDA"/>
    <w:rsid w:val="00256743"/>
    <w:rsid w:val="00265086"/>
    <w:rsid w:val="00274B72"/>
    <w:rsid w:val="002E2916"/>
    <w:rsid w:val="00335E50"/>
    <w:rsid w:val="0035344E"/>
    <w:rsid w:val="0038102A"/>
    <w:rsid w:val="003909B0"/>
    <w:rsid w:val="003B4D9C"/>
    <w:rsid w:val="003E2FE0"/>
    <w:rsid w:val="003F1A76"/>
    <w:rsid w:val="00405B11"/>
    <w:rsid w:val="00434330"/>
    <w:rsid w:val="0045105B"/>
    <w:rsid w:val="0047196C"/>
    <w:rsid w:val="004D5464"/>
    <w:rsid w:val="004E4E3D"/>
    <w:rsid w:val="00503A55"/>
    <w:rsid w:val="00547545"/>
    <w:rsid w:val="00556845"/>
    <w:rsid w:val="0055698D"/>
    <w:rsid w:val="00563EBD"/>
    <w:rsid w:val="0059664A"/>
    <w:rsid w:val="005A0BF7"/>
    <w:rsid w:val="005C01B1"/>
    <w:rsid w:val="005D748E"/>
    <w:rsid w:val="006255B8"/>
    <w:rsid w:val="00671BA9"/>
    <w:rsid w:val="00673974"/>
    <w:rsid w:val="00693F95"/>
    <w:rsid w:val="006C0E8B"/>
    <w:rsid w:val="006C4AAE"/>
    <w:rsid w:val="00707BD3"/>
    <w:rsid w:val="00732A18"/>
    <w:rsid w:val="007D78C6"/>
    <w:rsid w:val="007F35CA"/>
    <w:rsid w:val="008000C8"/>
    <w:rsid w:val="008B2117"/>
    <w:rsid w:val="008B3A2E"/>
    <w:rsid w:val="008D2B69"/>
    <w:rsid w:val="009515DE"/>
    <w:rsid w:val="009716B7"/>
    <w:rsid w:val="009A63B5"/>
    <w:rsid w:val="009B4A81"/>
    <w:rsid w:val="009C1F08"/>
    <w:rsid w:val="009C4631"/>
    <w:rsid w:val="00A0188C"/>
    <w:rsid w:val="00A46629"/>
    <w:rsid w:val="00A5465E"/>
    <w:rsid w:val="00AC6621"/>
    <w:rsid w:val="00B06D62"/>
    <w:rsid w:val="00B078B9"/>
    <w:rsid w:val="00B64E89"/>
    <w:rsid w:val="00B74DAE"/>
    <w:rsid w:val="00B831C9"/>
    <w:rsid w:val="00B84E3A"/>
    <w:rsid w:val="00BB07C7"/>
    <w:rsid w:val="00C06019"/>
    <w:rsid w:val="00C250AA"/>
    <w:rsid w:val="00C37CC1"/>
    <w:rsid w:val="00C47271"/>
    <w:rsid w:val="00C55E25"/>
    <w:rsid w:val="00C5602D"/>
    <w:rsid w:val="00CC30F7"/>
    <w:rsid w:val="00CD21A0"/>
    <w:rsid w:val="00D15FB4"/>
    <w:rsid w:val="00D354B9"/>
    <w:rsid w:val="00D5611D"/>
    <w:rsid w:val="00D741C7"/>
    <w:rsid w:val="00DA2D53"/>
    <w:rsid w:val="00DE5557"/>
    <w:rsid w:val="00DF3E9C"/>
    <w:rsid w:val="00E171BD"/>
    <w:rsid w:val="00E32588"/>
    <w:rsid w:val="00E3677D"/>
    <w:rsid w:val="00E70D8A"/>
    <w:rsid w:val="00EA558B"/>
    <w:rsid w:val="00EA6CDC"/>
    <w:rsid w:val="00EE41EC"/>
    <w:rsid w:val="00F07142"/>
    <w:rsid w:val="00F574AC"/>
    <w:rsid w:val="00FD0616"/>
    <w:rsid w:val="00FF3F43"/>
    <w:rsid w:val="00FF68EC"/>
    <w:rsid w:val="03DC7040"/>
    <w:rsid w:val="03EF0F90"/>
    <w:rsid w:val="04795AF3"/>
    <w:rsid w:val="04D31B12"/>
    <w:rsid w:val="09E04104"/>
    <w:rsid w:val="0B165712"/>
    <w:rsid w:val="0E440221"/>
    <w:rsid w:val="15D86D72"/>
    <w:rsid w:val="15F0723F"/>
    <w:rsid w:val="17823272"/>
    <w:rsid w:val="1A6A50E1"/>
    <w:rsid w:val="1A7A03C0"/>
    <w:rsid w:val="1E1312B2"/>
    <w:rsid w:val="1E732CDA"/>
    <w:rsid w:val="1F53450E"/>
    <w:rsid w:val="21AA1408"/>
    <w:rsid w:val="224954FF"/>
    <w:rsid w:val="24146D53"/>
    <w:rsid w:val="29397A68"/>
    <w:rsid w:val="2B0837A3"/>
    <w:rsid w:val="2E30236E"/>
    <w:rsid w:val="2F3C5C8C"/>
    <w:rsid w:val="36282E01"/>
    <w:rsid w:val="393A0BDD"/>
    <w:rsid w:val="398769D5"/>
    <w:rsid w:val="3C726E86"/>
    <w:rsid w:val="3D7A1744"/>
    <w:rsid w:val="3E7D1D33"/>
    <w:rsid w:val="464D4374"/>
    <w:rsid w:val="48B350E5"/>
    <w:rsid w:val="4BD65A30"/>
    <w:rsid w:val="4C9261C8"/>
    <w:rsid w:val="4CDC3618"/>
    <w:rsid w:val="4D05149E"/>
    <w:rsid w:val="4E342F09"/>
    <w:rsid w:val="50776372"/>
    <w:rsid w:val="528C54F9"/>
    <w:rsid w:val="560414B8"/>
    <w:rsid w:val="5BD44DA8"/>
    <w:rsid w:val="5E943440"/>
    <w:rsid w:val="5F75643D"/>
    <w:rsid w:val="63355767"/>
    <w:rsid w:val="64143BC6"/>
    <w:rsid w:val="650D7B94"/>
    <w:rsid w:val="66C96F3E"/>
    <w:rsid w:val="6C014ADB"/>
    <w:rsid w:val="740B33C6"/>
    <w:rsid w:val="79F957F8"/>
    <w:rsid w:val="7AC34248"/>
    <w:rsid w:val="7AC533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qFormat="1" w:unhideWhenUsed="0" w:uiPriority="99" w:name="header"/>
    <w:lsdException w:qFormat="1" w:unhideWhenUsed="0" w:uiPriority="99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nhideWhenUsed="0" w:uiPriority="99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0" w:semiHidden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spacing w:line="357" w:lineRule="atLeast"/>
      <w:jc w:val="both"/>
      <w:textAlignment w:val="baseline"/>
    </w:pPr>
    <w:rPr>
      <w:rFonts w:ascii="Times New Roman" w:hAnsi="Times New Roman" w:eastAsia="宋体" w:cs="Times New Roman"/>
      <w:color w:val="000000"/>
      <w:kern w:val="0"/>
      <w:sz w:val="21"/>
      <w:szCs w:val="20"/>
      <w:u w:color="000000"/>
      <w:lang w:val="en-US" w:eastAsia="zh-CN" w:bidi="ar-SA"/>
    </w:rPr>
  </w:style>
  <w:style w:type="character" w:default="1" w:styleId="7">
    <w:name w:val="Default Paragraph Font"/>
    <w:semiHidden/>
    <w:qFormat/>
    <w:uiPriority w:val="99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unhideWhenUsed/>
    <w:qFormat/>
    <w:uiPriority w:val="0"/>
    <w:pPr>
      <w:widowControl w:val="0"/>
      <w:autoSpaceDE w:val="0"/>
      <w:autoSpaceDN w:val="0"/>
      <w:adjustRightInd w:val="0"/>
    </w:pPr>
    <w:rPr>
      <w:rFonts w:hint="eastAsia" w:ascii="宋体-方正超大字符集" w:hAnsi="宋体-方正超大字符集" w:eastAsia="宋体-方正超大字符集" w:cs="Times New Roman"/>
      <w:color w:val="000000"/>
      <w:sz w:val="24"/>
      <w:szCs w:val="22"/>
      <w:lang w:val="en-US" w:eastAsia="zh-CN" w:bidi="ar-SA"/>
    </w:rPr>
  </w:style>
  <w:style w:type="paragraph" w:styleId="3">
    <w:name w:val="footer"/>
    <w:basedOn w:val="1"/>
    <w:link w:val="20"/>
    <w:semiHidden/>
    <w:qFormat/>
    <w:uiPriority w:val="99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paragraph" w:styleId="4">
    <w:name w:val="header"/>
    <w:basedOn w:val="1"/>
    <w:link w:val="8"/>
    <w:semiHidden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paragraph" w:styleId="5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customStyle="1" w:styleId="8">
    <w:name w:val="Header Char"/>
    <w:basedOn w:val="7"/>
    <w:link w:val="4"/>
    <w:semiHidden/>
    <w:qFormat/>
    <w:locked/>
    <w:uiPriority w:val="99"/>
    <w:rPr>
      <w:rFonts w:cs="Times New Roman"/>
      <w:color w:val="000000"/>
      <w:sz w:val="18"/>
      <w:szCs w:val="18"/>
      <w:u w:color="000000"/>
    </w:rPr>
  </w:style>
  <w:style w:type="character" w:customStyle="1" w:styleId="9">
    <w:name w:val="链接"/>
    <w:basedOn w:val="7"/>
    <w:qFormat/>
    <w:uiPriority w:val="99"/>
    <w:rPr>
      <w:rFonts w:ascii="Times New Roman" w:eastAsia="宋体" w:cs="Times New Roman"/>
      <w:color w:val="0000FF"/>
      <w:sz w:val="21"/>
      <w:u w:val="single" w:color="0000FF"/>
      <w:vertAlign w:val="baseline"/>
      <w:lang w:val="en-US" w:eastAsia="zh-CN"/>
    </w:rPr>
  </w:style>
  <w:style w:type="paragraph" w:customStyle="1" w:styleId="10">
    <w:name w:val="文章总标题"/>
    <w:basedOn w:val="1"/>
    <w:next w:val="11"/>
    <w:qFormat/>
    <w:uiPriority w:val="99"/>
    <w:pPr>
      <w:spacing w:before="566" w:after="544" w:line="566" w:lineRule="atLeast"/>
      <w:jc w:val="center"/>
    </w:pPr>
    <w:rPr>
      <w:rFonts w:ascii="Arial" w:eastAsia="黑体"/>
      <w:sz w:val="54"/>
    </w:rPr>
  </w:style>
  <w:style w:type="paragraph" w:customStyle="1" w:styleId="11">
    <w:name w:val="文章副标题"/>
    <w:basedOn w:val="1"/>
    <w:next w:val="12"/>
    <w:qFormat/>
    <w:uiPriority w:val="99"/>
    <w:pPr>
      <w:spacing w:before="187" w:after="175" w:line="374" w:lineRule="atLeast"/>
      <w:jc w:val="center"/>
    </w:pPr>
    <w:rPr>
      <w:sz w:val="36"/>
    </w:rPr>
  </w:style>
  <w:style w:type="paragraph" w:customStyle="1" w:styleId="12">
    <w:name w:val="章标题"/>
    <w:basedOn w:val="1"/>
    <w:next w:val="13"/>
    <w:qFormat/>
    <w:uiPriority w:val="99"/>
    <w:pPr>
      <w:spacing w:before="158" w:after="153" w:line="323" w:lineRule="atLeast"/>
      <w:jc w:val="center"/>
    </w:pPr>
    <w:rPr>
      <w:rFonts w:ascii="Arial" w:eastAsia="黑体"/>
      <w:sz w:val="31"/>
    </w:rPr>
  </w:style>
  <w:style w:type="paragraph" w:customStyle="1" w:styleId="13">
    <w:name w:val="节标题"/>
    <w:basedOn w:val="1"/>
    <w:next w:val="14"/>
    <w:qFormat/>
    <w:uiPriority w:val="99"/>
    <w:pPr>
      <w:spacing w:line="289" w:lineRule="atLeast"/>
      <w:jc w:val="center"/>
    </w:pPr>
    <w:rPr>
      <w:sz w:val="28"/>
    </w:rPr>
  </w:style>
  <w:style w:type="paragraph" w:customStyle="1" w:styleId="14">
    <w:name w:val="小节标题"/>
    <w:basedOn w:val="1"/>
    <w:next w:val="1"/>
    <w:qFormat/>
    <w:uiPriority w:val="99"/>
    <w:pPr>
      <w:spacing w:before="175" w:after="102" w:line="351" w:lineRule="atLeast"/>
    </w:pPr>
    <w:rPr>
      <w:rFonts w:eastAsia="黑体"/>
    </w:rPr>
  </w:style>
  <w:style w:type="paragraph" w:customStyle="1" w:styleId="15">
    <w:name w:val="目录标题"/>
    <w:basedOn w:val="1"/>
    <w:next w:val="1"/>
    <w:qFormat/>
    <w:uiPriority w:val="99"/>
    <w:pPr>
      <w:spacing w:before="215" w:after="419" w:line="436" w:lineRule="atLeast"/>
      <w:ind w:firstLine="419"/>
      <w:jc w:val="center"/>
    </w:pPr>
    <w:rPr>
      <w:rFonts w:ascii="Arial" w:eastAsia="黑体"/>
      <w:spacing w:val="283"/>
      <w:sz w:val="42"/>
    </w:rPr>
  </w:style>
  <w:style w:type="paragraph" w:customStyle="1" w:styleId="16">
    <w:name w:val="目录1"/>
    <w:basedOn w:val="1"/>
    <w:next w:val="1"/>
    <w:qFormat/>
    <w:uiPriority w:val="99"/>
    <w:pPr>
      <w:tabs>
        <w:tab w:val="left" w:leader="dot" w:pos="8503"/>
      </w:tabs>
      <w:spacing w:after="102" w:line="215" w:lineRule="atLeast"/>
      <w:ind w:firstLine="419"/>
      <w:jc w:val="left"/>
    </w:pPr>
  </w:style>
  <w:style w:type="paragraph" w:customStyle="1" w:styleId="17">
    <w:name w:val="目录2"/>
    <w:basedOn w:val="1"/>
    <w:next w:val="1"/>
    <w:qFormat/>
    <w:uiPriority w:val="99"/>
    <w:pPr>
      <w:tabs>
        <w:tab w:val="left" w:leader="dot" w:pos="8503"/>
      </w:tabs>
      <w:spacing w:line="317" w:lineRule="atLeast"/>
      <w:ind w:left="419" w:firstLine="419"/>
    </w:pPr>
  </w:style>
  <w:style w:type="paragraph" w:customStyle="1" w:styleId="18">
    <w:name w:val="目录4"/>
    <w:basedOn w:val="1"/>
    <w:next w:val="1"/>
    <w:qFormat/>
    <w:uiPriority w:val="99"/>
    <w:pPr>
      <w:tabs>
        <w:tab w:val="left" w:leader="dot" w:pos="8503"/>
      </w:tabs>
      <w:spacing w:line="317" w:lineRule="atLeast"/>
      <w:ind w:left="419" w:firstLine="629"/>
    </w:pPr>
  </w:style>
  <w:style w:type="paragraph" w:customStyle="1" w:styleId="19">
    <w:name w:val="目录3"/>
    <w:basedOn w:val="1"/>
    <w:next w:val="1"/>
    <w:qFormat/>
    <w:uiPriority w:val="99"/>
    <w:pPr>
      <w:tabs>
        <w:tab w:val="left" w:leader="dot" w:pos="8503"/>
      </w:tabs>
      <w:spacing w:line="317" w:lineRule="atLeast"/>
      <w:ind w:left="419" w:firstLine="419"/>
    </w:pPr>
  </w:style>
  <w:style w:type="character" w:customStyle="1" w:styleId="20">
    <w:name w:val="Footer Char"/>
    <w:basedOn w:val="7"/>
    <w:link w:val="3"/>
    <w:semiHidden/>
    <w:qFormat/>
    <w:locked/>
    <w:uiPriority w:val="99"/>
    <w:rPr>
      <w:rFonts w:cs="Times New Roman"/>
      <w:color w:val="000000"/>
      <w:sz w:val="18"/>
      <w:szCs w:val="18"/>
      <w:u w:color="000000"/>
    </w:rPr>
  </w:style>
  <w:style w:type="paragraph" w:customStyle="1" w:styleId="21">
    <w:name w:val="正文1"/>
    <w:basedOn w:val="1"/>
    <w:qFormat/>
    <w:uiPriority w:val="99"/>
    <w:pPr>
      <w:spacing w:line="240" w:lineRule="auto"/>
      <w:ind w:firstLine="560" w:firstLineChars="200"/>
      <w:textAlignment w:val="auto"/>
    </w:pPr>
    <w:rPr>
      <w:rFonts w:ascii="宋体" w:hAnsi="Calibri"/>
      <w:color w:val="auto"/>
      <w:sz w:val="2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Pages>2</Pages>
  <Words>729</Words>
  <Characters>766</Characters>
  <Lines>0</Lines>
  <Paragraphs>0</Paragraphs>
  <TotalTime>13</TotalTime>
  <ScaleCrop>false</ScaleCrop>
  <LinksUpToDate>false</LinksUpToDate>
  <CharactersWithSpaces>776</CharactersWithSpaces>
  <Application>WPS Office_11.1.0.9662_F1E327BC-269C-435d-A152-05C5408002CA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2019-05-25T01:43:00Z</dcterms:created>
  <dc:creator>Administrator</dc:creator>
  <cp:lastModifiedBy>种草的兔叽</cp:lastModifiedBy>
  <cp:lastPrinted>2021-11-12T02:28:00Z</cp:lastPrinted>
  <dcterms:modified xsi:type="dcterms:W3CDTF">2021-11-16T01:52:23Z</dcterms:modified>
  <dc:title> </dc:title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2052-11.1.0.9662</vt:lpwstr>
  </property>
</Properties>
</file>