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93BED">
      <w:pPr>
        <w:autoSpaceDE w:val="0"/>
        <w:autoSpaceDN w:val="0"/>
        <w:snapToGrid w:val="0"/>
        <w:spacing w:line="620" w:lineRule="exact"/>
        <w:jc w:val="center"/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  <w:lang w:val="zh-CN"/>
        </w:rPr>
        <w:t>遴选招标代理机构综合评分标准</w:t>
      </w:r>
    </w:p>
    <w:tbl>
      <w:tblPr>
        <w:tblStyle w:val="6"/>
        <w:tblpPr w:leftFromText="180" w:rightFromText="180" w:vertAnchor="text" w:horzAnchor="page" w:tblpX="1884" w:tblpY="918"/>
        <w:tblOverlap w:val="never"/>
        <w:tblW w:w="897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33"/>
        <w:gridCol w:w="580"/>
        <w:gridCol w:w="1025"/>
        <w:gridCol w:w="4863"/>
        <w:gridCol w:w="819"/>
        <w:gridCol w:w="856"/>
      </w:tblGrid>
      <w:tr w14:paraId="07896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90" w:hRule="atLeast"/>
        </w:trPr>
        <w:tc>
          <w:tcPr>
            <w:tcW w:w="833" w:type="dxa"/>
            <w:shd w:val="clear" w:color="auto" w:fill="D9D9D9"/>
            <w:noWrap w:val="0"/>
            <w:vAlign w:val="center"/>
          </w:tcPr>
          <w:p w14:paraId="347B988D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bookmarkStart w:id="0" w:name="_Toc2618"/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编号</w:t>
            </w:r>
          </w:p>
        </w:tc>
        <w:tc>
          <w:tcPr>
            <w:tcW w:w="580" w:type="dxa"/>
            <w:shd w:val="clear" w:color="auto" w:fill="D9D9D9"/>
            <w:noWrap w:val="0"/>
            <w:vAlign w:val="center"/>
          </w:tcPr>
          <w:p w14:paraId="40F85FB3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类型</w:t>
            </w:r>
          </w:p>
        </w:tc>
        <w:tc>
          <w:tcPr>
            <w:tcW w:w="1025" w:type="dxa"/>
            <w:shd w:val="clear" w:color="auto" w:fill="D9D9D9"/>
            <w:noWrap w:val="0"/>
            <w:vAlign w:val="center"/>
          </w:tcPr>
          <w:p w14:paraId="0B04FFBB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评分标题</w:t>
            </w:r>
          </w:p>
        </w:tc>
        <w:tc>
          <w:tcPr>
            <w:tcW w:w="4863" w:type="dxa"/>
            <w:shd w:val="clear" w:color="auto" w:fill="D9D9D9"/>
            <w:noWrap w:val="0"/>
            <w:vAlign w:val="center"/>
          </w:tcPr>
          <w:p w14:paraId="5AF80FAA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评分标准</w:t>
            </w:r>
          </w:p>
        </w:tc>
        <w:tc>
          <w:tcPr>
            <w:tcW w:w="819" w:type="dxa"/>
            <w:shd w:val="clear" w:color="auto" w:fill="D9D9D9"/>
            <w:noWrap w:val="0"/>
            <w:vAlign w:val="center"/>
          </w:tcPr>
          <w:p w14:paraId="0B3B2B2B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性质</w:t>
            </w:r>
          </w:p>
        </w:tc>
        <w:tc>
          <w:tcPr>
            <w:tcW w:w="856" w:type="dxa"/>
            <w:shd w:val="clear" w:color="auto" w:fill="D9D9D9"/>
            <w:noWrap w:val="0"/>
            <w:vAlign w:val="center"/>
          </w:tcPr>
          <w:p w14:paraId="27B0B5BD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分数</w:t>
            </w:r>
          </w:p>
        </w:tc>
      </w:tr>
      <w:tr w14:paraId="204BA8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990" w:hRule="atLeast"/>
        </w:trPr>
        <w:tc>
          <w:tcPr>
            <w:tcW w:w="833" w:type="dxa"/>
            <w:noWrap w:val="0"/>
            <w:vAlign w:val="center"/>
          </w:tcPr>
          <w:p w14:paraId="41F71A19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580" w:type="dxa"/>
            <w:noWrap w:val="0"/>
            <w:vAlign w:val="center"/>
          </w:tcPr>
          <w:p w14:paraId="5C45CB93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价格</w:t>
            </w:r>
          </w:p>
        </w:tc>
        <w:tc>
          <w:tcPr>
            <w:tcW w:w="1025" w:type="dxa"/>
            <w:noWrap w:val="0"/>
            <w:vAlign w:val="center"/>
          </w:tcPr>
          <w:p w14:paraId="15E1F1EB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价格分</w:t>
            </w:r>
          </w:p>
        </w:tc>
        <w:tc>
          <w:tcPr>
            <w:tcW w:w="4863" w:type="dxa"/>
            <w:noWrap w:val="0"/>
            <w:vAlign w:val="top"/>
          </w:tcPr>
          <w:p w14:paraId="1D7B0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/>
              </w:rPr>
              <w:t>评标基准价的计算方法：</w:t>
            </w:r>
          </w:p>
          <w:p w14:paraId="0834A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/>
              </w:rPr>
              <w:t>费率：按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《招标代理服务费收费管理暂行办法》（计价格〔2002〕1980号）规定和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《关于招标代理服务收费有关问题的通知》（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发改办价格〔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2003〕857号）规定的取费标准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/>
              </w:rPr>
              <w:t>的百分比；财政出具控制价项目，代理服务费按财政部门给定的代理费基准折扣或固定金额，再乘以代理机构本次投标（报价）折扣，计算最终代理服务费。</w:t>
            </w:r>
          </w:p>
          <w:p w14:paraId="21696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投标人的投标报价等于评标基准价的得满分10分,投标报价每高于评标基准价1％（作差比较）扣0.1分，最低计至0分，偏离不足1%的，按照插入法计算，得分四舍五入精确到小数点后2位。 </w:t>
            </w:r>
          </w:p>
          <w:p w14:paraId="645B4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注：1、评标基准价=所有有效标书投标报价的最低价。</w:t>
            </w:r>
          </w:p>
          <w:p w14:paraId="251A6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2、经评审为无效标的投标报价不进入评标基准价的计算。</w:t>
            </w:r>
          </w:p>
          <w:p w14:paraId="72113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3、例如：当评标基准价为90%时，投标报价为100%时报价得分为9分。</w:t>
            </w:r>
          </w:p>
        </w:tc>
        <w:tc>
          <w:tcPr>
            <w:tcW w:w="819" w:type="dxa"/>
            <w:noWrap w:val="0"/>
            <w:vAlign w:val="center"/>
          </w:tcPr>
          <w:p w14:paraId="2442EAD9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客观分</w:t>
            </w:r>
          </w:p>
        </w:tc>
        <w:tc>
          <w:tcPr>
            <w:tcW w:w="856" w:type="dxa"/>
            <w:noWrap w:val="0"/>
            <w:vAlign w:val="center"/>
          </w:tcPr>
          <w:p w14:paraId="2BE9B8B7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.00</w:t>
            </w:r>
          </w:p>
        </w:tc>
      </w:tr>
      <w:tr w14:paraId="7B79EA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980" w:hRule="atLeast"/>
        </w:trPr>
        <w:tc>
          <w:tcPr>
            <w:tcW w:w="833" w:type="dxa"/>
            <w:vMerge w:val="restart"/>
            <w:noWrap w:val="0"/>
            <w:vAlign w:val="center"/>
          </w:tcPr>
          <w:p w14:paraId="5FD1C4EE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</w:t>
            </w:r>
          </w:p>
          <w:p w14:paraId="2FCE20D6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80" w:type="dxa"/>
            <w:vMerge w:val="restart"/>
            <w:noWrap w:val="0"/>
            <w:vAlign w:val="center"/>
          </w:tcPr>
          <w:p w14:paraId="3FF243F8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商务</w:t>
            </w:r>
          </w:p>
          <w:p w14:paraId="6AA73AFB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78BD41A3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业绩</w:t>
            </w:r>
          </w:p>
        </w:tc>
        <w:tc>
          <w:tcPr>
            <w:tcW w:w="4863" w:type="dxa"/>
            <w:noWrap w:val="0"/>
            <w:vAlign w:val="top"/>
          </w:tcPr>
          <w:p w14:paraId="407B8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自202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年1月1日至今完成的招标代理业务，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成交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金额为500万（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含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）-1000万的，每有1个得0.5分，最高得2.5分；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成交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金额为100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万（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含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）-3000万的，每有1个得1分，最高得6分；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成交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金额为300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万（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含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）-5000万的，每有1个得1.5分，最高得7.5分；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成交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金额在500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万（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含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）-10000万的，每有1个得2分，最高得4分；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成交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金额在1000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万（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含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 xml:space="preserve">）以上的，每有1个得2.5分，最高得5分。本项最高计至25分。 </w:t>
            </w:r>
          </w:p>
          <w:p w14:paraId="1DCED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注：报价文件中须附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成交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通知书（须有委托方章、代理机构章）复印件，时间以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成交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通知书时间为准（若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成交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通知书无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成交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金额，则以提供的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成交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/>
              </w:rPr>
              <w:t>通知书或签订的委托代理合同中的投资额/预算额为准）；未附复印件或不符合要求的均不得分。</w:t>
            </w:r>
          </w:p>
        </w:tc>
        <w:tc>
          <w:tcPr>
            <w:tcW w:w="819" w:type="dxa"/>
            <w:noWrap w:val="0"/>
            <w:vAlign w:val="center"/>
          </w:tcPr>
          <w:p w14:paraId="52EBFAF1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客观分</w:t>
            </w:r>
          </w:p>
        </w:tc>
        <w:tc>
          <w:tcPr>
            <w:tcW w:w="856" w:type="dxa"/>
            <w:noWrap w:val="0"/>
            <w:vAlign w:val="center"/>
          </w:tcPr>
          <w:p w14:paraId="0D0F4354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.00</w:t>
            </w:r>
          </w:p>
        </w:tc>
      </w:tr>
      <w:tr w14:paraId="3115D0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0" w:hRule="atLeast"/>
        </w:trPr>
        <w:tc>
          <w:tcPr>
            <w:tcW w:w="833" w:type="dxa"/>
            <w:vMerge w:val="continue"/>
            <w:noWrap w:val="0"/>
            <w:vAlign w:val="center"/>
          </w:tcPr>
          <w:p w14:paraId="57E2CB17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80" w:type="dxa"/>
            <w:vMerge w:val="continue"/>
            <w:noWrap w:val="0"/>
            <w:vAlign w:val="center"/>
          </w:tcPr>
          <w:p w14:paraId="26BF43ED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54708BB2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人员配置</w:t>
            </w:r>
          </w:p>
        </w:tc>
        <w:tc>
          <w:tcPr>
            <w:tcW w:w="4863" w:type="dxa"/>
            <w:noWrap w:val="0"/>
            <w:vAlign w:val="top"/>
          </w:tcPr>
          <w:p w14:paraId="6A5629C3">
            <w:pPr>
              <w:pStyle w:val="5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拟投入项目组人员5人（含）以上得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分，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否则不得分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；</w:t>
            </w:r>
          </w:p>
          <w:p w14:paraId="4C18DB08">
            <w:pPr>
              <w:keepNext w:val="0"/>
              <w:keepLines w:val="0"/>
              <w:pageBreakBefore w:val="0"/>
              <w:tabs>
                <w:tab w:val="left" w:pos="168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以上配备人员中，每有1名具有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高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级及以上技术职称的得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2.5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分，本项最高计至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分。（以职称证为准）</w:t>
            </w:r>
          </w:p>
          <w:p w14:paraId="77311B73">
            <w:pPr>
              <w:pStyle w:val="5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注：（1）须提供项目组人员近6个月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在本企业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缴纳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的社会保险证明材料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复印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件（社会保险中心提供的缴纳证明或网上打印带有电子签章的缴纳证明，若为退休人员无社会保险证明，须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附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人力资源和社会保障部门出具的养老金收入证明和聘用单位出具的“聘书”）。若为新注册或新入职人员，社会保险缴纳不足6个月的，须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附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劳动合同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、注册或入职至今的社会保险证明材料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  <w:t>（社会保险中心提供的缴纳证明或网上打印带有电子签章的缴纳证明）</w:t>
            </w:r>
          </w:p>
        </w:tc>
        <w:tc>
          <w:tcPr>
            <w:tcW w:w="819" w:type="dxa"/>
            <w:noWrap w:val="0"/>
            <w:vAlign w:val="center"/>
          </w:tcPr>
          <w:p w14:paraId="57B5D8F7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客观分</w:t>
            </w:r>
          </w:p>
        </w:tc>
        <w:tc>
          <w:tcPr>
            <w:tcW w:w="856" w:type="dxa"/>
            <w:noWrap w:val="0"/>
            <w:vAlign w:val="center"/>
          </w:tcPr>
          <w:p w14:paraId="45A23235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.00</w:t>
            </w:r>
          </w:p>
        </w:tc>
      </w:tr>
      <w:tr w14:paraId="49B30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30" w:hRule="atLeast"/>
        </w:trPr>
        <w:tc>
          <w:tcPr>
            <w:tcW w:w="833" w:type="dxa"/>
            <w:vMerge w:val="continue"/>
            <w:noWrap w:val="0"/>
            <w:vAlign w:val="center"/>
          </w:tcPr>
          <w:p w14:paraId="77BB7CE9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80" w:type="dxa"/>
            <w:vMerge w:val="continue"/>
            <w:noWrap w:val="0"/>
            <w:vAlign w:val="center"/>
          </w:tcPr>
          <w:p w14:paraId="19E2C460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4DABD74E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体系认证</w:t>
            </w:r>
          </w:p>
        </w:tc>
        <w:tc>
          <w:tcPr>
            <w:tcW w:w="4863" w:type="dxa"/>
            <w:noWrap w:val="0"/>
            <w:vAlign w:val="top"/>
          </w:tcPr>
          <w:p w14:paraId="1D9F64C1">
            <w:pPr>
              <w:pStyle w:val="5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企业具备有效的质量保证体系认证证书，且证书认证范围覆盖本项目相关业务内容，得 3 分。 </w:t>
            </w:r>
          </w:p>
          <w:p w14:paraId="0E3966BF">
            <w:pPr>
              <w:pStyle w:val="5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注：须在投标文件中附有效证书的复印件作为评审依据；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未提供证书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复印件或证书不符合要求，本项不得分。</w:t>
            </w:r>
          </w:p>
        </w:tc>
        <w:tc>
          <w:tcPr>
            <w:tcW w:w="819" w:type="dxa"/>
            <w:noWrap w:val="0"/>
            <w:vAlign w:val="center"/>
          </w:tcPr>
          <w:p w14:paraId="7188E8E0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客观分</w:t>
            </w:r>
          </w:p>
        </w:tc>
        <w:tc>
          <w:tcPr>
            <w:tcW w:w="856" w:type="dxa"/>
            <w:noWrap w:val="0"/>
            <w:vAlign w:val="center"/>
          </w:tcPr>
          <w:p w14:paraId="5BF7FFB0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3.00</w:t>
            </w:r>
          </w:p>
        </w:tc>
      </w:tr>
      <w:tr w14:paraId="3717B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30" w:hRule="atLeast"/>
        </w:trPr>
        <w:tc>
          <w:tcPr>
            <w:tcW w:w="833" w:type="dxa"/>
            <w:vMerge w:val="continue"/>
            <w:noWrap w:val="0"/>
            <w:vAlign w:val="center"/>
          </w:tcPr>
          <w:p w14:paraId="218211A1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80" w:type="dxa"/>
            <w:vMerge w:val="continue"/>
            <w:noWrap w:val="0"/>
            <w:vAlign w:val="center"/>
          </w:tcPr>
          <w:p w14:paraId="25CCB12C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6614F606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信用评价</w:t>
            </w:r>
          </w:p>
        </w:tc>
        <w:tc>
          <w:tcPr>
            <w:tcW w:w="4863" w:type="dxa"/>
            <w:noWrap w:val="0"/>
            <w:vAlign w:val="top"/>
          </w:tcPr>
          <w:p w14:paraId="49234B76">
            <w:pPr>
              <w:pStyle w:val="5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投标人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具有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有效期内，由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主管部门或招投标协会颁发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 xml:space="preserve">的招标代理机构信用评价证书：AAA 级得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 xml:space="preserve"> 分，AA 级得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 xml:space="preserve"> 分，A 级得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 xml:space="preserve"> 分；其他等级不得分。</w:t>
            </w:r>
          </w:p>
          <w:p w14:paraId="5563A46D">
            <w:pPr>
              <w:pStyle w:val="5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注：本项评审以投标文件中附的信用评价证书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为准；未提供证书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复印件或证书不符合要求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，本项不得分。</w:t>
            </w:r>
          </w:p>
        </w:tc>
        <w:tc>
          <w:tcPr>
            <w:tcW w:w="819" w:type="dxa"/>
            <w:noWrap w:val="0"/>
            <w:vAlign w:val="center"/>
          </w:tcPr>
          <w:p w14:paraId="7ABD532A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客观分</w:t>
            </w:r>
          </w:p>
        </w:tc>
        <w:tc>
          <w:tcPr>
            <w:tcW w:w="856" w:type="dxa"/>
            <w:noWrap w:val="0"/>
            <w:vAlign w:val="center"/>
          </w:tcPr>
          <w:p w14:paraId="6F0A703D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3.00</w:t>
            </w:r>
          </w:p>
        </w:tc>
      </w:tr>
      <w:tr w14:paraId="09385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30" w:hRule="atLeast"/>
        </w:trPr>
        <w:tc>
          <w:tcPr>
            <w:tcW w:w="833" w:type="dxa"/>
            <w:vMerge w:val="continue"/>
            <w:noWrap w:val="0"/>
            <w:vAlign w:val="center"/>
          </w:tcPr>
          <w:p w14:paraId="1D7E7416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80" w:type="dxa"/>
            <w:vMerge w:val="continue"/>
            <w:noWrap w:val="0"/>
            <w:vAlign w:val="center"/>
          </w:tcPr>
          <w:p w14:paraId="0D38F248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7B4C301D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荣誉证书</w:t>
            </w:r>
          </w:p>
        </w:tc>
        <w:tc>
          <w:tcPr>
            <w:tcW w:w="4863" w:type="dxa"/>
            <w:noWrap w:val="0"/>
            <w:vAlign w:val="top"/>
          </w:tcPr>
          <w:p w14:paraId="790EA9F7">
            <w:pPr>
              <w:pStyle w:val="5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投标人2023 年 1 月 1 日至今，在政府采购或建设工程领域获得过招标代理相关荣誉称号的，得 3 分。</w:t>
            </w:r>
          </w:p>
          <w:p w14:paraId="31EB7ECF">
            <w:pPr>
              <w:pStyle w:val="5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Chars="0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注：本项评审以投标文件中附相关荣誉证书或匾额复印件为准；未提供复印件或不符合要求，本项不得分。</w:t>
            </w:r>
          </w:p>
        </w:tc>
        <w:tc>
          <w:tcPr>
            <w:tcW w:w="819" w:type="dxa"/>
            <w:noWrap w:val="0"/>
            <w:vAlign w:val="center"/>
          </w:tcPr>
          <w:p w14:paraId="541BB935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客观分</w:t>
            </w:r>
          </w:p>
        </w:tc>
        <w:tc>
          <w:tcPr>
            <w:tcW w:w="856" w:type="dxa"/>
            <w:noWrap w:val="0"/>
            <w:vAlign w:val="center"/>
          </w:tcPr>
          <w:p w14:paraId="3607E522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3.00</w:t>
            </w:r>
          </w:p>
        </w:tc>
      </w:tr>
      <w:tr w14:paraId="2AC1C1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0" w:hRule="atLeast"/>
        </w:trPr>
        <w:tc>
          <w:tcPr>
            <w:tcW w:w="833" w:type="dxa"/>
            <w:vMerge w:val="restart"/>
            <w:noWrap w:val="0"/>
            <w:vAlign w:val="center"/>
          </w:tcPr>
          <w:p w14:paraId="44E5834C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80" w:type="dxa"/>
            <w:vMerge w:val="restart"/>
            <w:noWrap w:val="0"/>
            <w:vAlign w:val="center"/>
          </w:tcPr>
          <w:p w14:paraId="2A61714B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4FC3975C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项目服务方案</w:t>
            </w:r>
          </w:p>
        </w:tc>
        <w:tc>
          <w:tcPr>
            <w:tcW w:w="4863" w:type="dxa"/>
            <w:noWrap w:val="0"/>
            <w:vAlign w:val="top"/>
          </w:tcPr>
          <w:p w14:paraId="3A5B903C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评委根据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投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标方案的合法性、合理性、科学性、严谨性以及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针对所服务采购项目的后续服务工作、技术咨询等服务措施及安排计划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等方面，由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评审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小组综合评审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无此描述不得分。</w:t>
            </w:r>
          </w:p>
        </w:tc>
        <w:tc>
          <w:tcPr>
            <w:tcW w:w="819" w:type="dxa"/>
            <w:noWrap w:val="0"/>
            <w:vAlign w:val="center"/>
          </w:tcPr>
          <w:p w14:paraId="78C3772E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主观分</w:t>
            </w:r>
          </w:p>
        </w:tc>
        <w:tc>
          <w:tcPr>
            <w:tcW w:w="856" w:type="dxa"/>
            <w:noWrap w:val="0"/>
            <w:vAlign w:val="center"/>
          </w:tcPr>
          <w:p w14:paraId="7CA999FB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10.00</w:t>
            </w:r>
          </w:p>
        </w:tc>
      </w:tr>
      <w:tr w14:paraId="6490E3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21" w:hRule="atLeast"/>
        </w:trPr>
        <w:tc>
          <w:tcPr>
            <w:tcW w:w="833" w:type="dxa"/>
            <w:vMerge w:val="continue"/>
            <w:noWrap w:val="0"/>
            <w:vAlign w:val="center"/>
          </w:tcPr>
          <w:p w14:paraId="5CB71386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580" w:type="dxa"/>
            <w:vMerge w:val="continue"/>
            <w:noWrap w:val="0"/>
            <w:vAlign w:val="center"/>
          </w:tcPr>
          <w:p w14:paraId="768733D5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025" w:type="dxa"/>
            <w:shd w:val="clear" w:color="auto" w:fill="auto"/>
            <w:noWrap w:val="0"/>
            <w:vAlign w:val="center"/>
          </w:tcPr>
          <w:p w14:paraId="2CB2D4F9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质量保证措施</w:t>
            </w:r>
          </w:p>
        </w:tc>
        <w:tc>
          <w:tcPr>
            <w:tcW w:w="4863" w:type="dxa"/>
            <w:shd w:val="clear" w:color="auto" w:fill="auto"/>
            <w:noWrap w:val="0"/>
            <w:vAlign w:val="top"/>
          </w:tcPr>
          <w:p w14:paraId="4EF114EE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评委根据质量保证措施的全面性、透彻性、合理性、针对性强等方面描述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，由评审小组综合评审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无此描述不得分。</w:t>
            </w:r>
          </w:p>
        </w:tc>
        <w:tc>
          <w:tcPr>
            <w:tcW w:w="819" w:type="dxa"/>
            <w:shd w:val="clear" w:color="auto" w:fill="auto"/>
            <w:noWrap w:val="0"/>
            <w:vAlign w:val="center"/>
          </w:tcPr>
          <w:p w14:paraId="3E2E8286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主观分</w:t>
            </w:r>
          </w:p>
        </w:tc>
        <w:tc>
          <w:tcPr>
            <w:tcW w:w="856" w:type="dxa"/>
            <w:shd w:val="clear" w:color="auto" w:fill="auto"/>
            <w:noWrap w:val="0"/>
            <w:vAlign w:val="center"/>
          </w:tcPr>
          <w:p w14:paraId="70DA031B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10.00</w:t>
            </w:r>
          </w:p>
        </w:tc>
      </w:tr>
      <w:tr w14:paraId="5FFBC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670" w:hRule="atLeast"/>
        </w:trPr>
        <w:tc>
          <w:tcPr>
            <w:tcW w:w="833" w:type="dxa"/>
            <w:vMerge w:val="continue"/>
            <w:noWrap w:val="0"/>
            <w:vAlign w:val="center"/>
          </w:tcPr>
          <w:p w14:paraId="5FAF5874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580" w:type="dxa"/>
            <w:vMerge w:val="continue"/>
            <w:noWrap w:val="0"/>
            <w:vAlign w:val="center"/>
          </w:tcPr>
          <w:p w14:paraId="623743F9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652D80D2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招标相关配套情况</w:t>
            </w:r>
          </w:p>
        </w:tc>
        <w:tc>
          <w:tcPr>
            <w:tcW w:w="4863" w:type="dxa"/>
            <w:noWrap w:val="0"/>
            <w:vAlign w:val="top"/>
          </w:tcPr>
          <w:p w14:paraId="635E9701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1.办公场所(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分):</w:t>
            </w:r>
          </w:p>
          <w:p w14:paraId="5F769111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由评委审核各投标人的招标相关配套设施等根据以下标准进行打分:</w:t>
            </w:r>
          </w:p>
          <w:p w14:paraId="3ED86FAE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具备独立的办公场所。</w:t>
            </w:r>
          </w:p>
          <w:p w14:paraId="5E1E5A41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注:须提供办公场所证明材料(房产证或租赁合同或房屋买卖合同)复印件，未按要求提供证明材料或不满足要求的不得分。</w:t>
            </w:r>
          </w:p>
          <w:p w14:paraId="4B044B9D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2.相关配套设施(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分)</w:t>
            </w:r>
          </w:p>
          <w:p w14:paraId="6F180C22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zh-CN" w:eastAsia="zh-CN"/>
              </w:rPr>
              <w:t>具备开标、评标、档案室等条件，监控、摄像、车辆等专业设备配置齐全，根据投标人提供的相关证明材料进行评审。无此描述不得分。</w:t>
            </w:r>
          </w:p>
        </w:tc>
        <w:tc>
          <w:tcPr>
            <w:tcW w:w="819" w:type="dxa"/>
            <w:noWrap w:val="0"/>
            <w:vAlign w:val="center"/>
          </w:tcPr>
          <w:p w14:paraId="5CADEB23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客观分</w:t>
            </w:r>
          </w:p>
        </w:tc>
        <w:tc>
          <w:tcPr>
            <w:tcW w:w="856" w:type="dxa"/>
            <w:noWrap w:val="0"/>
            <w:vAlign w:val="center"/>
          </w:tcPr>
          <w:p w14:paraId="4F52C3FA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10.00</w:t>
            </w:r>
          </w:p>
        </w:tc>
      </w:tr>
      <w:tr w14:paraId="1D741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420" w:hRule="atLeast"/>
        </w:trPr>
        <w:tc>
          <w:tcPr>
            <w:tcW w:w="833" w:type="dxa"/>
            <w:vMerge w:val="continue"/>
            <w:noWrap w:val="0"/>
            <w:vAlign w:val="center"/>
          </w:tcPr>
          <w:p w14:paraId="400DDB58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580" w:type="dxa"/>
            <w:vMerge w:val="continue"/>
            <w:noWrap w:val="0"/>
            <w:vAlign w:val="center"/>
          </w:tcPr>
          <w:p w14:paraId="4AC28FE3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459F098C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招标相关制度情况</w:t>
            </w:r>
          </w:p>
          <w:p w14:paraId="21693569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4863" w:type="dxa"/>
            <w:noWrap w:val="0"/>
            <w:vAlign w:val="top"/>
          </w:tcPr>
          <w:p w14:paraId="33BE907C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制度建设情况（5</w:t>
            </w: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分） </w:t>
            </w:r>
          </w:p>
          <w:p w14:paraId="7D3D4DC7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根据投标人提供的操作规程、质量管理、廉洁自律、人事管理、保密制度等各项管理制度情况打分。无此描述不得分。 </w:t>
            </w:r>
          </w:p>
          <w:p w14:paraId="0A90F3D1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内部控制管理体系（5</w:t>
            </w:r>
            <w:r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分） </w:t>
            </w:r>
          </w:p>
          <w:p w14:paraId="43DE9B13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根据投标文件提供内部控制管理体系健全、制度完善、岗位设置情况、内部控制管理评价等进行评审。无此描述不得分。</w:t>
            </w:r>
          </w:p>
        </w:tc>
        <w:tc>
          <w:tcPr>
            <w:tcW w:w="819" w:type="dxa"/>
            <w:noWrap w:val="0"/>
            <w:vAlign w:val="center"/>
          </w:tcPr>
          <w:p w14:paraId="7C75A603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主观分</w:t>
            </w:r>
          </w:p>
        </w:tc>
        <w:tc>
          <w:tcPr>
            <w:tcW w:w="856" w:type="dxa"/>
            <w:noWrap w:val="0"/>
            <w:vAlign w:val="center"/>
          </w:tcPr>
          <w:p w14:paraId="0FC8DE6B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10.00</w:t>
            </w:r>
          </w:p>
        </w:tc>
      </w:tr>
      <w:tr w14:paraId="1BBDC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85" w:hRule="atLeast"/>
        </w:trPr>
        <w:tc>
          <w:tcPr>
            <w:tcW w:w="833" w:type="dxa"/>
            <w:vMerge w:val="continue"/>
            <w:noWrap w:val="0"/>
            <w:vAlign w:val="center"/>
          </w:tcPr>
          <w:p w14:paraId="5865E91D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580" w:type="dxa"/>
            <w:vMerge w:val="continue"/>
            <w:noWrap w:val="0"/>
            <w:vAlign w:val="center"/>
          </w:tcPr>
          <w:p w14:paraId="26239983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145A881B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质疑投诉处理方案</w:t>
            </w:r>
          </w:p>
          <w:p w14:paraId="6B95C19E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4863" w:type="dxa"/>
            <w:noWrap w:val="0"/>
            <w:vAlign w:val="top"/>
          </w:tcPr>
          <w:p w14:paraId="7ECC33FB">
            <w:pPr>
              <w:bidi w:val="0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根据投标人针对质疑或投诉的处理及解决方案，从处理的及时性、方案的可行性进行评审。无此描述不得分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19" w:type="dxa"/>
            <w:noWrap w:val="0"/>
            <w:vAlign w:val="center"/>
          </w:tcPr>
          <w:p w14:paraId="7A68E3BE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主观分</w:t>
            </w:r>
          </w:p>
        </w:tc>
        <w:tc>
          <w:tcPr>
            <w:tcW w:w="856" w:type="dxa"/>
            <w:noWrap w:val="0"/>
            <w:vAlign w:val="center"/>
          </w:tcPr>
          <w:p w14:paraId="4A24BCD5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6.00</w:t>
            </w:r>
          </w:p>
        </w:tc>
      </w:tr>
      <w:bookmarkEnd w:id="0"/>
    </w:tbl>
    <w:p w14:paraId="7F966B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2B49A1"/>
    <w:rsid w:val="012B49A1"/>
    <w:rsid w:val="1678035B"/>
    <w:rsid w:val="2656464F"/>
    <w:rsid w:val="2F1A7204"/>
    <w:rsid w:val="34A626CF"/>
    <w:rsid w:val="44B914CA"/>
    <w:rsid w:val="44F042A9"/>
    <w:rsid w:val="6E92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 w:afterLines="0"/>
      <w:ind w:left="420" w:leftChars="200" w:firstLine="420" w:firstLineChars="200"/>
    </w:pPr>
    <w:rPr>
      <w:sz w:val="21"/>
    </w:rPr>
  </w:style>
  <w:style w:type="paragraph" w:styleId="3">
    <w:name w:val="Body Text Indent"/>
    <w:basedOn w:val="1"/>
    <w:next w:val="4"/>
    <w:qFormat/>
    <w:uiPriority w:val="99"/>
    <w:pPr>
      <w:widowControl/>
      <w:spacing w:after="120"/>
      <w:ind w:left="420" w:leftChars="200"/>
      <w:jc w:val="left"/>
    </w:pPr>
    <w:rPr>
      <w:rFonts w:ascii="Times New Roman" w:hAnsi="Times New Roman" w:cs="Times New Roman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HTML Preformatted"/>
    <w:basedOn w:val="1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1776</Words>
  <Characters>1899</Characters>
  <Lines>0</Lines>
  <Paragraphs>0</Paragraphs>
  <TotalTime>42</TotalTime>
  <ScaleCrop>false</ScaleCrop>
  <LinksUpToDate>false</LinksUpToDate>
  <CharactersWithSpaces>1925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2026-01-16T07:10:00Z</dcterms:created>
  <dc:creator>Iris xu</dc:creator>
  <cp:lastModifiedBy>心雨无痕</cp:lastModifiedBy>
  <dcterms:modified xsi:type="dcterms:W3CDTF">2026-10-30T05:56:27Z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4CC7FBFDEC40465A81E0CC03C0A935E8_13</vt:lpwstr>
  </property>
  <property fmtid="{D5CDD505-2E9C-101B-9397-08002B2CF9AE}" pid="4" name="KSOTemplateDocerSaveRecord">
    <vt:lpwstr>eyJoZGlkIjoiNjZmMDEyNTUzMmFjN2M1NDJlYWM2YTgxYWEzYjU5NWYiLCJ1c2VySWQiOiI3Njg0ODExNDAifQ==</vt:lpwstr>
  </property>
</Properties>
</file>