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898361">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p>
    <w:p w14:paraId="187025EF">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44"/>
          <w:szCs w:val="44"/>
          <w:lang w:eastAsia="zh-CN"/>
        </w:rPr>
      </w:pPr>
      <w:bookmarkStart w:id="10" w:name="_GoBack"/>
      <w:r>
        <w:rPr>
          <w:rFonts w:hint="default" w:ascii="Times New Roman" w:hAnsi="Times New Roman" w:eastAsia="方正小标宋简体" w:cs="Times New Roman"/>
          <w:sz w:val="44"/>
          <w:szCs w:val="44"/>
        </w:rPr>
        <w:t>威海市文登区侯家镇</w:t>
      </w:r>
      <w:r>
        <w:rPr>
          <w:rFonts w:hint="eastAsia" w:ascii="Times New Roman" w:hAnsi="Times New Roman" w:eastAsia="方正小标宋简体" w:cs="Times New Roman"/>
          <w:sz w:val="44"/>
          <w:szCs w:val="44"/>
          <w:lang w:eastAsia="zh-CN"/>
        </w:rPr>
        <w:t>人民政府</w:t>
      </w:r>
    </w:p>
    <w:p w14:paraId="7D9257BC">
      <w:pPr>
        <w:pStyle w:val="2"/>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方正小标宋简体" w:cs="Times New Roman"/>
          <w:kern w:val="2"/>
          <w:sz w:val="44"/>
          <w:szCs w:val="44"/>
          <w:lang w:val="en-US" w:eastAsia="zh-CN" w:bidi="ar-SA"/>
        </w:rPr>
      </w:pPr>
      <w:r>
        <w:rPr>
          <w:rFonts w:hint="default" w:ascii="Times New Roman" w:hAnsi="Times New Roman" w:eastAsia="方正小标宋简体" w:cs="Times New Roman"/>
          <w:kern w:val="2"/>
          <w:sz w:val="44"/>
          <w:szCs w:val="44"/>
          <w:lang w:val="en-US" w:eastAsia="zh-CN" w:bidi="ar-SA"/>
        </w:rPr>
        <w:t>2021年政府信息公开工作年度报告</w:t>
      </w:r>
      <w:bookmarkEnd w:id="10"/>
    </w:p>
    <w:p w14:paraId="546C4FD1">
      <w:pPr>
        <w:rPr>
          <w:rFonts w:hint="default"/>
          <w:lang w:val="en-US" w:eastAsia="zh-CN"/>
        </w:rPr>
      </w:pPr>
    </w:p>
    <w:p w14:paraId="61E708C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微软雅黑" w:cs="Times New Roman"/>
          <w:i w:val="0"/>
          <w:iCs w:val="0"/>
          <w:caps w:val="0"/>
          <w:color w:val="3D3D3D"/>
          <w:spacing w:val="0"/>
          <w:sz w:val="22"/>
          <w:szCs w:val="22"/>
          <w:lang w:val="en-US" w:eastAsia="zh-CN"/>
        </w:rPr>
        <w:t xml:space="preserve">    </w:t>
      </w:r>
      <w:r>
        <w:rPr>
          <w:rFonts w:hint="default" w:ascii="Times New Roman" w:hAnsi="Times New Roman" w:eastAsia="仿宋_GB2312" w:cs="Times New Roman"/>
          <w:i w:val="0"/>
          <w:iCs w:val="0"/>
          <w:caps w:val="0"/>
          <w:color w:val="3D3D3D"/>
          <w:spacing w:val="0"/>
          <w:sz w:val="32"/>
          <w:szCs w:val="32"/>
          <w:lang w:val="en-US" w:eastAsia="zh-CN"/>
        </w:rPr>
        <w:t xml:space="preserve"> </w:t>
      </w:r>
      <w:r>
        <w:rPr>
          <w:rFonts w:hint="default" w:ascii="Times New Roman" w:hAnsi="Times New Roman" w:eastAsia="仿宋_GB2312" w:cs="Times New Roman"/>
          <w:i w:val="0"/>
          <w:iCs w:val="0"/>
          <w:caps w:val="0"/>
          <w:color w:val="3D3D3D"/>
          <w:spacing w:val="0"/>
          <w:sz w:val="32"/>
          <w:szCs w:val="32"/>
        </w:rPr>
        <w:t>根据《中华人民共和国政府信息公开条例》（以下简称《条例》）的规定要求，现公布威海市文登区侯家镇人民政府202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年度政府信息公开工作报告。</w:t>
      </w:r>
    </w:p>
    <w:p w14:paraId="29727C4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本报告由总体情况、主动公开政府信息情况，收到和处理依申请公开政府信息情况，政府信息公开相关的行政复议、行政诉讼、举报投诉情况，存在的主要问题和改进措施，其他需要报告的事项等部分组成。</w:t>
      </w:r>
    </w:p>
    <w:p w14:paraId="2AA5D49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本报告中所列数据的统计时限自202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年1月1日起至202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年12月31日止。本报告的电子版可在威海市文登区人民政府门户网站（http://www.wendeng.gov.cn）</w:t>
      </w:r>
      <w:r>
        <w:rPr>
          <w:rFonts w:hint="default" w:ascii="Times New Roman" w:hAnsi="Times New Roman" w:eastAsia="仿宋_GB2312" w:cs="Times New Roman"/>
          <w:i w:val="0"/>
          <w:iCs w:val="0"/>
          <w:caps w:val="0"/>
          <w:color w:val="3D3D3D"/>
          <w:spacing w:val="0"/>
          <w:sz w:val="32"/>
          <w:szCs w:val="32"/>
          <w:lang w:eastAsia="zh-CN"/>
        </w:rPr>
        <w:t>政府</w:t>
      </w:r>
      <w:r>
        <w:rPr>
          <w:rFonts w:hint="default" w:ascii="Times New Roman" w:hAnsi="Times New Roman" w:eastAsia="仿宋_GB2312" w:cs="Times New Roman"/>
          <w:i w:val="0"/>
          <w:iCs w:val="0"/>
          <w:caps w:val="0"/>
          <w:color w:val="3D3D3D"/>
          <w:spacing w:val="0"/>
          <w:sz w:val="32"/>
          <w:szCs w:val="32"/>
        </w:rPr>
        <w:t>信息公开专栏查阅。如对本报告有疑问，请与威海市文登区侯家镇人民政府党政办联系（地址：威海市文登区侯家镇爱民路2号；邮编：264400；电话：0631-8727088）。</w:t>
      </w:r>
    </w:p>
    <w:p w14:paraId="4C369C6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黑体" w:cs="Times New Roman"/>
          <w:i w:val="0"/>
          <w:iCs w:val="0"/>
          <w:caps w:val="0"/>
          <w:color w:val="3D3D3D"/>
          <w:spacing w:val="0"/>
          <w:sz w:val="32"/>
          <w:szCs w:val="32"/>
        </w:rPr>
        <w:t xml:space="preserve"> 一、总体情况</w:t>
      </w:r>
    </w:p>
    <w:p w14:paraId="1FC4B89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33333"/>
          <w:spacing w:val="0"/>
          <w:sz w:val="27"/>
          <w:szCs w:val="27"/>
          <w:shd w:val="clear" w:fill="FFFFFF"/>
        </w:rPr>
        <w:t xml:space="preserve">      </w:t>
      </w:r>
      <w:r>
        <w:rPr>
          <w:rFonts w:hint="default" w:ascii="Times New Roman" w:hAnsi="Times New Roman" w:eastAsia="仿宋_GB2312" w:cs="Times New Roman"/>
          <w:i w:val="0"/>
          <w:iCs w:val="0"/>
          <w:caps w:val="0"/>
          <w:color w:val="3D3D3D"/>
          <w:spacing w:val="0"/>
          <w:sz w:val="32"/>
          <w:szCs w:val="32"/>
        </w:rPr>
        <w:t>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威海市文登区侯家镇人民政府以党的十九届五中全会精神和习近平新时代中国特色社会主义思想为指导，认真贯彻落实国家、省、市的部署要求，严格按照《条例》的规定，推动政务信息公开、透明、规范化取得重大进展。并结合侯家镇人民政府工作实际，依托互联网、新闻媒体和微信公众平台等信息公开渠道，逐步完善政府信息公开服务平台，不断提高信息公开工作水平，使信息公开工作积极、稳妥、有序推进。</w:t>
      </w:r>
    </w:p>
    <w:p w14:paraId="3ED1F6E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楷体_GB2312" w:cs="Times New Roman"/>
          <w:i w:val="0"/>
          <w:iCs w:val="0"/>
          <w:caps w:val="0"/>
          <w:color w:val="3D3D3D"/>
          <w:spacing w:val="0"/>
          <w:sz w:val="32"/>
          <w:szCs w:val="32"/>
        </w:rPr>
        <w:t>（一）政府信息主动公开情况</w:t>
      </w:r>
    </w:p>
    <w:p w14:paraId="6035BC3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仿宋_GB2312" w:cs="Times New Roman"/>
          <w:i w:val="0"/>
          <w:iCs w:val="0"/>
          <w:caps w:val="0"/>
          <w:color w:val="3D3D3D"/>
          <w:spacing w:val="0"/>
          <w:sz w:val="32"/>
          <w:szCs w:val="32"/>
        </w:rPr>
        <w:t>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年度通过各类渠道公开政府信息</w:t>
      </w:r>
      <w:r>
        <w:rPr>
          <w:rFonts w:hint="default" w:ascii="Times New Roman" w:hAnsi="Times New Roman" w:eastAsia="仿宋_GB2312" w:cs="Times New Roman"/>
          <w:i w:val="0"/>
          <w:iCs w:val="0"/>
          <w:caps w:val="0"/>
          <w:color w:val="3D3D3D"/>
          <w:spacing w:val="0"/>
          <w:sz w:val="32"/>
          <w:szCs w:val="32"/>
          <w:lang w:val="en-US" w:eastAsia="zh-CN"/>
        </w:rPr>
        <w:t>329</w:t>
      </w:r>
      <w:r>
        <w:rPr>
          <w:rFonts w:hint="default" w:ascii="Times New Roman" w:hAnsi="Times New Roman" w:eastAsia="仿宋_GB2312" w:cs="Times New Roman"/>
          <w:i w:val="0"/>
          <w:iCs w:val="0"/>
          <w:caps w:val="0"/>
          <w:color w:val="3D3D3D"/>
          <w:spacing w:val="0"/>
          <w:sz w:val="32"/>
          <w:szCs w:val="32"/>
        </w:rPr>
        <w:t>条，其中通过“花饽饽小镇”微信公众号发布消息</w:t>
      </w:r>
      <w:r>
        <w:rPr>
          <w:rFonts w:hint="default" w:ascii="Times New Roman" w:hAnsi="Times New Roman" w:eastAsia="仿宋_GB2312" w:cs="Times New Roman"/>
          <w:i w:val="0"/>
          <w:iCs w:val="0"/>
          <w:caps w:val="0"/>
          <w:color w:val="3D3D3D"/>
          <w:spacing w:val="0"/>
          <w:sz w:val="32"/>
          <w:szCs w:val="32"/>
          <w:lang w:val="en-US" w:eastAsia="zh-CN"/>
        </w:rPr>
        <w:t>235</w:t>
      </w:r>
      <w:r>
        <w:rPr>
          <w:rFonts w:hint="default" w:ascii="Times New Roman" w:hAnsi="Times New Roman" w:eastAsia="仿宋_GB2312" w:cs="Times New Roman"/>
          <w:i w:val="0"/>
          <w:iCs w:val="0"/>
          <w:caps w:val="0"/>
          <w:color w:val="3D3D3D"/>
          <w:spacing w:val="0"/>
          <w:sz w:val="32"/>
          <w:szCs w:val="32"/>
        </w:rPr>
        <w:t>条，在文登大众、各级电视台、文登发布等新媒体发表报道3</w:t>
      </w:r>
      <w:r>
        <w:rPr>
          <w:rFonts w:hint="default" w:ascii="Times New Roman" w:hAnsi="Times New Roman" w:eastAsia="仿宋_GB2312" w:cs="Times New Roman"/>
          <w:i w:val="0"/>
          <w:iCs w:val="0"/>
          <w:caps w:val="0"/>
          <w:color w:val="3D3D3D"/>
          <w:spacing w:val="0"/>
          <w:sz w:val="32"/>
          <w:szCs w:val="32"/>
          <w:lang w:val="en-US" w:eastAsia="zh-CN"/>
        </w:rPr>
        <w:t>5</w:t>
      </w:r>
      <w:r>
        <w:rPr>
          <w:rFonts w:hint="default" w:ascii="Times New Roman" w:hAnsi="Times New Roman" w:eastAsia="仿宋_GB2312" w:cs="Times New Roman"/>
          <w:i w:val="0"/>
          <w:iCs w:val="0"/>
          <w:caps w:val="0"/>
          <w:color w:val="3D3D3D"/>
          <w:spacing w:val="0"/>
          <w:sz w:val="32"/>
          <w:szCs w:val="32"/>
        </w:rPr>
        <w:t>篇，通过威海市文登区人民政府网站发布动态政务信息</w:t>
      </w:r>
      <w:r>
        <w:rPr>
          <w:rFonts w:hint="default" w:ascii="Times New Roman" w:hAnsi="Times New Roman" w:eastAsia="仿宋_GB2312" w:cs="Times New Roman"/>
          <w:i w:val="0"/>
          <w:iCs w:val="0"/>
          <w:caps w:val="0"/>
          <w:color w:val="3D3D3D"/>
          <w:spacing w:val="0"/>
          <w:sz w:val="32"/>
          <w:szCs w:val="32"/>
          <w:lang w:val="en-US" w:eastAsia="zh-CN"/>
        </w:rPr>
        <w:t>59</w:t>
      </w:r>
      <w:r>
        <w:rPr>
          <w:rFonts w:hint="default" w:ascii="Times New Roman" w:hAnsi="Times New Roman" w:eastAsia="仿宋_GB2312" w:cs="Times New Roman"/>
          <w:i w:val="0"/>
          <w:iCs w:val="0"/>
          <w:caps w:val="0"/>
          <w:color w:val="3D3D3D"/>
          <w:spacing w:val="0"/>
          <w:sz w:val="32"/>
          <w:szCs w:val="32"/>
        </w:rPr>
        <w:t>篇</w:t>
      </w:r>
      <w:r>
        <w:rPr>
          <w:rFonts w:hint="default" w:ascii="Times New Roman" w:hAnsi="Times New Roman" w:eastAsia="仿宋_GB2312" w:cs="Times New Roman"/>
          <w:i w:val="0"/>
          <w:iCs w:val="0"/>
          <w:caps w:val="0"/>
          <w:color w:val="3D3D3D"/>
          <w:spacing w:val="0"/>
          <w:sz w:val="32"/>
          <w:szCs w:val="32"/>
          <w:lang w:eastAsia="zh-CN"/>
        </w:rPr>
        <w:t>，</w:t>
      </w:r>
      <w:r>
        <w:rPr>
          <w:rFonts w:hint="default" w:ascii="Times New Roman" w:hAnsi="Times New Roman" w:eastAsia="仿宋_GB2312" w:cs="Times New Roman"/>
          <w:i w:val="0"/>
          <w:iCs w:val="0"/>
          <w:caps w:val="0"/>
          <w:color w:val="3D3D3D"/>
          <w:spacing w:val="0"/>
          <w:sz w:val="32"/>
          <w:szCs w:val="32"/>
        </w:rPr>
        <w:t>从内容分类看，机构职能</w:t>
      </w:r>
      <w:r>
        <w:rPr>
          <w:rFonts w:hint="default" w:ascii="Times New Roman" w:hAnsi="Times New Roman" w:eastAsia="仿宋_GB2312" w:cs="Times New Roman"/>
          <w:i w:val="0"/>
          <w:iCs w:val="0"/>
          <w:caps w:val="0"/>
          <w:color w:val="3D3D3D"/>
          <w:spacing w:val="0"/>
          <w:sz w:val="32"/>
          <w:szCs w:val="32"/>
          <w:lang w:val="en-US" w:eastAsia="zh-CN"/>
        </w:rPr>
        <w:t>4</w:t>
      </w:r>
      <w:r>
        <w:rPr>
          <w:rFonts w:hint="default" w:ascii="Times New Roman" w:hAnsi="Times New Roman" w:eastAsia="仿宋_GB2312" w:cs="Times New Roman"/>
          <w:i w:val="0"/>
          <w:iCs w:val="0"/>
          <w:caps w:val="0"/>
          <w:color w:val="3D3D3D"/>
          <w:spacing w:val="0"/>
          <w:sz w:val="32"/>
          <w:szCs w:val="32"/>
        </w:rPr>
        <w:t>条，工作动态</w:t>
      </w:r>
      <w:r>
        <w:rPr>
          <w:rFonts w:hint="default" w:ascii="Times New Roman" w:hAnsi="Times New Roman" w:eastAsia="仿宋_GB2312" w:cs="Times New Roman"/>
          <w:i w:val="0"/>
          <w:iCs w:val="0"/>
          <w:caps w:val="0"/>
          <w:color w:val="3D3D3D"/>
          <w:spacing w:val="0"/>
          <w:sz w:val="32"/>
          <w:szCs w:val="32"/>
          <w:lang w:val="en-US" w:eastAsia="zh-CN"/>
        </w:rPr>
        <w:t>36</w:t>
      </w:r>
      <w:r>
        <w:rPr>
          <w:rFonts w:hint="default" w:ascii="Times New Roman" w:hAnsi="Times New Roman" w:eastAsia="仿宋_GB2312" w:cs="Times New Roman"/>
          <w:i w:val="0"/>
          <w:iCs w:val="0"/>
          <w:caps w:val="0"/>
          <w:color w:val="3D3D3D"/>
          <w:spacing w:val="0"/>
          <w:sz w:val="32"/>
          <w:szCs w:val="32"/>
        </w:rPr>
        <w:t>条，政策文件</w:t>
      </w:r>
      <w:r>
        <w:rPr>
          <w:rFonts w:hint="default" w:ascii="Times New Roman" w:hAnsi="Times New Roman" w:eastAsia="仿宋_GB2312" w:cs="Times New Roman"/>
          <w:i w:val="0"/>
          <w:iCs w:val="0"/>
          <w:caps w:val="0"/>
          <w:color w:val="3D3D3D"/>
          <w:spacing w:val="0"/>
          <w:sz w:val="32"/>
          <w:szCs w:val="32"/>
          <w:lang w:val="en-US" w:eastAsia="zh-CN"/>
        </w:rPr>
        <w:t>3</w:t>
      </w:r>
      <w:r>
        <w:rPr>
          <w:rFonts w:hint="default" w:ascii="Times New Roman" w:hAnsi="Times New Roman" w:eastAsia="仿宋_GB2312" w:cs="Times New Roman"/>
          <w:i w:val="0"/>
          <w:iCs w:val="0"/>
          <w:caps w:val="0"/>
          <w:color w:val="3D3D3D"/>
          <w:spacing w:val="0"/>
          <w:sz w:val="32"/>
          <w:szCs w:val="32"/>
        </w:rPr>
        <w:t>条，政策解读</w:t>
      </w:r>
      <w:r>
        <w:rPr>
          <w:rFonts w:hint="default" w:ascii="Times New Roman" w:hAnsi="Times New Roman" w:eastAsia="仿宋_GB2312" w:cs="Times New Roman"/>
          <w:i w:val="0"/>
          <w:iCs w:val="0"/>
          <w:caps w:val="0"/>
          <w:color w:val="3D3D3D"/>
          <w:spacing w:val="0"/>
          <w:sz w:val="32"/>
          <w:szCs w:val="32"/>
          <w:lang w:val="en-US" w:eastAsia="zh-CN"/>
        </w:rPr>
        <w:t>5</w:t>
      </w:r>
      <w:r>
        <w:rPr>
          <w:rFonts w:hint="default" w:ascii="Times New Roman" w:hAnsi="Times New Roman" w:eastAsia="仿宋_GB2312" w:cs="Times New Roman"/>
          <w:i w:val="0"/>
          <w:iCs w:val="0"/>
          <w:caps w:val="0"/>
          <w:color w:val="3D3D3D"/>
          <w:spacing w:val="0"/>
          <w:sz w:val="32"/>
          <w:szCs w:val="32"/>
        </w:rPr>
        <w:t>条，</w:t>
      </w:r>
      <w:r>
        <w:rPr>
          <w:rFonts w:hint="default" w:ascii="Times New Roman" w:hAnsi="Times New Roman" w:eastAsia="仿宋_GB2312" w:cs="Times New Roman"/>
          <w:i w:val="0"/>
          <w:iCs w:val="0"/>
          <w:caps w:val="0"/>
          <w:color w:val="3D3D3D"/>
          <w:spacing w:val="0"/>
          <w:sz w:val="32"/>
          <w:szCs w:val="32"/>
          <w:lang w:eastAsia="zh-CN"/>
        </w:rPr>
        <w:t>重点领域信息公开</w:t>
      </w:r>
      <w:r>
        <w:rPr>
          <w:rFonts w:hint="default" w:ascii="Times New Roman" w:hAnsi="Times New Roman" w:eastAsia="仿宋_GB2312" w:cs="Times New Roman"/>
          <w:i w:val="0"/>
          <w:iCs w:val="0"/>
          <w:caps w:val="0"/>
          <w:color w:val="3D3D3D"/>
          <w:spacing w:val="0"/>
          <w:sz w:val="32"/>
          <w:szCs w:val="32"/>
          <w:lang w:val="en-US" w:eastAsia="zh-CN"/>
        </w:rPr>
        <w:t>5条，</w:t>
      </w:r>
      <w:r>
        <w:rPr>
          <w:rFonts w:hint="default" w:ascii="Times New Roman" w:hAnsi="Times New Roman" w:eastAsia="仿宋_GB2312" w:cs="Times New Roman"/>
          <w:i w:val="0"/>
          <w:iCs w:val="0"/>
          <w:caps w:val="0"/>
          <w:color w:val="3D3D3D"/>
          <w:spacing w:val="0"/>
          <w:sz w:val="32"/>
          <w:szCs w:val="32"/>
        </w:rPr>
        <w:t>政务公开组织推进</w:t>
      </w:r>
      <w:r>
        <w:rPr>
          <w:rFonts w:hint="default" w:ascii="Times New Roman" w:hAnsi="Times New Roman" w:eastAsia="仿宋_GB2312" w:cs="Times New Roman"/>
          <w:i w:val="0"/>
          <w:iCs w:val="0"/>
          <w:caps w:val="0"/>
          <w:color w:val="3D3D3D"/>
          <w:spacing w:val="0"/>
          <w:sz w:val="32"/>
          <w:szCs w:val="32"/>
          <w:lang w:val="en-US" w:eastAsia="zh-CN"/>
        </w:rPr>
        <w:t>3</w:t>
      </w:r>
      <w:r>
        <w:rPr>
          <w:rFonts w:hint="default" w:ascii="Times New Roman" w:hAnsi="Times New Roman" w:eastAsia="仿宋_GB2312" w:cs="Times New Roman"/>
          <w:i w:val="0"/>
          <w:iCs w:val="0"/>
          <w:caps w:val="0"/>
          <w:color w:val="3D3D3D"/>
          <w:spacing w:val="0"/>
          <w:sz w:val="32"/>
          <w:szCs w:val="32"/>
        </w:rPr>
        <w:t>条，</w:t>
      </w:r>
      <w:r>
        <w:rPr>
          <w:rFonts w:hint="default" w:ascii="Times New Roman" w:hAnsi="Times New Roman" w:eastAsia="仿宋_GB2312" w:cs="Times New Roman"/>
          <w:i w:val="0"/>
          <w:iCs w:val="0"/>
          <w:caps w:val="0"/>
          <w:color w:val="3D3D3D"/>
          <w:spacing w:val="0"/>
          <w:sz w:val="32"/>
          <w:szCs w:val="32"/>
          <w:lang w:eastAsia="zh-CN"/>
        </w:rPr>
        <w:t>执行公开</w:t>
      </w:r>
      <w:r>
        <w:rPr>
          <w:rFonts w:hint="default" w:ascii="Times New Roman" w:hAnsi="Times New Roman" w:eastAsia="仿宋_GB2312" w:cs="Times New Roman"/>
          <w:i w:val="0"/>
          <w:iCs w:val="0"/>
          <w:caps w:val="0"/>
          <w:color w:val="3D3D3D"/>
          <w:spacing w:val="0"/>
          <w:sz w:val="32"/>
          <w:szCs w:val="32"/>
          <w:lang w:val="en-US" w:eastAsia="zh-CN"/>
        </w:rPr>
        <w:t>3条</w:t>
      </w:r>
      <w:r>
        <w:rPr>
          <w:rFonts w:hint="default" w:ascii="Times New Roman" w:hAnsi="Times New Roman" w:eastAsia="仿宋_GB2312" w:cs="Times New Roman"/>
          <w:i w:val="0"/>
          <w:iCs w:val="0"/>
          <w:caps w:val="0"/>
          <w:color w:val="3D3D3D"/>
          <w:spacing w:val="0"/>
          <w:sz w:val="32"/>
          <w:szCs w:val="32"/>
        </w:rPr>
        <w:t>。</w:t>
      </w:r>
    </w:p>
    <w:p w14:paraId="254A6117">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4572000" cy="2419985"/>
            <wp:effectExtent l="4445" t="4445" r="14605" b="52070"/>
            <wp:docPr id="15" name="图表 14" descr="7b0a202020202263686172745265734964223a20223230333532363935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655FDAF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cs="Times New Roman"/>
        </w:rPr>
      </w:pPr>
    </w:p>
    <w:p w14:paraId="7206989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eastAsia="微软雅黑" w:cs="Times New Roman"/>
          <w:i w:val="0"/>
          <w:iCs w:val="0"/>
          <w:caps w:val="0"/>
          <w:color w:val="3D3D3D"/>
          <w:spacing w:val="0"/>
          <w:sz w:val="22"/>
          <w:szCs w:val="22"/>
          <w:lang w:eastAsia="zh-CN"/>
        </w:rPr>
      </w:pPr>
      <w:r>
        <w:rPr>
          <w:rFonts w:hint="default" w:ascii="Times New Roman" w:hAnsi="Times New Roman" w:eastAsia="微软雅黑" w:cs="Times New Roman"/>
          <w:i w:val="0"/>
          <w:iCs w:val="0"/>
          <w:caps w:val="0"/>
          <w:color w:val="3D3D3D"/>
          <w:spacing w:val="0"/>
          <w:sz w:val="22"/>
          <w:szCs w:val="22"/>
          <w:lang w:eastAsia="zh-CN"/>
        </w:rPr>
        <w:drawing>
          <wp:inline distT="0" distB="0" distL="114300" distR="114300">
            <wp:extent cx="5273040" cy="5010785"/>
            <wp:effectExtent l="0" t="0" r="3810" b="18415"/>
            <wp:docPr id="5" name="图片 5" descr="d1aa64ff13b2ba064ad79f79cd890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d1aa64ff13b2ba064ad79f79cd8908d"/>
                    <pic:cNvPicPr>
                      <a:picLocks noChangeAspect="1"/>
                    </pic:cNvPicPr>
                  </pic:nvPicPr>
                  <pic:blipFill>
                    <a:blip r:embed="rId6"/>
                    <a:stretch>
                      <a:fillRect/>
                    </a:stretch>
                  </pic:blipFill>
                  <pic:spPr>
                    <a:xfrm>
                      <a:off x="0" y="0"/>
                      <a:ext cx="5273040" cy="5010785"/>
                    </a:xfrm>
                    <a:prstGeom prst="rect">
                      <a:avLst/>
                    </a:prstGeom>
                  </pic:spPr>
                </pic:pic>
              </a:graphicData>
            </a:graphic>
          </wp:inline>
        </w:drawing>
      </w:r>
    </w:p>
    <w:p w14:paraId="44C45ED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eastAsia="微软雅黑" w:cs="Times New Roman"/>
          <w:i w:val="0"/>
          <w:iCs w:val="0"/>
          <w:caps w:val="0"/>
          <w:color w:val="3D3D3D"/>
          <w:spacing w:val="0"/>
          <w:sz w:val="22"/>
          <w:szCs w:val="22"/>
          <w:lang w:eastAsia="zh-CN"/>
        </w:rPr>
      </w:pPr>
      <w:r>
        <w:rPr>
          <w:rFonts w:hint="default" w:ascii="Times New Roman" w:hAnsi="Times New Roman" w:cs="Times New Roman"/>
        </w:rPr>
        <w:drawing>
          <wp:inline distT="0" distB="0" distL="114300" distR="114300">
            <wp:extent cx="5267325" cy="4037965"/>
            <wp:effectExtent l="0" t="0" r="9525" b="63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7"/>
                    <a:stretch>
                      <a:fillRect/>
                    </a:stretch>
                  </pic:blipFill>
                  <pic:spPr>
                    <a:xfrm>
                      <a:off x="0" y="0"/>
                      <a:ext cx="5267325" cy="4037965"/>
                    </a:xfrm>
                    <a:prstGeom prst="rect">
                      <a:avLst/>
                    </a:prstGeom>
                    <a:noFill/>
                    <a:ln>
                      <a:noFill/>
                    </a:ln>
                  </pic:spPr>
                </pic:pic>
              </a:graphicData>
            </a:graphic>
          </wp:inline>
        </w:drawing>
      </w:r>
    </w:p>
    <w:p w14:paraId="4BE41C08">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550" w:leftChars="0" w:right="0" w:rightChars="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楷体_GB2312" w:cs="Times New Roman"/>
          <w:i w:val="0"/>
          <w:iCs w:val="0"/>
          <w:caps w:val="0"/>
          <w:color w:val="3D3D3D"/>
          <w:spacing w:val="0"/>
          <w:sz w:val="32"/>
          <w:szCs w:val="32"/>
        </w:rPr>
        <w:t>（</w:t>
      </w:r>
      <w:r>
        <w:rPr>
          <w:rFonts w:hint="default" w:ascii="Times New Roman" w:hAnsi="Times New Roman" w:eastAsia="楷体_GB2312" w:cs="Times New Roman"/>
          <w:i w:val="0"/>
          <w:iCs w:val="0"/>
          <w:caps w:val="0"/>
          <w:color w:val="3D3D3D"/>
          <w:spacing w:val="0"/>
          <w:sz w:val="32"/>
          <w:szCs w:val="32"/>
          <w:lang w:eastAsia="zh-CN"/>
        </w:rPr>
        <w:t>二</w:t>
      </w:r>
      <w:r>
        <w:rPr>
          <w:rFonts w:hint="default" w:ascii="Times New Roman" w:hAnsi="Times New Roman" w:eastAsia="楷体_GB2312" w:cs="Times New Roman"/>
          <w:i w:val="0"/>
          <w:iCs w:val="0"/>
          <w:caps w:val="0"/>
          <w:color w:val="3D3D3D"/>
          <w:spacing w:val="0"/>
          <w:sz w:val="32"/>
          <w:szCs w:val="32"/>
        </w:rPr>
        <w:t>）依申请公开工作情况</w:t>
      </w:r>
    </w:p>
    <w:p w14:paraId="16DA6179">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550" w:leftChars="0" w:right="0" w:rightChars="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 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年没有</w:t>
      </w:r>
      <w:r>
        <w:rPr>
          <w:rFonts w:hint="eastAsia" w:ascii="Times New Roman" w:hAnsi="Times New Roman" w:eastAsia="仿宋_GB2312" w:cs="Times New Roman"/>
          <w:i w:val="0"/>
          <w:iCs w:val="0"/>
          <w:caps w:val="0"/>
          <w:color w:val="3D3D3D"/>
          <w:spacing w:val="0"/>
          <w:sz w:val="32"/>
          <w:szCs w:val="32"/>
          <w:lang w:eastAsia="zh-CN"/>
        </w:rPr>
        <w:t>收到政府信息</w:t>
      </w:r>
      <w:r>
        <w:rPr>
          <w:rFonts w:hint="default" w:ascii="Times New Roman" w:hAnsi="Times New Roman" w:eastAsia="仿宋_GB2312" w:cs="Times New Roman"/>
          <w:i w:val="0"/>
          <w:iCs w:val="0"/>
          <w:caps w:val="0"/>
          <w:color w:val="3D3D3D"/>
          <w:spacing w:val="0"/>
          <w:sz w:val="32"/>
          <w:szCs w:val="32"/>
        </w:rPr>
        <w:t>公开</w:t>
      </w:r>
      <w:r>
        <w:rPr>
          <w:rFonts w:hint="eastAsia" w:ascii="Times New Roman" w:hAnsi="Times New Roman" w:eastAsia="仿宋_GB2312" w:cs="Times New Roman"/>
          <w:i w:val="0"/>
          <w:iCs w:val="0"/>
          <w:caps w:val="0"/>
          <w:color w:val="3D3D3D"/>
          <w:spacing w:val="0"/>
          <w:sz w:val="32"/>
          <w:szCs w:val="32"/>
          <w:lang w:eastAsia="zh-CN"/>
        </w:rPr>
        <w:t>申请</w:t>
      </w:r>
      <w:r>
        <w:rPr>
          <w:rFonts w:hint="default" w:ascii="Times New Roman" w:hAnsi="Times New Roman" w:eastAsia="仿宋_GB2312" w:cs="Times New Roman"/>
          <w:i w:val="0"/>
          <w:iCs w:val="0"/>
          <w:caps w:val="0"/>
          <w:color w:val="3D3D3D"/>
          <w:spacing w:val="0"/>
          <w:sz w:val="32"/>
          <w:szCs w:val="32"/>
        </w:rPr>
        <w:t>。</w:t>
      </w:r>
    </w:p>
    <w:p w14:paraId="4078EAC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D3D3D"/>
          <w:spacing w:val="0"/>
          <w:sz w:val="22"/>
          <w:szCs w:val="22"/>
        </w:rPr>
        <w:t xml:space="preserve">      </w:t>
      </w:r>
      <w:r>
        <w:rPr>
          <w:rFonts w:hint="default" w:ascii="Times New Roman" w:hAnsi="Times New Roman" w:eastAsia="楷体_GB2312" w:cs="Times New Roman"/>
          <w:i w:val="0"/>
          <w:iCs w:val="0"/>
          <w:caps w:val="0"/>
          <w:color w:val="3D3D3D"/>
          <w:spacing w:val="0"/>
          <w:sz w:val="32"/>
          <w:szCs w:val="32"/>
        </w:rPr>
        <w:t>（</w:t>
      </w:r>
      <w:r>
        <w:rPr>
          <w:rFonts w:hint="default" w:ascii="Times New Roman" w:hAnsi="Times New Roman" w:eastAsia="楷体_GB2312" w:cs="Times New Roman"/>
          <w:i w:val="0"/>
          <w:iCs w:val="0"/>
          <w:caps w:val="0"/>
          <w:color w:val="3D3D3D"/>
          <w:spacing w:val="0"/>
          <w:sz w:val="32"/>
          <w:szCs w:val="32"/>
          <w:lang w:eastAsia="zh-CN"/>
        </w:rPr>
        <w:t>三</w:t>
      </w:r>
      <w:r>
        <w:rPr>
          <w:rFonts w:hint="default" w:ascii="Times New Roman" w:hAnsi="Times New Roman" w:eastAsia="楷体_GB2312" w:cs="Times New Roman"/>
          <w:i w:val="0"/>
          <w:iCs w:val="0"/>
          <w:caps w:val="0"/>
          <w:color w:val="3D3D3D"/>
          <w:spacing w:val="0"/>
          <w:sz w:val="32"/>
          <w:szCs w:val="32"/>
        </w:rPr>
        <w:t>）政府信息管理情况</w:t>
      </w:r>
    </w:p>
    <w:p w14:paraId="7AD7DF3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微软雅黑" w:cs="Times New Roman"/>
          <w:i w:val="0"/>
          <w:iCs w:val="0"/>
          <w:caps w:val="0"/>
          <w:color w:val="3D3D3D"/>
          <w:spacing w:val="0"/>
          <w:sz w:val="22"/>
          <w:szCs w:val="22"/>
        </w:rPr>
        <w:t xml:space="preserve">  </w:t>
      </w:r>
      <w:r>
        <w:rPr>
          <w:rFonts w:hint="default" w:ascii="Times New Roman" w:hAnsi="Times New Roman" w:eastAsia="仿宋_GB2312" w:cs="Times New Roman"/>
          <w:i w:val="0"/>
          <w:iCs w:val="0"/>
          <w:caps w:val="0"/>
          <w:color w:val="3D3D3D"/>
          <w:spacing w:val="0"/>
          <w:sz w:val="32"/>
          <w:szCs w:val="32"/>
        </w:rPr>
        <w:t>2021年继续健全完善网站管理意见、信息审核与发布、信息公开实施办法等工作制度，明确政府信息公开的基本原则、公开范围和内容、公开形式和程序，对专职信息员上网发布的信息负责审查把关，建立起严格的信 息发布保密审查和责任追究制度。严格落实保密审查机制，明确分管保密工作的负责人负责分管保密审查工作，党政办负责保密审查的日常工作，开展保密审查时应履行审查审批手续。做到应公开的政府信息及时公开，不公开的政府信息决不公开，确保</w:t>
      </w:r>
      <w:r>
        <w:rPr>
          <w:rFonts w:hint="default" w:ascii="Times New Roman" w:hAnsi="Times New Roman" w:eastAsia="仿宋_GB2312" w:cs="Times New Roman"/>
          <w:i w:val="0"/>
          <w:iCs w:val="0"/>
          <w:caps w:val="0"/>
          <w:color w:val="3D3D3D"/>
          <w:spacing w:val="0"/>
          <w:sz w:val="32"/>
          <w:szCs w:val="32"/>
          <w:lang w:eastAsia="zh-CN"/>
        </w:rPr>
        <w:t>侯家</w:t>
      </w:r>
      <w:r>
        <w:rPr>
          <w:rFonts w:hint="default" w:ascii="Times New Roman" w:hAnsi="Times New Roman" w:eastAsia="仿宋_GB2312" w:cs="Times New Roman"/>
          <w:i w:val="0"/>
          <w:iCs w:val="0"/>
          <w:caps w:val="0"/>
          <w:color w:val="3D3D3D"/>
          <w:spacing w:val="0"/>
          <w:sz w:val="32"/>
          <w:szCs w:val="32"/>
        </w:rPr>
        <w:t>镇信息公开工作安全、有效、有序进行。</w:t>
      </w:r>
    </w:p>
    <w:p w14:paraId="68747B0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楷体_GB2312" w:cs="Times New Roman"/>
          <w:i w:val="0"/>
          <w:iCs w:val="0"/>
          <w:caps w:val="0"/>
          <w:color w:val="3D3D3D"/>
          <w:spacing w:val="0"/>
          <w:sz w:val="32"/>
          <w:szCs w:val="32"/>
          <w:lang w:eastAsia="zh-CN"/>
        </w:rPr>
      </w:pPr>
      <w:r>
        <w:rPr>
          <w:rFonts w:hint="default" w:ascii="Times New Roman" w:hAnsi="Times New Roman" w:eastAsia="楷体_GB2312" w:cs="Times New Roman"/>
          <w:i w:val="0"/>
          <w:iCs w:val="0"/>
          <w:caps w:val="0"/>
          <w:color w:val="3D3D3D"/>
          <w:spacing w:val="0"/>
          <w:sz w:val="32"/>
          <w:szCs w:val="32"/>
        </w:rPr>
        <w:t>     （</w:t>
      </w:r>
      <w:r>
        <w:rPr>
          <w:rFonts w:hint="default" w:ascii="Times New Roman" w:hAnsi="Times New Roman" w:eastAsia="楷体_GB2312" w:cs="Times New Roman"/>
          <w:i w:val="0"/>
          <w:iCs w:val="0"/>
          <w:caps w:val="0"/>
          <w:color w:val="3D3D3D"/>
          <w:spacing w:val="0"/>
          <w:sz w:val="32"/>
          <w:szCs w:val="32"/>
          <w:lang w:eastAsia="zh-CN"/>
        </w:rPr>
        <w:t>四</w:t>
      </w:r>
      <w:r>
        <w:rPr>
          <w:rFonts w:hint="default" w:ascii="Times New Roman" w:hAnsi="Times New Roman" w:eastAsia="楷体_GB2312" w:cs="Times New Roman"/>
          <w:i w:val="0"/>
          <w:iCs w:val="0"/>
          <w:caps w:val="0"/>
          <w:color w:val="3D3D3D"/>
          <w:spacing w:val="0"/>
          <w:sz w:val="32"/>
          <w:szCs w:val="32"/>
        </w:rPr>
        <w:t>）</w:t>
      </w:r>
      <w:r>
        <w:rPr>
          <w:rFonts w:hint="default" w:ascii="Times New Roman" w:hAnsi="Times New Roman" w:eastAsia="楷体_GB2312" w:cs="Times New Roman"/>
          <w:i w:val="0"/>
          <w:iCs w:val="0"/>
          <w:caps w:val="0"/>
          <w:color w:val="3D3D3D"/>
          <w:spacing w:val="0"/>
          <w:sz w:val="32"/>
          <w:szCs w:val="32"/>
          <w:lang w:eastAsia="zh-CN"/>
        </w:rPr>
        <w:t>政府信息公开</w:t>
      </w:r>
      <w:r>
        <w:rPr>
          <w:rFonts w:hint="default" w:ascii="Times New Roman" w:hAnsi="Times New Roman" w:eastAsia="楷体_GB2312" w:cs="Times New Roman"/>
          <w:i w:val="0"/>
          <w:iCs w:val="0"/>
          <w:caps w:val="0"/>
          <w:color w:val="3D3D3D"/>
          <w:spacing w:val="0"/>
          <w:sz w:val="32"/>
          <w:szCs w:val="32"/>
        </w:rPr>
        <w:t>平台建设情况</w:t>
      </w:r>
    </w:p>
    <w:p w14:paraId="5EE8BA53">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lang w:eastAsia="zh-CN"/>
        </w:rPr>
      </w:pPr>
      <w:r>
        <w:rPr>
          <w:rFonts w:hint="default" w:ascii="Times New Roman" w:hAnsi="Times New Roman" w:eastAsia="仿宋_GB2312" w:cs="Times New Roman"/>
          <w:i w:val="0"/>
          <w:iCs w:val="0"/>
          <w:caps w:val="0"/>
          <w:color w:val="3D3D3D"/>
          <w:spacing w:val="0"/>
          <w:sz w:val="32"/>
          <w:szCs w:val="32"/>
          <w:lang w:eastAsia="zh-CN"/>
        </w:rPr>
        <w:t>一是进一步完善政务信息常态化管理机制，不断建立健全政务信息制作、公开、存档等制度，探索对政务信息进行全生命周期的规范管理。二是进一步加强重要政务信息的管理。对行政规章、规范性文件进行集约化集中式公开，并按照立改废的要求，及时动态调整。三是坚持把群众关注的热点内容作为信息公开的重点，公开前做好文件保密审查制度，按照“谁公示、谁负责”的原则，加强自查自纠工作。</w:t>
      </w:r>
    </w:p>
    <w:p w14:paraId="3CDC02B8">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00" w:leftChars="0" w:right="0" w:firstLine="0" w:firstLineChars="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楷体_GB2312" w:cs="Times New Roman"/>
          <w:i w:val="0"/>
          <w:iCs w:val="0"/>
          <w:caps w:val="0"/>
          <w:color w:val="3D3D3D"/>
          <w:spacing w:val="0"/>
          <w:sz w:val="32"/>
          <w:szCs w:val="32"/>
        </w:rPr>
        <w:t>监督保障情况</w:t>
      </w:r>
    </w:p>
    <w:p w14:paraId="246CB465">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lang w:val="en-US" w:eastAsia="zh-CN"/>
        </w:rPr>
      </w:pPr>
      <w:r>
        <w:rPr>
          <w:rFonts w:hint="default" w:ascii="Times New Roman" w:hAnsi="Times New Roman" w:eastAsia="仿宋_GB2312" w:cs="Times New Roman"/>
          <w:i w:val="0"/>
          <w:iCs w:val="0"/>
          <w:caps w:val="0"/>
          <w:color w:val="3D3D3D"/>
          <w:spacing w:val="0"/>
          <w:sz w:val="32"/>
          <w:szCs w:val="32"/>
          <w:lang w:eastAsia="zh-CN"/>
        </w:rPr>
        <w:t>2021年度本单位通过威海市文登区人民政府网站、“花饽饽小镇”微信公众号两个政务公开平台发布基本情况、更新工作动态并发布解读内容。一是高度重视，明确职责。本单位充分认识推进政务公开平台建设的重要性，确定责任分工，并积极开展传帮带活动，全面完善政务公开平台建设工作，提升政务公开工作质量。二是加强学习，提升能力。主动安排新任专职人员对接区政府办公室政务公开科学习交流，通过在线指导、现场辅导等方式，学习了解政务公开平台信息发布的工作流程和具体要求。三是对照标准，逐项整改。参照区政府信息公开工作考核指标的具体点位，全面梳理失分项目和问题根源，确保每项指标都搞清楚、弄明白、整规范。</w:t>
      </w:r>
    </w:p>
    <w:p w14:paraId="5D8A7550">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firstLine="0" w:firstLineChars="0"/>
        <w:jc w:val="left"/>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i w:val="0"/>
          <w:iCs w:val="0"/>
          <w:caps w:val="0"/>
          <w:color w:val="3D3D3D"/>
          <w:spacing w:val="0"/>
          <w:sz w:val="32"/>
          <w:szCs w:val="32"/>
        </w:rPr>
        <w:t>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14:paraId="555FE661">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946005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573AA63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1FB769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010E9AF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191D7CA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52FE858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47AA6E3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52F11E2">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5422453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2729D2F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209E85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2C24478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84EB5C7">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119B17E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34FE57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E13F2B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1638FA0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1FADBB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597E1C6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C51C0D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7404F3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6887BFE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DBB56FC">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32145A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28B8DA5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02DDEE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27E17DA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CDAF25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E06915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1EAA661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514B35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4328A2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2EA7276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DCA5FF1">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36408F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03DF8C31">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61D203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39E0DBC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FF13F5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96613C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43AE609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4EC27A6">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6FBE97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bl>
    <w:p w14:paraId="711185B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微软雅黑" w:cs="Times New Roman"/>
          <w:i w:val="0"/>
          <w:iCs w:val="0"/>
          <w:caps w:val="0"/>
          <w:color w:val="3D3D3D"/>
          <w:spacing w:val="0"/>
          <w:sz w:val="22"/>
          <w:szCs w:val="22"/>
          <w:lang w:val="en-US" w:eastAsia="zh-CN"/>
        </w:rPr>
        <w:t xml:space="preserve"> </w:t>
      </w:r>
      <w:r>
        <w:rPr>
          <w:rFonts w:hint="default" w:ascii="Times New Roman" w:hAnsi="Times New Roman" w:eastAsia="黑体" w:cs="Times New Roman"/>
          <w:i w:val="0"/>
          <w:iCs w:val="0"/>
          <w:caps w:val="0"/>
          <w:color w:val="3D3D3D"/>
          <w:spacing w:val="0"/>
          <w:sz w:val="32"/>
          <w:szCs w:val="32"/>
        </w:rPr>
        <w:t>三、收到和处理政府信息公开申请情况</w:t>
      </w:r>
    </w:p>
    <w:tbl>
      <w:tblPr>
        <w:tblStyle w:val="6"/>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432688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3F65018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14:paraId="7A44B9D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820" w:type="dxa"/>
            <w:gridSpan w:val="7"/>
            <w:shd w:val="clear" w:color="auto" w:fill="auto"/>
            <w:tcMar>
              <w:left w:w="108" w:type="dxa"/>
              <w:right w:w="108" w:type="dxa"/>
            </w:tcMar>
            <w:vAlign w:val="center"/>
          </w:tcPr>
          <w:p w14:paraId="358EFD5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14:paraId="49CE5D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0A407FCB">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Cs w:val="21"/>
              </w:rPr>
            </w:pPr>
          </w:p>
        </w:tc>
        <w:tc>
          <w:tcPr>
            <w:tcW w:w="829" w:type="dxa"/>
            <w:vMerge w:val="restart"/>
            <w:shd w:val="clear" w:color="auto" w:fill="auto"/>
            <w:tcMar>
              <w:left w:w="108" w:type="dxa"/>
              <w:right w:w="108" w:type="dxa"/>
            </w:tcMar>
            <w:vAlign w:val="center"/>
          </w:tcPr>
          <w:p w14:paraId="392CC0A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140" w:type="dxa"/>
            <w:gridSpan w:val="5"/>
            <w:shd w:val="clear" w:color="auto" w:fill="auto"/>
            <w:tcMar>
              <w:left w:w="108" w:type="dxa"/>
              <w:right w:w="108" w:type="dxa"/>
            </w:tcMar>
            <w:vAlign w:val="center"/>
          </w:tcPr>
          <w:p w14:paraId="390B749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851" w:type="dxa"/>
            <w:vMerge w:val="restart"/>
            <w:shd w:val="clear" w:color="auto" w:fill="auto"/>
            <w:tcMar>
              <w:left w:w="108" w:type="dxa"/>
              <w:right w:w="108" w:type="dxa"/>
            </w:tcMar>
            <w:vAlign w:val="center"/>
          </w:tcPr>
          <w:p w14:paraId="67A6C14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14:paraId="4E1F34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4D73EC4A">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Cs w:val="21"/>
              </w:rPr>
            </w:pPr>
          </w:p>
        </w:tc>
        <w:tc>
          <w:tcPr>
            <w:tcW w:w="829" w:type="dxa"/>
            <w:vMerge w:val="continue"/>
            <w:shd w:val="clear" w:color="auto" w:fill="auto"/>
            <w:tcMar>
              <w:left w:w="108" w:type="dxa"/>
              <w:right w:w="108" w:type="dxa"/>
            </w:tcMar>
            <w:vAlign w:val="center"/>
          </w:tcPr>
          <w:p w14:paraId="5EC89DE3">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Cs w:val="21"/>
              </w:rPr>
            </w:pPr>
          </w:p>
        </w:tc>
        <w:tc>
          <w:tcPr>
            <w:tcW w:w="567" w:type="dxa"/>
            <w:shd w:val="clear" w:color="auto" w:fill="auto"/>
            <w:tcMar>
              <w:left w:w="108" w:type="dxa"/>
              <w:right w:w="108" w:type="dxa"/>
            </w:tcMar>
            <w:vAlign w:val="center"/>
          </w:tcPr>
          <w:p w14:paraId="0BD840F6">
            <w:pPr>
              <w:keepNext w:val="0"/>
              <w:keepLines w:val="0"/>
              <w:pageBreakBefore w:val="0"/>
              <w:widowControl/>
              <w:kinsoku/>
              <w:wordWrap/>
              <w:overflowPunct/>
              <w:topLinePunct w:val="0"/>
              <w:autoSpaceDE/>
              <w:autoSpaceDN/>
              <w:bidi w:val="0"/>
              <w:adjustRightInd/>
              <w:snapToGrid/>
              <w:spacing w:line="560" w:lineRule="exact"/>
              <w:ind w:left="-106" w:leftChars="-51" w:right="-107" w:rightChars="-51" w:hanging="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67" w:type="dxa"/>
            <w:shd w:val="clear" w:color="auto" w:fill="auto"/>
            <w:tcMar>
              <w:left w:w="108" w:type="dxa"/>
              <w:right w:w="108" w:type="dxa"/>
            </w:tcMar>
            <w:vAlign w:val="center"/>
          </w:tcPr>
          <w:p w14:paraId="1362124F">
            <w:pPr>
              <w:keepNext w:val="0"/>
              <w:keepLines w:val="0"/>
              <w:pageBreakBefore w:val="0"/>
              <w:widowControl/>
              <w:kinsoku/>
              <w:wordWrap/>
              <w:overflowPunct/>
              <w:topLinePunct w:val="0"/>
              <w:autoSpaceDE/>
              <w:autoSpaceDN/>
              <w:bidi w:val="0"/>
              <w:adjustRightInd/>
              <w:snapToGrid/>
              <w:spacing w:line="560" w:lineRule="exact"/>
              <w:ind w:left="-107" w:leftChars="-51" w:right="-107" w:rightChars="-5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31" w:type="dxa"/>
            <w:shd w:val="clear" w:color="auto" w:fill="auto"/>
            <w:tcMar>
              <w:left w:w="108" w:type="dxa"/>
              <w:right w:w="108" w:type="dxa"/>
            </w:tcMar>
            <w:vAlign w:val="center"/>
          </w:tcPr>
          <w:p w14:paraId="2D97DC2D">
            <w:pPr>
              <w:keepNext w:val="0"/>
              <w:keepLines w:val="0"/>
              <w:pageBreakBefore w:val="0"/>
              <w:widowControl/>
              <w:kinsoku/>
              <w:wordWrap/>
              <w:overflowPunct/>
              <w:topLinePunct w:val="0"/>
              <w:autoSpaceDE/>
              <w:autoSpaceDN/>
              <w:bidi w:val="0"/>
              <w:adjustRightInd/>
              <w:snapToGrid/>
              <w:spacing w:line="560" w:lineRule="exact"/>
              <w:ind w:left="-107" w:leftChars="-51" w:right="-107" w:rightChars="-5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708" w:type="dxa"/>
            <w:shd w:val="clear" w:color="auto" w:fill="auto"/>
            <w:tcMar>
              <w:left w:w="108" w:type="dxa"/>
              <w:right w:w="108" w:type="dxa"/>
            </w:tcMar>
            <w:vAlign w:val="center"/>
          </w:tcPr>
          <w:p w14:paraId="496347AA">
            <w:pPr>
              <w:keepNext w:val="0"/>
              <w:keepLines w:val="0"/>
              <w:pageBreakBefore w:val="0"/>
              <w:widowControl/>
              <w:kinsoku/>
              <w:wordWrap/>
              <w:overflowPunct/>
              <w:topLinePunct w:val="0"/>
              <w:autoSpaceDE/>
              <w:autoSpaceDN/>
              <w:bidi w:val="0"/>
              <w:adjustRightInd/>
              <w:snapToGrid/>
              <w:spacing w:line="560" w:lineRule="exact"/>
              <w:ind w:left="-106" w:leftChars="-51" w:right="-107" w:rightChars="-51" w:hanging="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67" w:type="dxa"/>
            <w:shd w:val="clear" w:color="auto" w:fill="auto"/>
            <w:tcMar>
              <w:left w:w="108" w:type="dxa"/>
              <w:right w:w="108" w:type="dxa"/>
            </w:tcMar>
            <w:vAlign w:val="center"/>
          </w:tcPr>
          <w:p w14:paraId="44457CCB">
            <w:pPr>
              <w:keepNext w:val="0"/>
              <w:keepLines w:val="0"/>
              <w:pageBreakBefore w:val="0"/>
              <w:widowControl/>
              <w:kinsoku/>
              <w:wordWrap/>
              <w:overflowPunct/>
              <w:topLinePunct w:val="0"/>
              <w:autoSpaceDE/>
              <w:autoSpaceDN/>
              <w:bidi w:val="0"/>
              <w:adjustRightInd/>
              <w:snapToGrid/>
              <w:spacing w:line="560" w:lineRule="exact"/>
              <w:ind w:left="-63" w:leftChars="-30" w:right="-134" w:rightChars="-64"/>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851" w:type="dxa"/>
            <w:vMerge w:val="continue"/>
            <w:shd w:val="clear" w:color="auto" w:fill="auto"/>
            <w:tcMar>
              <w:left w:w="108" w:type="dxa"/>
              <w:right w:w="108" w:type="dxa"/>
            </w:tcMar>
            <w:vAlign w:val="center"/>
          </w:tcPr>
          <w:p w14:paraId="5DB18724">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Cs w:val="21"/>
              </w:rPr>
            </w:pPr>
          </w:p>
        </w:tc>
      </w:tr>
      <w:tr w14:paraId="7F1749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19CCD11A">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829" w:type="dxa"/>
            <w:shd w:val="clear" w:color="auto" w:fill="auto"/>
            <w:tcMar>
              <w:left w:w="108" w:type="dxa"/>
              <w:right w:w="108" w:type="dxa"/>
            </w:tcMar>
            <w:vAlign w:val="center"/>
          </w:tcPr>
          <w:p w14:paraId="1491D8D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79050B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C62855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069F0DA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6B548C7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7D006F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07C03D7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4AC6AE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atLeast"/>
          <w:jc w:val="center"/>
        </w:trPr>
        <w:tc>
          <w:tcPr>
            <w:tcW w:w="5093" w:type="dxa"/>
            <w:gridSpan w:val="3"/>
            <w:shd w:val="clear" w:color="auto" w:fill="auto"/>
            <w:tcMar>
              <w:left w:w="108" w:type="dxa"/>
              <w:right w:w="108" w:type="dxa"/>
            </w:tcMar>
            <w:vAlign w:val="center"/>
          </w:tcPr>
          <w:p w14:paraId="2DAE2080">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829" w:type="dxa"/>
            <w:shd w:val="clear" w:color="auto" w:fill="auto"/>
            <w:tcMar>
              <w:left w:w="108" w:type="dxa"/>
              <w:right w:w="108" w:type="dxa"/>
            </w:tcMar>
            <w:vAlign w:val="center"/>
          </w:tcPr>
          <w:p w14:paraId="17BDB87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4CB920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2BB5B9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0D1A555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2D54B6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EF3FFD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5D6539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1509F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16" w:type="dxa"/>
            <w:vMerge w:val="restart"/>
            <w:shd w:val="clear" w:color="auto" w:fill="auto"/>
            <w:tcMar>
              <w:left w:w="108" w:type="dxa"/>
              <w:right w:w="108" w:type="dxa"/>
            </w:tcMar>
            <w:vAlign w:val="center"/>
          </w:tcPr>
          <w:p w14:paraId="0994EA7A">
            <w:pPr>
              <w:keepNext w:val="0"/>
              <w:keepLines w:val="0"/>
              <w:pageBreakBefore w:val="0"/>
              <w:widowControl/>
              <w:kinsoku/>
              <w:wordWrap/>
              <w:overflowPunct/>
              <w:topLinePunct w:val="0"/>
              <w:autoSpaceDE/>
              <w:autoSpaceDN/>
              <w:bidi w:val="0"/>
              <w:adjustRightInd/>
              <w:snapToGrid/>
              <w:spacing w:after="180" w:line="5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14:paraId="4CEE05DC">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829" w:type="dxa"/>
            <w:shd w:val="clear" w:color="auto" w:fill="auto"/>
            <w:tcMar>
              <w:left w:w="108" w:type="dxa"/>
              <w:right w:w="108" w:type="dxa"/>
            </w:tcMar>
            <w:vAlign w:val="center"/>
          </w:tcPr>
          <w:p w14:paraId="43678D3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8367F71">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4D5D7A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2AF63A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5958EB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2A5953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0D270A5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59E55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F1CFF1C">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3ED29B60">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829" w:type="dxa"/>
            <w:shd w:val="clear" w:color="auto" w:fill="auto"/>
            <w:tcMar>
              <w:left w:w="108" w:type="dxa"/>
              <w:right w:w="108" w:type="dxa"/>
            </w:tcMar>
            <w:vAlign w:val="center"/>
          </w:tcPr>
          <w:p w14:paraId="3367477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516F99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204B3D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D73FE3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5F5A75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579FF1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0AEDD11">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1D7523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A9A1A2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10078339">
            <w:pPr>
              <w:keepNext w:val="0"/>
              <w:keepLines w:val="0"/>
              <w:pageBreakBefore w:val="0"/>
              <w:widowControl/>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14:paraId="36CCCC6E">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829" w:type="dxa"/>
            <w:shd w:val="clear" w:color="auto" w:fill="auto"/>
            <w:tcMar>
              <w:left w:w="108" w:type="dxa"/>
              <w:right w:w="108" w:type="dxa"/>
            </w:tcMar>
            <w:vAlign w:val="center"/>
          </w:tcPr>
          <w:p w14:paraId="4158C0FC">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A6AF7A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E08A47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218D3C5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2541692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1FA8DF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5AB51C8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5DFE12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8D1002F">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1537624">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3F89D6A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829" w:type="dxa"/>
            <w:shd w:val="clear" w:color="auto" w:fill="auto"/>
            <w:tcMar>
              <w:left w:w="108" w:type="dxa"/>
              <w:right w:w="108" w:type="dxa"/>
            </w:tcMar>
            <w:vAlign w:val="center"/>
          </w:tcPr>
          <w:p w14:paraId="3EDB7EA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48D731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20EF57C">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442B90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67EA8D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640F3B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51E8A99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07B47C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3C6821F">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49266B4">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307448ED">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829" w:type="dxa"/>
            <w:shd w:val="clear" w:color="auto" w:fill="auto"/>
            <w:tcMar>
              <w:left w:w="108" w:type="dxa"/>
              <w:right w:w="108" w:type="dxa"/>
            </w:tcMar>
            <w:vAlign w:val="center"/>
          </w:tcPr>
          <w:p w14:paraId="06B80D1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E13A60C">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B57813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76147D6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25F4D92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A3213C1">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70DC9A7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38A3B1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4B3FFA5">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841C24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1034696">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829" w:type="dxa"/>
            <w:shd w:val="clear" w:color="auto" w:fill="auto"/>
            <w:tcMar>
              <w:left w:w="108" w:type="dxa"/>
              <w:right w:w="108" w:type="dxa"/>
            </w:tcMar>
            <w:vAlign w:val="center"/>
          </w:tcPr>
          <w:p w14:paraId="17ABDCA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41CD6F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96007E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A04337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54FA879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BEE570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0287463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0C232A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4E40BE4">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22ACEB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B72B143">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829" w:type="dxa"/>
            <w:shd w:val="clear" w:color="auto" w:fill="auto"/>
            <w:tcMar>
              <w:left w:w="108" w:type="dxa"/>
              <w:right w:w="108" w:type="dxa"/>
            </w:tcMar>
            <w:vAlign w:val="center"/>
          </w:tcPr>
          <w:p w14:paraId="73CF96E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CA33BE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7689F2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28200F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8460FE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EE3D6E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43664F3C">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0981F4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EC7046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C12403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944D801">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829" w:type="dxa"/>
            <w:shd w:val="clear" w:color="auto" w:fill="auto"/>
            <w:tcMar>
              <w:left w:w="108" w:type="dxa"/>
              <w:right w:w="108" w:type="dxa"/>
            </w:tcMar>
            <w:vAlign w:val="center"/>
          </w:tcPr>
          <w:p w14:paraId="45E1855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C95CB4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3CAA9D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221E50F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80498D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29AB5A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71745741">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0B441F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4C4EFC">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3260878">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CE32C64">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829" w:type="dxa"/>
            <w:shd w:val="clear" w:color="auto" w:fill="auto"/>
            <w:tcMar>
              <w:left w:w="108" w:type="dxa"/>
              <w:right w:w="108" w:type="dxa"/>
            </w:tcMar>
            <w:vAlign w:val="center"/>
          </w:tcPr>
          <w:p w14:paraId="7D8627F7">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E5D916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0E73EB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7FB302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0B963A6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3C5CA9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428882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085090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77A5E6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5BEE91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6284E6C">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829" w:type="dxa"/>
            <w:shd w:val="clear" w:color="auto" w:fill="auto"/>
            <w:tcMar>
              <w:left w:w="108" w:type="dxa"/>
              <w:right w:w="108" w:type="dxa"/>
            </w:tcMar>
            <w:vAlign w:val="center"/>
          </w:tcPr>
          <w:p w14:paraId="0A19B93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F049AD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0275E7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2B7141E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40CADD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64120F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3F1CF3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8C02A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B06103B">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7CB0A222">
            <w:pPr>
              <w:keepNext w:val="0"/>
              <w:keepLines w:val="0"/>
              <w:pageBreakBefore w:val="0"/>
              <w:widowControl/>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14:paraId="31C83E4E">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829" w:type="dxa"/>
            <w:shd w:val="clear" w:color="auto" w:fill="auto"/>
            <w:tcMar>
              <w:left w:w="108" w:type="dxa"/>
              <w:right w:w="108" w:type="dxa"/>
            </w:tcMar>
            <w:vAlign w:val="center"/>
          </w:tcPr>
          <w:p w14:paraId="588F5CD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5B8B1C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B5C3397">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74B6616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6C0BF87">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648680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07241FE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F0BB5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8E6E8A5">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D4C5EFC">
            <w:pPr>
              <w:keepNext w:val="0"/>
              <w:keepLines w:val="0"/>
              <w:pageBreakBefore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DDCB990">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829" w:type="dxa"/>
            <w:shd w:val="clear" w:color="auto" w:fill="auto"/>
            <w:tcMar>
              <w:left w:w="108" w:type="dxa"/>
              <w:right w:w="108" w:type="dxa"/>
            </w:tcMar>
            <w:vAlign w:val="center"/>
          </w:tcPr>
          <w:p w14:paraId="029B767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B5846C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A45B9D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58B2205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7C8447C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9F8C33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F5F6F0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53BD0B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D9DA63A">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0A11D40">
            <w:pPr>
              <w:keepNext w:val="0"/>
              <w:keepLines w:val="0"/>
              <w:pageBreakBefore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D9DADD2">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829" w:type="dxa"/>
            <w:shd w:val="clear" w:color="auto" w:fill="auto"/>
            <w:tcMar>
              <w:left w:w="108" w:type="dxa"/>
              <w:right w:w="108" w:type="dxa"/>
            </w:tcMar>
            <w:vAlign w:val="center"/>
          </w:tcPr>
          <w:p w14:paraId="057A365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06AF85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BB146B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16DFA5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2408C1BC">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BF9A9E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588BBA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035964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CE2146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70F1048E">
            <w:pPr>
              <w:keepNext w:val="0"/>
              <w:keepLines w:val="0"/>
              <w:pageBreakBefore w:val="0"/>
              <w:widowControl/>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14:paraId="420D4DCF">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829" w:type="dxa"/>
            <w:shd w:val="clear" w:color="auto" w:fill="auto"/>
            <w:tcMar>
              <w:left w:w="108" w:type="dxa"/>
              <w:right w:w="108" w:type="dxa"/>
            </w:tcMar>
            <w:vAlign w:val="center"/>
          </w:tcPr>
          <w:p w14:paraId="33FF963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BF1771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D8501C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316AF7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795C687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0854FD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6F40F0A">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A9C16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55F5BD8">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1088E3C">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B100478">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829" w:type="dxa"/>
            <w:shd w:val="clear" w:color="auto" w:fill="auto"/>
            <w:tcMar>
              <w:left w:w="108" w:type="dxa"/>
              <w:right w:w="108" w:type="dxa"/>
            </w:tcMar>
            <w:vAlign w:val="center"/>
          </w:tcPr>
          <w:p w14:paraId="47CCFB90">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A5BE415">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B183C63">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086C90B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5B866C5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D3F4CB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CCAB7A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176C63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83B4F7A">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B24D2C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F7B8623">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829" w:type="dxa"/>
            <w:shd w:val="clear" w:color="auto" w:fill="auto"/>
            <w:tcMar>
              <w:left w:w="108" w:type="dxa"/>
              <w:right w:w="108" w:type="dxa"/>
            </w:tcMar>
            <w:vAlign w:val="center"/>
          </w:tcPr>
          <w:p w14:paraId="7D7BB81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8956F7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AF193D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0104F7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0ADAB17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D318EF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72D476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464C6B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38144EED">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C5D978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EAC068D">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829" w:type="dxa"/>
            <w:shd w:val="clear" w:color="auto" w:fill="auto"/>
            <w:tcMar>
              <w:left w:w="108" w:type="dxa"/>
              <w:right w:w="108" w:type="dxa"/>
            </w:tcMar>
            <w:vAlign w:val="center"/>
          </w:tcPr>
          <w:p w14:paraId="5F9F6D5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887BECF">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2013671">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000FEA17">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63413F0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3BB0BD6">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CE0025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419148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5029A2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008CA3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0301E1E">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14:paraId="02E2B94F">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829" w:type="dxa"/>
            <w:shd w:val="clear" w:color="auto" w:fill="auto"/>
            <w:tcMar>
              <w:left w:w="108" w:type="dxa"/>
              <w:right w:w="108" w:type="dxa"/>
            </w:tcMar>
            <w:vAlign w:val="center"/>
          </w:tcPr>
          <w:p w14:paraId="171274C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96AFAE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294D8A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01E9F99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6BFF93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1C755B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70A34DA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37A13A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0D6745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681C1BF8">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14:paraId="3A8EDD72">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829" w:type="dxa"/>
            <w:shd w:val="clear" w:color="auto" w:fill="auto"/>
            <w:tcMar>
              <w:left w:w="108" w:type="dxa"/>
              <w:right w:w="108" w:type="dxa"/>
            </w:tcMar>
            <w:vAlign w:val="center"/>
          </w:tcPr>
          <w:p w14:paraId="20C76DA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99E2DE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BD4DAD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F4E7DE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D67EBF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7288C1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F5585B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6BFB3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2DD24E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F53E0D2">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kern w:val="0"/>
                <w:szCs w:val="21"/>
              </w:rPr>
            </w:pPr>
          </w:p>
        </w:tc>
        <w:tc>
          <w:tcPr>
            <w:tcW w:w="2976" w:type="dxa"/>
            <w:shd w:val="clear" w:color="auto" w:fill="auto"/>
            <w:vAlign w:val="center"/>
          </w:tcPr>
          <w:p w14:paraId="534B5E86">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4DA565A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A97F3F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D32E3A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9F779F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5CB629E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59B5C1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3A275B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4221E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F4A64A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4FBFC45">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kern w:val="0"/>
                <w:szCs w:val="21"/>
              </w:rPr>
            </w:pPr>
          </w:p>
        </w:tc>
        <w:tc>
          <w:tcPr>
            <w:tcW w:w="2976" w:type="dxa"/>
            <w:shd w:val="clear" w:color="auto" w:fill="auto"/>
            <w:vAlign w:val="center"/>
          </w:tcPr>
          <w:p w14:paraId="62F5D0FE">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829" w:type="dxa"/>
            <w:shd w:val="clear" w:color="auto" w:fill="auto"/>
            <w:tcMar>
              <w:left w:w="108" w:type="dxa"/>
              <w:right w:w="108" w:type="dxa"/>
            </w:tcMar>
            <w:vAlign w:val="center"/>
          </w:tcPr>
          <w:p w14:paraId="77F8BC4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C26B08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DC12CC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2E88D9A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6139A667">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866B0D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348B36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3A50A3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74F2C9C">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1324AE5E">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829" w:type="dxa"/>
            <w:shd w:val="clear" w:color="auto" w:fill="auto"/>
            <w:tcMar>
              <w:left w:w="108" w:type="dxa"/>
              <w:right w:w="108" w:type="dxa"/>
            </w:tcMar>
            <w:vAlign w:val="center"/>
          </w:tcPr>
          <w:p w14:paraId="4A3FB9CD">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B4EE48B">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9774312">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879F979">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0B4F388">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D1D306E">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720FA2D4">
            <w:pPr>
              <w:keepNext w:val="0"/>
              <w:keepLines w:val="0"/>
              <w:pageBreakBefore w:val="0"/>
              <w:widowControl/>
              <w:kinsoku/>
              <w:wordWrap/>
              <w:overflowPunct/>
              <w:topLinePunct w:val="0"/>
              <w:autoSpaceDE/>
              <w:autoSpaceDN/>
              <w:bidi w:val="0"/>
              <w:adjustRightInd/>
              <w:snapToGrid/>
              <w:spacing w:after="180" w:line="240" w:lineRule="auto"/>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37409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38089B70">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829" w:type="dxa"/>
            <w:shd w:val="clear" w:color="auto" w:fill="auto"/>
            <w:tcMar>
              <w:left w:w="108" w:type="dxa"/>
              <w:right w:w="108" w:type="dxa"/>
            </w:tcMar>
            <w:vAlign w:val="center"/>
          </w:tcPr>
          <w:p w14:paraId="281BC62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8B7AF0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FBF289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5C3DAD9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E9FD70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992F0F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26DF2B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bl>
    <w:p w14:paraId="62C0954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i w:val="0"/>
          <w:iCs w:val="0"/>
          <w:caps w:val="0"/>
          <w:color w:val="3D3D3D"/>
          <w:spacing w:val="0"/>
          <w:sz w:val="32"/>
          <w:szCs w:val="32"/>
          <w:lang w:eastAsia="zh-CN"/>
        </w:rPr>
      </w:pPr>
      <w:r>
        <w:rPr>
          <w:rFonts w:hint="default" w:ascii="Times New Roman" w:hAnsi="Times New Roman" w:eastAsia="黑体" w:cs="Times New Roman"/>
          <w:i w:val="0"/>
          <w:iCs w:val="0"/>
          <w:caps w:val="0"/>
          <w:color w:val="3D3D3D"/>
          <w:spacing w:val="0"/>
          <w:sz w:val="32"/>
          <w:szCs w:val="32"/>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2AC4B3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F74D60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6E093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14:paraId="3CE133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A34AB35">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47EEDC6B">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78773505">
            <w:pPr>
              <w:keepNext w:val="0"/>
              <w:keepLines w:val="0"/>
              <w:pageBreakBefore w:val="0"/>
              <w:widowControl/>
              <w:kinsoku/>
              <w:wordWrap/>
              <w:overflowPunct/>
              <w:topLinePunct w:val="0"/>
              <w:autoSpaceDE/>
              <w:autoSpaceDN/>
              <w:bidi w:val="0"/>
              <w:adjustRightInd/>
              <w:snapToGrid/>
              <w:spacing w:line="560" w:lineRule="exact"/>
              <w:ind w:left="-43" w:leftChars="-21" w:right="-132" w:rightChars="-63" w:hanging="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0F8C34F">
            <w:pPr>
              <w:keepNext w:val="0"/>
              <w:keepLines w:val="0"/>
              <w:pageBreakBefore w:val="0"/>
              <w:widowControl/>
              <w:kinsoku/>
              <w:wordWrap/>
              <w:overflowPunct/>
              <w:topLinePunct w:val="0"/>
              <w:autoSpaceDE/>
              <w:autoSpaceDN/>
              <w:bidi w:val="0"/>
              <w:adjustRightInd/>
              <w:snapToGrid/>
              <w:spacing w:line="560" w:lineRule="exact"/>
              <w:ind w:left="-82" w:leftChars="-39" w:right="-97" w:rightChars="-46"/>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C446A6">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3D1F2BBB">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B0114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14:paraId="6ADCA61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0F9774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A11976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bookmarkStart w:id="9" w:name="_Hlk67039688"/>
            <w:r>
              <w:rPr>
                <w:rFonts w:hint="default" w:ascii="Times New Roman" w:hAnsi="Times New Roman" w:eastAsia="黑体" w:cs="Times New Roman"/>
                <w:kern w:val="0"/>
                <w:sz w:val="20"/>
                <w:szCs w:val="20"/>
              </w:rPr>
              <w:t>复议后起诉</w:t>
            </w:r>
            <w:bookmarkEnd w:id="9"/>
          </w:p>
        </w:tc>
      </w:tr>
      <w:tr w14:paraId="4606F7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C34AE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595F3B7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7FA8D4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BA6B6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FAEC80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3F23D275">
            <w:pPr>
              <w:keepNext w:val="0"/>
              <w:keepLines w:val="0"/>
              <w:pageBreakBefore w:val="0"/>
              <w:widowControl/>
              <w:kinsoku/>
              <w:wordWrap/>
              <w:overflowPunct/>
              <w:topLinePunct w:val="0"/>
              <w:autoSpaceDE/>
              <w:autoSpaceDN/>
              <w:bidi w:val="0"/>
              <w:adjustRightInd/>
              <w:snapToGrid/>
              <w:spacing w:line="560" w:lineRule="exact"/>
              <w:ind w:left="-105" w:leftChars="-50" w:right="-126" w:rightChars="-6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D3B8755">
            <w:pPr>
              <w:keepNext w:val="0"/>
              <w:keepLines w:val="0"/>
              <w:pageBreakBefore w:val="0"/>
              <w:widowControl/>
              <w:kinsoku/>
              <w:wordWrap/>
              <w:overflowPunct/>
              <w:topLinePunct w:val="0"/>
              <w:autoSpaceDE/>
              <w:autoSpaceDN/>
              <w:bidi w:val="0"/>
              <w:adjustRightInd/>
              <w:snapToGrid/>
              <w:spacing w:line="560" w:lineRule="exact"/>
              <w:ind w:left="-86" w:leftChars="-41" w:right="-88" w:rightChars="-42"/>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B8D666C">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0BF9ACA5">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EC805C4">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40E45046">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A489BB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759EAEC">
            <w:pPr>
              <w:keepNext w:val="0"/>
              <w:keepLines w:val="0"/>
              <w:pageBreakBefore w:val="0"/>
              <w:widowControl/>
              <w:kinsoku/>
              <w:wordWrap/>
              <w:overflowPunct/>
              <w:topLinePunct w:val="0"/>
              <w:autoSpaceDE/>
              <w:autoSpaceDN/>
              <w:bidi w:val="0"/>
              <w:adjustRightInd/>
              <w:snapToGrid/>
              <w:spacing w:line="560" w:lineRule="exact"/>
              <w:ind w:left="-99" w:leftChars="-47" w:right="-78" w:rightChars="-37"/>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D5AEDB5">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7E48113B">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5588E61">
            <w:pPr>
              <w:keepNext w:val="0"/>
              <w:keepLines w:val="0"/>
              <w:pageBreakBefore w:val="0"/>
              <w:widowControl/>
              <w:kinsoku/>
              <w:wordWrap/>
              <w:overflowPunct/>
              <w:topLinePunct w:val="0"/>
              <w:autoSpaceDE/>
              <w:autoSpaceDN/>
              <w:bidi w:val="0"/>
              <w:adjustRightInd/>
              <w:snapToGrid/>
              <w:spacing w:line="560" w:lineRule="exact"/>
              <w:ind w:left="-173" w:leftChars="-83" w:right="-134" w:rightChars="-64" w:hanging="1"/>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0B729E34">
            <w:pPr>
              <w:keepNext w:val="0"/>
              <w:keepLines w:val="0"/>
              <w:pageBreakBefore w:val="0"/>
              <w:widowControl/>
              <w:kinsoku/>
              <w:wordWrap/>
              <w:overflowPunct/>
              <w:topLinePunct w:val="0"/>
              <w:autoSpaceDE/>
              <w:autoSpaceDN/>
              <w:bidi w:val="0"/>
              <w:adjustRightInd/>
              <w:snapToGrid/>
              <w:spacing w:line="560" w:lineRule="exact"/>
              <w:ind w:left="-173" w:leftChars="-83" w:right="-134" w:rightChars="-64" w:hanging="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440FC7D">
            <w:pPr>
              <w:keepNext w:val="0"/>
              <w:keepLines w:val="0"/>
              <w:pageBreakBefore w:val="0"/>
              <w:widowControl/>
              <w:kinsoku/>
              <w:wordWrap/>
              <w:overflowPunct/>
              <w:topLinePunct w:val="0"/>
              <w:autoSpaceDE/>
              <w:autoSpaceDN/>
              <w:bidi w:val="0"/>
              <w:adjustRightInd/>
              <w:snapToGrid/>
              <w:spacing w:line="560" w:lineRule="exact"/>
              <w:ind w:left="-67" w:leftChars="-33" w:right="-105" w:rightChars="-50" w:hanging="2" w:hangingChars="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05770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14:paraId="2E91EA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8FDF5B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3B3E35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5E9375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44EB2C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7E6554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3C911D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9CA666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810351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FA59FC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6E6C26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1F7A495">
            <w:pPr>
              <w:keepNext w:val="0"/>
              <w:keepLines w:val="0"/>
              <w:pageBreakBefore w:val="0"/>
              <w:widowControl/>
              <w:kinsoku/>
              <w:wordWrap/>
              <w:overflowPunct/>
              <w:topLinePunct w:val="0"/>
              <w:autoSpaceDE/>
              <w:autoSpaceDN/>
              <w:bidi w:val="0"/>
              <w:adjustRightInd/>
              <w:snapToGrid/>
              <w:spacing w:after="180" w:line="560" w:lineRule="exact"/>
              <w:ind w:firstLine="210" w:firstLineChars="100"/>
              <w:jc w:val="both"/>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E76C6F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528C84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3958AF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1882FA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r>
    </w:tbl>
    <w:p w14:paraId="3F9979C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黑体" w:cs="Times New Roman"/>
          <w:i w:val="0"/>
          <w:iCs w:val="0"/>
          <w:caps w:val="0"/>
          <w:color w:val="3D3D3D"/>
          <w:spacing w:val="0"/>
          <w:sz w:val="22"/>
          <w:szCs w:val="22"/>
          <w:lang w:eastAsia="zh-CN"/>
        </w:rPr>
      </w:pPr>
      <w:r>
        <w:rPr>
          <w:rFonts w:hint="default" w:ascii="Times New Roman" w:hAnsi="Times New Roman" w:eastAsia="微软雅黑" w:cs="Times New Roman"/>
          <w:i w:val="0"/>
          <w:iCs w:val="0"/>
          <w:caps w:val="0"/>
          <w:color w:val="3D3D3D"/>
          <w:spacing w:val="0"/>
          <w:sz w:val="22"/>
          <w:szCs w:val="22"/>
        </w:rPr>
        <w:t xml:space="preserve">  </w:t>
      </w:r>
      <w:r>
        <w:rPr>
          <w:rFonts w:hint="default" w:ascii="Times New Roman" w:hAnsi="Times New Roman" w:eastAsia="微软雅黑" w:cs="Times New Roman"/>
          <w:i w:val="0"/>
          <w:iCs w:val="0"/>
          <w:caps w:val="0"/>
          <w:color w:val="0000FF"/>
          <w:spacing w:val="0"/>
          <w:sz w:val="22"/>
          <w:szCs w:val="22"/>
        </w:rPr>
        <w:t>     </w:t>
      </w:r>
      <w:r>
        <w:rPr>
          <w:rFonts w:hint="default" w:ascii="Times New Roman" w:hAnsi="Times New Roman" w:eastAsia="黑体" w:cs="Times New Roman"/>
          <w:i w:val="0"/>
          <w:iCs w:val="0"/>
          <w:caps w:val="0"/>
          <w:color w:val="3D3D3D"/>
          <w:spacing w:val="0"/>
          <w:sz w:val="32"/>
          <w:szCs w:val="32"/>
        </w:rPr>
        <w:t>五、存在的主要问题及改进情况</w:t>
      </w:r>
    </w:p>
    <w:p w14:paraId="31C72E19">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440" w:firstLineChars="200"/>
        <w:jc w:val="left"/>
        <w:textAlignment w:val="auto"/>
        <w:rPr>
          <w:rFonts w:hint="default" w:ascii="Times New Roman" w:hAnsi="Times New Roman" w:eastAsia="仿宋_GB2312" w:cs="Times New Roman"/>
          <w:i w:val="0"/>
          <w:iCs w:val="0"/>
          <w:caps w:val="0"/>
          <w:color w:val="0000FF"/>
          <w:spacing w:val="0"/>
          <w:sz w:val="32"/>
          <w:szCs w:val="3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仿宋_GB2312" w:cs="Times New Roman"/>
          <w:i w:val="0"/>
          <w:color w:val="auto"/>
          <w:sz w:val="32"/>
          <w:szCs w:val="32"/>
          <w:shd w:val="clear" w:color="auto" w:fill="FFFFFF"/>
        </w:rPr>
        <w:t>202</w:t>
      </w:r>
      <w:r>
        <w:rPr>
          <w:rFonts w:hint="default" w:ascii="Times New Roman" w:hAnsi="Times New Roman" w:eastAsia="仿宋_GB2312" w:cs="Times New Roman"/>
          <w:i w:val="0"/>
          <w:color w:val="auto"/>
          <w:sz w:val="32"/>
          <w:szCs w:val="32"/>
          <w:shd w:val="clear" w:color="auto" w:fill="FFFFFF"/>
          <w:lang w:val="en-US" w:eastAsia="zh-CN"/>
        </w:rPr>
        <w:t>1</w:t>
      </w:r>
      <w:r>
        <w:rPr>
          <w:rFonts w:hint="default" w:ascii="Times New Roman" w:hAnsi="Times New Roman" w:eastAsia="仿宋_GB2312" w:cs="Times New Roman"/>
          <w:i w:val="0"/>
          <w:color w:val="auto"/>
          <w:sz w:val="32"/>
          <w:szCs w:val="32"/>
          <w:shd w:val="clear" w:color="auto" w:fill="FFFFFF"/>
        </w:rPr>
        <w:t>年政府信息公开工作中存在的主要问题为：</w:t>
      </w:r>
      <w:r>
        <w:rPr>
          <w:rFonts w:hint="default" w:ascii="Times New Roman" w:hAnsi="Times New Roman" w:eastAsia="仿宋_GB2312" w:cs="Times New Roman"/>
          <w:b/>
          <w:bCs/>
          <w:i w:val="0"/>
          <w:color w:val="auto"/>
          <w:sz w:val="32"/>
          <w:szCs w:val="32"/>
          <w:shd w:val="clear" w:color="auto" w:fill="FFFFFF"/>
          <w:lang w:eastAsia="zh-CN"/>
        </w:rPr>
        <w:t>一</w:t>
      </w:r>
      <w:r>
        <w:rPr>
          <w:rFonts w:hint="default" w:ascii="Times New Roman" w:hAnsi="Times New Roman" w:eastAsia="仿宋_GB2312" w:cs="Times New Roman"/>
          <w:b/>
          <w:bCs/>
          <w:i w:val="0"/>
          <w:color w:val="auto"/>
          <w:sz w:val="32"/>
          <w:szCs w:val="32"/>
          <w:shd w:val="clear" w:color="auto" w:fill="FFFFFF"/>
        </w:rPr>
        <w:t>是</w:t>
      </w:r>
      <w:r>
        <w:rPr>
          <w:rFonts w:hint="default" w:ascii="Times New Roman" w:hAnsi="Times New Roman" w:eastAsia="仿宋_GB2312" w:cs="Times New Roman"/>
          <w:b w:val="0"/>
          <w:bCs w:val="0"/>
          <w:i w:val="0"/>
          <w:color w:val="auto"/>
          <w:sz w:val="32"/>
          <w:szCs w:val="32"/>
          <w:shd w:val="clear" w:color="auto" w:fill="FFFFFF"/>
        </w:rPr>
        <w:t>对政务公开认识不够到位。</w:t>
      </w:r>
      <w:r>
        <w:rPr>
          <w:rFonts w:hint="default" w:ascii="Times New Roman" w:hAnsi="Times New Roman" w:eastAsia="仿宋_GB2312" w:cs="Times New Roman"/>
          <w:b w:val="0"/>
          <w:bCs w:val="0"/>
          <w:i w:val="0"/>
          <w:color w:val="auto"/>
          <w:sz w:val="32"/>
          <w:szCs w:val="32"/>
          <w:shd w:val="clear" w:color="auto" w:fill="FFFFFF"/>
          <w:lang w:eastAsia="zh-CN"/>
        </w:rPr>
        <w:t>部分</w:t>
      </w:r>
      <w:r>
        <w:rPr>
          <w:rFonts w:hint="default" w:ascii="Times New Roman" w:hAnsi="Times New Roman" w:eastAsia="仿宋_GB2312" w:cs="Times New Roman"/>
          <w:i w:val="0"/>
          <w:color w:val="auto"/>
          <w:sz w:val="32"/>
          <w:szCs w:val="32"/>
          <w:shd w:val="clear" w:color="auto" w:fill="FFFFFF"/>
        </w:rPr>
        <w:t>干部对实行政务公开的重要意义认识不足。</w:t>
      </w:r>
      <w:r>
        <w:rPr>
          <w:rFonts w:hint="default" w:ascii="Times New Roman" w:hAnsi="Times New Roman" w:eastAsia="仿宋_GB2312" w:cs="Times New Roman"/>
          <w:b/>
          <w:bCs/>
          <w:i w:val="0"/>
          <w:color w:val="auto"/>
          <w:sz w:val="32"/>
          <w:szCs w:val="32"/>
          <w:shd w:val="clear" w:color="auto" w:fill="FFFFFF"/>
        </w:rPr>
        <w:t>二是</w:t>
      </w:r>
      <w:r>
        <w:rPr>
          <w:rFonts w:hint="default" w:ascii="Times New Roman" w:hAnsi="Times New Roman" w:eastAsia="仿宋_GB2312" w:cs="Times New Roman"/>
          <w:i w:val="0"/>
          <w:color w:val="auto"/>
          <w:sz w:val="32"/>
          <w:szCs w:val="32"/>
          <w:shd w:val="clear" w:color="auto" w:fill="FFFFFF"/>
        </w:rPr>
        <w:t>信息公开业务能力薄弱，缺乏专业知识，在主动公开方面做不到位</w:t>
      </w:r>
      <w:r>
        <w:rPr>
          <w:rFonts w:hint="default" w:ascii="Times New Roman" w:hAnsi="Times New Roman" w:eastAsia="仿宋_GB2312" w:cs="Times New Roman"/>
          <w:i w:val="0"/>
          <w:color w:val="auto"/>
          <w:sz w:val="32"/>
          <w:szCs w:val="32"/>
          <w:shd w:val="clear" w:color="auto" w:fill="FFFFFF"/>
          <w:lang w:eastAsia="zh-CN"/>
        </w:rPr>
        <w:t>。</w:t>
      </w:r>
      <w:r>
        <w:rPr>
          <w:rFonts w:hint="default" w:ascii="Times New Roman" w:hAnsi="Times New Roman" w:eastAsia="仿宋_GB2312" w:cs="Times New Roman"/>
          <w:b/>
          <w:bCs/>
          <w:i w:val="0"/>
          <w:color w:val="auto"/>
          <w:sz w:val="32"/>
          <w:szCs w:val="32"/>
          <w:shd w:val="clear" w:color="auto" w:fill="FFFFFF"/>
        </w:rPr>
        <w:t>三是</w:t>
      </w:r>
      <w:r>
        <w:rPr>
          <w:rFonts w:hint="default" w:ascii="Times New Roman" w:hAnsi="Times New Roman" w:eastAsia="仿宋_GB2312" w:cs="Times New Roman"/>
          <w:i w:val="0"/>
          <w:color w:val="auto"/>
          <w:sz w:val="32"/>
          <w:szCs w:val="32"/>
          <w:shd w:val="clear" w:color="auto" w:fill="FFFFFF"/>
        </w:rPr>
        <w:t>长效机制</w:t>
      </w:r>
      <w:r>
        <w:rPr>
          <w:rFonts w:hint="default" w:ascii="Times New Roman" w:hAnsi="Times New Roman" w:eastAsia="仿宋_GB2312" w:cs="Times New Roman"/>
          <w:i w:val="0"/>
          <w:color w:val="auto"/>
          <w:sz w:val="32"/>
          <w:szCs w:val="32"/>
          <w:shd w:val="clear" w:color="auto" w:fill="FFFFFF"/>
          <w:lang w:eastAsia="zh-CN"/>
        </w:rPr>
        <w:t>不够完善</w:t>
      </w:r>
      <w:r>
        <w:rPr>
          <w:rFonts w:hint="default" w:ascii="Times New Roman" w:hAnsi="Times New Roman" w:eastAsia="仿宋_GB2312" w:cs="Times New Roman"/>
          <w:i w:val="0"/>
          <w:color w:val="auto"/>
          <w:sz w:val="32"/>
          <w:szCs w:val="32"/>
          <w:shd w:val="clear" w:color="auto" w:fill="FFFFFF"/>
        </w:rPr>
        <w:t>，基层人员</w:t>
      </w:r>
      <w:r>
        <w:rPr>
          <w:rFonts w:hint="default" w:ascii="Times New Roman" w:hAnsi="Times New Roman" w:eastAsia="仿宋_GB2312" w:cs="Times New Roman"/>
          <w:i w:val="0"/>
          <w:color w:val="auto"/>
          <w:sz w:val="32"/>
          <w:szCs w:val="32"/>
          <w:shd w:val="clear" w:color="auto" w:fill="FFFFFF"/>
          <w:lang w:eastAsia="zh-CN"/>
        </w:rPr>
        <w:t>流动性</w:t>
      </w:r>
      <w:r>
        <w:rPr>
          <w:rFonts w:hint="default" w:ascii="Times New Roman" w:hAnsi="Times New Roman" w:eastAsia="仿宋_GB2312" w:cs="Times New Roman"/>
          <w:i w:val="0"/>
          <w:color w:val="auto"/>
          <w:sz w:val="32"/>
          <w:szCs w:val="32"/>
          <w:shd w:val="clear" w:color="auto" w:fill="FFFFFF"/>
        </w:rPr>
        <w:t>大，存在工作交接不到位的情况。</w:t>
      </w:r>
    </w:p>
    <w:p w14:paraId="429DA4DC">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FF"/>
          <w:spacing w:val="0"/>
          <w:sz w:val="32"/>
          <w:szCs w:val="32"/>
          <w:lang w:eastAsia="zh-CN"/>
        </w:rPr>
      </w:pPr>
      <w:r>
        <w:rPr>
          <w:rFonts w:hint="default" w:ascii="Times New Roman" w:hAnsi="Times New Roman" w:eastAsia="仿宋_GB2312" w:cs="Times New Roman"/>
          <w:i w:val="0"/>
          <w:color w:val="auto"/>
          <w:sz w:val="32"/>
          <w:szCs w:val="32"/>
          <w:shd w:val="clear" w:color="auto" w:fill="FFFFFF"/>
          <w:lang w:eastAsia="zh-CN"/>
        </w:rPr>
        <w:t>202</w:t>
      </w:r>
      <w:r>
        <w:rPr>
          <w:rFonts w:hint="default" w:ascii="Times New Roman" w:hAnsi="Times New Roman" w:eastAsia="仿宋_GB2312" w:cs="Times New Roman"/>
          <w:i w:val="0"/>
          <w:color w:val="auto"/>
          <w:sz w:val="32"/>
          <w:szCs w:val="32"/>
          <w:shd w:val="clear" w:color="auto" w:fill="FFFFFF"/>
          <w:lang w:val="en-US" w:eastAsia="zh-CN"/>
        </w:rPr>
        <w:t>2</w:t>
      </w:r>
      <w:r>
        <w:rPr>
          <w:rFonts w:hint="default" w:ascii="Times New Roman" w:hAnsi="Times New Roman" w:eastAsia="仿宋_GB2312" w:cs="Times New Roman"/>
          <w:i w:val="0"/>
          <w:color w:val="auto"/>
          <w:sz w:val="32"/>
          <w:szCs w:val="32"/>
          <w:shd w:val="clear" w:color="auto" w:fill="FFFFFF"/>
          <w:lang w:eastAsia="zh-CN"/>
        </w:rPr>
        <w:t>年将重点从以下三方面做好政府信息公开工作：（一）加大工作力度，</w:t>
      </w:r>
      <w:r>
        <w:rPr>
          <w:rFonts w:hint="default" w:ascii="Times New Roman" w:hAnsi="Times New Roman" w:eastAsia="仿宋_GB2312" w:cs="Times New Roman"/>
          <w:i w:val="0"/>
          <w:color w:val="auto"/>
          <w:sz w:val="32"/>
          <w:szCs w:val="32"/>
          <w:shd w:val="clear" w:color="auto" w:fill="FFFFFF"/>
        </w:rPr>
        <w:t>进一步组织学习《中华人民共和国政府信息公开条例》和</w:t>
      </w:r>
      <w:r>
        <w:rPr>
          <w:rFonts w:hint="default" w:ascii="Times New Roman" w:hAnsi="Times New Roman" w:eastAsia="仿宋_GB2312" w:cs="Times New Roman"/>
          <w:i w:val="0"/>
          <w:color w:val="auto"/>
          <w:sz w:val="32"/>
          <w:szCs w:val="32"/>
          <w:shd w:val="clear" w:color="auto" w:fill="FFFFFF"/>
          <w:lang w:eastAsia="zh-CN"/>
        </w:rPr>
        <w:t>区级</w:t>
      </w:r>
      <w:r>
        <w:rPr>
          <w:rFonts w:hint="default" w:ascii="Times New Roman" w:hAnsi="Times New Roman" w:eastAsia="仿宋_GB2312" w:cs="Times New Roman"/>
          <w:i w:val="0"/>
          <w:color w:val="auto"/>
          <w:sz w:val="32"/>
          <w:szCs w:val="32"/>
          <w:shd w:val="clear" w:color="auto" w:fill="FFFFFF"/>
        </w:rPr>
        <w:t>相关政务公开文件，对照条例，认真清理我镇政务公开事项，查漏补缺，编制更加科学规范的公开目录。（二）</w:t>
      </w:r>
      <w:r>
        <w:rPr>
          <w:rFonts w:hint="default" w:ascii="Times New Roman" w:hAnsi="Times New Roman" w:eastAsia="仿宋_GB2312" w:cs="Times New Roman"/>
          <w:i w:val="0"/>
          <w:color w:val="auto"/>
          <w:sz w:val="32"/>
          <w:szCs w:val="32"/>
          <w:shd w:val="clear" w:color="auto" w:fill="FFFFFF"/>
          <w:lang w:eastAsia="zh-CN"/>
        </w:rPr>
        <w:t>加强对政务公开工作的监督</w:t>
      </w:r>
      <w:r>
        <w:rPr>
          <w:rFonts w:hint="default" w:ascii="Times New Roman" w:hAnsi="Times New Roman" w:eastAsia="仿宋_GB2312" w:cs="Times New Roman"/>
          <w:i w:val="0"/>
          <w:color w:val="auto"/>
          <w:sz w:val="32"/>
          <w:szCs w:val="32"/>
          <w:shd w:val="clear" w:color="auto" w:fill="FFFFFF"/>
        </w:rPr>
        <w:t>。健全有关检查制度、责任追究制度、反馈制度,</w:t>
      </w:r>
      <w:r>
        <w:rPr>
          <w:rFonts w:hint="default" w:ascii="Times New Roman" w:hAnsi="Times New Roman" w:eastAsia="仿宋_GB2312" w:cs="Times New Roman"/>
          <w:i w:val="0"/>
          <w:iCs w:val="0"/>
          <w:caps w:val="0"/>
          <w:color w:val="000000"/>
          <w:spacing w:val="0"/>
          <w:sz w:val="32"/>
          <w:szCs w:val="32"/>
        </w:rPr>
        <w:t>继续扩大政府信息公开的内容和形式，力争在规范化、制度化、程序化等方面取得新进展</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color w:val="auto"/>
          <w:sz w:val="32"/>
          <w:szCs w:val="32"/>
          <w:shd w:val="clear" w:color="auto" w:fill="FFFFFF"/>
        </w:rPr>
        <w:t>确保把政务公开工作落到实处</w:t>
      </w:r>
      <w:r>
        <w:rPr>
          <w:rFonts w:hint="default" w:ascii="Times New Roman" w:hAnsi="Times New Roman" w:eastAsia="仿宋_GB2312" w:cs="Times New Roman"/>
          <w:i w:val="0"/>
          <w:color w:val="auto"/>
          <w:sz w:val="32"/>
          <w:szCs w:val="32"/>
          <w:shd w:val="clear" w:color="auto" w:fill="FFFFFF"/>
          <w:lang w:eastAsia="zh-CN"/>
        </w:rPr>
        <w:t>。</w:t>
      </w:r>
      <w:r>
        <w:rPr>
          <w:rFonts w:hint="default" w:ascii="Times New Roman" w:hAnsi="Times New Roman" w:eastAsia="仿宋_GB2312" w:cs="Times New Roman"/>
          <w:i w:val="0"/>
          <w:color w:val="auto"/>
          <w:sz w:val="32"/>
          <w:szCs w:val="32"/>
          <w:shd w:val="clear" w:color="auto" w:fill="FFFFFF"/>
        </w:rPr>
        <w:t>（三）加强培训和工作对接。加强培训沟通，推动政府信息公开标准化和规范化建设。发挥平台对推动政府信息公开工作标准化和规范化建设的主导作用，充分运用信息化手段管理政府信息的发布和公开申请的处理，加强相关工作人员的操作能力培训，确保工作人员能够熟练掌握信息发布</w:t>
      </w:r>
      <w:r>
        <w:rPr>
          <w:rFonts w:hint="default" w:ascii="Times New Roman" w:hAnsi="Times New Roman" w:eastAsia="仿宋_GB2312" w:cs="Times New Roman"/>
          <w:i w:val="0"/>
          <w:color w:val="auto"/>
          <w:sz w:val="32"/>
          <w:szCs w:val="32"/>
          <w:shd w:val="clear" w:color="auto" w:fill="FFFFFF"/>
          <w:lang w:eastAsia="zh-CN"/>
        </w:rPr>
        <w:t>，提高群众对我们政府工作的满意度、幸福感。</w:t>
      </w:r>
    </w:p>
    <w:p w14:paraId="0E5A6C62">
      <w:pPr>
        <w:pStyle w:val="5"/>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00" w:leftChars="0" w:right="0" w:firstLine="0" w:firstLineChars="0"/>
        <w:jc w:val="left"/>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i w:val="0"/>
          <w:iCs w:val="0"/>
          <w:caps w:val="0"/>
          <w:color w:val="3D3D3D"/>
          <w:spacing w:val="0"/>
          <w:sz w:val="32"/>
          <w:szCs w:val="32"/>
        </w:rPr>
        <w:t>其他需要报告的事项</w:t>
      </w:r>
    </w:p>
    <w:p w14:paraId="59B8408A">
      <w:pPr>
        <w:pStyle w:val="5"/>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color w:val="auto"/>
          <w:sz w:val="32"/>
          <w:szCs w:val="32"/>
          <w:shd w:val="clear" w:color="auto" w:fill="FFFFFF"/>
          <w:lang w:eastAsia="zh-CN"/>
        </w:rPr>
      </w:pPr>
      <w:r>
        <w:rPr>
          <w:rFonts w:hint="default" w:ascii="Times New Roman" w:hAnsi="Times New Roman" w:eastAsia="楷体_GB2312" w:cs="Times New Roman"/>
          <w:i w:val="0"/>
          <w:color w:val="auto"/>
          <w:sz w:val="32"/>
          <w:szCs w:val="32"/>
          <w:shd w:val="clear" w:color="auto" w:fill="FFFFFF"/>
        </w:rPr>
        <w:t>依据《政府信息公开信息处理费管理办法》收取信息处理费的情况</w:t>
      </w:r>
    </w:p>
    <w:p w14:paraId="57936AB7">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200" w:right="0" w:rightChars="0" w:firstLine="320" w:firstLineChars="100"/>
        <w:jc w:val="left"/>
        <w:textAlignment w:val="auto"/>
        <w:rPr>
          <w:rFonts w:hint="default" w:ascii="Times New Roman" w:hAnsi="Times New Roman" w:eastAsia="仿宋_GB2312" w:cs="Times New Roman"/>
          <w:i w:val="0"/>
          <w:color w:val="auto"/>
          <w:sz w:val="32"/>
          <w:szCs w:val="32"/>
          <w:shd w:val="clear" w:color="auto" w:fill="FFFFFF"/>
        </w:rPr>
      </w:pPr>
      <w:r>
        <w:rPr>
          <w:rFonts w:hint="default" w:ascii="Times New Roman" w:hAnsi="Times New Roman" w:eastAsia="仿宋_GB2312" w:cs="Times New Roman"/>
          <w:i w:val="0"/>
          <w:color w:val="auto"/>
          <w:sz w:val="32"/>
          <w:szCs w:val="32"/>
          <w:shd w:val="clear" w:color="auto" w:fill="FFFFFF"/>
        </w:rPr>
        <w:t>2021年度本单位未收取信息处理费。</w:t>
      </w:r>
    </w:p>
    <w:p w14:paraId="098DA83C">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（二）落实上级年度政务公开工作要点情况</w:t>
      </w:r>
    </w:p>
    <w:p w14:paraId="4A7B0D0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default" w:ascii="Times New Roman" w:hAnsi="Times New Roman" w:eastAsia="仿宋_GB2312" w:cs="Times New Roman"/>
          <w:i w:val="0"/>
          <w:color w:val="auto"/>
          <w:kern w:val="0"/>
          <w:sz w:val="32"/>
          <w:szCs w:val="32"/>
          <w:shd w:val="clear" w:color="auto" w:fill="FFFFFF"/>
          <w:lang w:val="en-US" w:eastAsia="zh-CN" w:bidi="ar"/>
        </w:rPr>
        <w:t>1.加强组织领导，侯家镇高度重视政务公开工作，对照上级的要求，明确工作任务，理清政务公开工作的思路、重点和措施，增强重点领域政务公开工作的针对性和实效性。2.为进一步健全完善主动公开，提高各相关部门所政务公开工作的常态化、制度化、规范化公开水平，党政办定期将收集到的信息稿件经审核后在政务网站上公布。3.强化管理。侯家镇认真落实信息公开工作。认真组织制定和印发了侯家镇政府信息公开指南和公开目录等政府信息，特别是涉及人民群众切身利益的政府信息作为公开的重点。严格控制信息公开的内容、范围、形式和时限，确保政府信息公开工作不走过场，实现稳定健康发展。</w:t>
      </w:r>
    </w:p>
    <w:p w14:paraId="5ACB390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958" w:leftChars="304" w:right="0" w:hanging="320" w:hangingChars="10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（三）人大代表建议和政协提案办理结果公开情况</w:t>
      </w:r>
    </w:p>
    <w:p w14:paraId="6807462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958" w:leftChars="304" w:right="0" w:hanging="320" w:hangingChars="100"/>
        <w:jc w:val="left"/>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default" w:ascii="Times New Roman" w:hAnsi="Times New Roman" w:eastAsia="仿宋_GB2312" w:cs="Times New Roman"/>
          <w:i w:val="0"/>
          <w:color w:val="auto"/>
          <w:kern w:val="0"/>
          <w:sz w:val="32"/>
          <w:szCs w:val="32"/>
          <w:shd w:val="clear" w:color="auto" w:fill="FFFFFF"/>
          <w:lang w:val="en-US" w:eastAsia="zh-CN" w:bidi="ar"/>
        </w:rPr>
        <w:t>2021年度本单位未收到人大代表建议和政协委员提案。</w:t>
      </w:r>
    </w:p>
    <w:p w14:paraId="382BC75E">
      <w:pPr>
        <w:pStyle w:val="5"/>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958" w:leftChars="304" w:right="0" w:hanging="320" w:hangingChars="10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政务公开工作创新情况</w:t>
      </w:r>
    </w:p>
    <w:p w14:paraId="01CEBCA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color w:val="auto"/>
          <w:kern w:val="0"/>
          <w:sz w:val="32"/>
          <w:szCs w:val="32"/>
          <w:shd w:val="clear" w:color="auto" w:fill="FFFFFF"/>
          <w:lang w:val="en-US" w:eastAsia="zh-CN" w:bidi="ar"/>
        </w:rPr>
        <w:t>通过举办“政府开放日”活动，邀请群众走进侯家镇便民服务大厅、党群服务中心，了解业务范围和办事流程，拉近了与群众的距离。对于促进政务公开工作提质增效具有重要意义。同时，为进一步加强和改进政务信息报送工作，全面提升政务公开信息宣传工作水平，我镇积极组织具体经办人员参加政务公开业务培训，及时召开全体干部会议传达学习，切实提升政务公开意识。主动与区政府业务部门加强沟通联系，了解学习政务公开工作新要求，做好信息及时更新公开工作。</w:t>
      </w:r>
    </w:p>
    <w:p w14:paraId="723FF8F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                               </w:t>
      </w:r>
    </w:p>
    <w:p w14:paraId="0EA3275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3840" w:firstLineChars="1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威海市文登区侯家镇人民政府  </w:t>
      </w:r>
    </w:p>
    <w:p w14:paraId="422F146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                                        202</w:t>
      </w:r>
      <w:r>
        <w:rPr>
          <w:rFonts w:hint="default" w:ascii="Times New Roman" w:hAnsi="Times New Roman" w:eastAsia="仿宋_GB2312" w:cs="Times New Roman"/>
          <w:i w:val="0"/>
          <w:iCs w:val="0"/>
          <w:caps w:val="0"/>
          <w:color w:val="3D3D3D"/>
          <w:spacing w:val="0"/>
          <w:sz w:val="32"/>
          <w:szCs w:val="32"/>
          <w:lang w:val="en-US" w:eastAsia="zh-CN"/>
        </w:rPr>
        <w:t>2</w:t>
      </w:r>
      <w:r>
        <w:rPr>
          <w:rFonts w:hint="default" w:ascii="Times New Roman" w:hAnsi="Times New Roman" w:eastAsia="仿宋_GB2312" w:cs="Times New Roman"/>
          <w:i w:val="0"/>
          <w:iCs w:val="0"/>
          <w:caps w:val="0"/>
          <w:color w:val="3D3D3D"/>
          <w:spacing w:val="0"/>
          <w:sz w:val="32"/>
          <w:szCs w:val="32"/>
        </w:rPr>
        <w:t>年1月2</w:t>
      </w:r>
      <w:r>
        <w:rPr>
          <w:rFonts w:hint="eastAsia" w:ascii="Times New Roman" w:hAnsi="Times New Roman" w:eastAsia="仿宋_GB2312" w:cs="Times New Roman"/>
          <w:i w:val="0"/>
          <w:iCs w:val="0"/>
          <w:caps w:val="0"/>
          <w:color w:val="3D3D3D"/>
          <w:spacing w:val="0"/>
          <w:sz w:val="32"/>
          <w:szCs w:val="32"/>
          <w:lang w:val="en-US" w:eastAsia="zh-CN"/>
        </w:rPr>
        <w:t>6</w:t>
      </w:r>
      <w:r>
        <w:rPr>
          <w:rFonts w:hint="default" w:ascii="Times New Roman" w:hAnsi="Times New Roman" w:eastAsia="仿宋_GB2312" w:cs="Times New Roman"/>
          <w:i w:val="0"/>
          <w:iCs w:val="0"/>
          <w:caps w:val="0"/>
          <w:color w:val="3D3D3D"/>
          <w:spacing w:val="0"/>
          <w:sz w:val="32"/>
          <w:szCs w:val="32"/>
        </w:rPr>
        <w:t>日</w:t>
      </w:r>
    </w:p>
    <w:sectPr>
      <w:footerReference r:id="rId3" w:type="default"/>
      <w:pgSz w:w="11906" w:h="16838"/>
      <w:pgMar w:top="2211" w:right="1531" w:bottom="1871"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23B48">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2538095</wp:posOffset>
              </wp:positionH>
              <wp:positionV relativeFrom="paragraph">
                <wp:posOffset>-99060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ED02FAF">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99.85pt;margin-top:-7.8pt;height:144pt;width:144pt;mso-position-horizontal-relative:margin;mso-wrap-style:none;z-index:251659264;mso-width-relative:page;mso-height-relative:page;" filled="f" stroked="f" coordsize="21600,21600" o:gfxdata="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">
              <v:fill on="f" focussize="0,0"/>
              <v:stroke on="f" weight="0.5pt"/>
              <v:imagedata o:title=""/>
              <o:lock v:ext="edit" aspectratio="f"/>
              <v:textbox inset="0mm,0mm,0mm,0mm" style="mso-fit-shape-to-text:t;">
                <w:txbxContent>
                  <w:p w14:paraId="4ED02FAF">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E717C"/>
    <w:multiLevelType w:val="singleLevel"/>
    <w:tmpl w:val="E12E717C"/>
    <w:lvl w:ilvl="0" w:tentative="0">
      <w:start w:val="2"/>
      <w:numFmt w:val="chineseCounting"/>
      <w:suff w:val="nothing"/>
      <w:lvlText w:val="%1、"/>
      <w:lvlJc w:val="left"/>
      <w:pPr>
        <w:ind w:left="765" w:leftChars="0" w:firstLine="0" w:firstLineChars="0"/>
      </w:pPr>
      <w:rPr>
        <w:rFonts w:hint="eastAsia"/>
      </w:rPr>
    </w:lvl>
  </w:abstractNum>
  <w:abstractNum w:abstractNumId="1">
    <w:nsid w:val="0FCA4179"/>
    <w:multiLevelType w:val="singleLevel"/>
    <w:tmpl w:val="0FCA4179"/>
    <w:lvl w:ilvl="0" w:tentative="0">
      <w:start w:val="1"/>
      <w:numFmt w:val="chineseCounting"/>
      <w:suff w:val="nothing"/>
      <w:lvlText w:val="（%1）"/>
      <w:lvlJc w:val="left"/>
      <w:rPr>
        <w:rFonts w:hint="eastAsia"/>
      </w:rPr>
    </w:lvl>
  </w:abstractNum>
  <w:abstractNum w:abstractNumId="2">
    <w:nsid w:val="192FAC0F"/>
    <w:multiLevelType w:val="singleLevel"/>
    <w:tmpl w:val="192FAC0F"/>
    <w:lvl w:ilvl="0" w:tentative="0">
      <w:start w:val="6"/>
      <w:numFmt w:val="chineseCounting"/>
      <w:suff w:val="nothing"/>
      <w:lvlText w:val="%1、"/>
      <w:lvlJc w:val="left"/>
      <w:pPr>
        <w:ind w:left="700" w:leftChars="0" w:firstLine="0" w:firstLineChars="0"/>
      </w:pPr>
      <w:rPr>
        <w:rFonts w:hint="eastAsia"/>
      </w:rPr>
    </w:lvl>
  </w:abstractNum>
  <w:abstractNum w:abstractNumId="3">
    <w:nsid w:val="6B2FBD9E"/>
    <w:multiLevelType w:val="singleLevel"/>
    <w:tmpl w:val="6B2FBD9E"/>
    <w:lvl w:ilvl="0" w:tentative="0">
      <w:start w:val="4"/>
      <w:numFmt w:val="chineseCounting"/>
      <w:suff w:val="nothing"/>
      <w:lvlText w:val="（%1）"/>
      <w:lvlJc w:val="left"/>
      <w:rPr>
        <w:rFonts w:hint="eastAsia"/>
      </w:rPr>
    </w:lvl>
  </w:abstractNum>
  <w:abstractNum w:abstractNumId="4">
    <w:nsid w:val="7DED3290"/>
    <w:multiLevelType w:val="singleLevel"/>
    <w:tmpl w:val="7DED3290"/>
    <w:lvl w:ilvl="0" w:tentative="0">
      <w:start w:val="5"/>
      <w:numFmt w:val="chineseCounting"/>
      <w:suff w:val="nothing"/>
      <w:lvlText w:val="（%1）"/>
      <w:lvlJc w:val="left"/>
      <w:pPr>
        <w:ind w:left="700" w:leftChars="0" w:firstLine="0" w:firstLineChars="0"/>
      </w:pPr>
      <w:rPr>
        <w:rFonts w:hint="eastAsia"/>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360BD"/>
    <w:rsid w:val="00A82F5D"/>
    <w:rsid w:val="00DC6CB5"/>
    <w:rsid w:val="01684144"/>
    <w:rsid w:val="01CC2B50"/>
    <w:rsid w:val="01E935CE"/>
    <w:rsid w:val="01FB0577"/>
    <w:rsid w:val="021A09FD"/>
    <w:rsid w:val="02BF19AA"/>
    <w:rsid w:val="02C866AB"/>
    <w:rsid w:val="030B47EA"/>
    <w:rsid w:val="039D18E6"/>
    <w:rsid w:val="03F1578E"/>
    <w:rsid w:val="042E0790"/>
    <w:rsid w:val="043F3695"/>
    <w:rsid w:val="0442248D"/>
    <w:rsid w:val="05204DDD"/>
    <w:rsid w:val="053C6EDC"/>
    <w:rsid w:val="05687CD1"/>
    <w:rsid w:val="05D37841"/>
    <w:rsid w:val="05DE7F94"/>
    <w:rsid w:val="05E57574"/>
    <w:rsid w:val="072B0FB7"/>
    <w:rsid w:val="074958E1"/>
    <w:rsid w:val="07707311"/>
    <w:rsid w:val="087F780C"/>
    <w:rsid w:val="08D613F6"/>
    <w:rsid w:val="093525C0"/>
    <w:rsid w:val="09B72FD5"/>
    <w:rsid w:val="0A010863"/>
    <w:rsid w:val="0A0A75A9"/>
    <w:rsid w:val="0A6C0264"/>
    <w:rsid w:val="0AD33E3F"/>
    <w:rsid w:val="0B48482D"/>
    <w:rsid w:val="0B5A60E7"/>
    <w:rsid w:val="0BD95485"/>
    <w:rsid w:val="0C1C35C4"/>
    <w:rsid w:val="0C234952"/>
    <w:rsid w:val="0C3E353A"/>
    <w:rsid w:val="0C5C7E64"/>
    <w:rsid w:val="0C7B478E"/>
    <w:rsid w:val="0CD65E68"/>
    <w:rsid w:val="0DB717F6"/>
    <w:rsid w:val="0DD759F4"/>
    <w:rsid w:val="10091B8E"/>
    <w:rsid w:val="109426E3"/>
    <w:rsid w:val="10B4026F"/>
    <w:rsid w:val="11034D52"/>
    <w:rsid w:val="118934A9"/>
    <w:rsid w:val="118C4D48"/>
    <w:rsid w:val="11FB7BBE"/>
    <w:rsid w:val="124318AA"/>
    <w:rsid w:val="12C80001"/>
    <w:rsid w:val="130D1EB8"/>
    <w:rsid w:val="13710699"/>
    <w:rsid w:val="159348F7"/>
    <w:rsid w:val="167A770E"/>
    <w:rsid w:val="1695469E"/>
    <w:rsid w:val="16AA4468"/>
    <w:rsid w:val="16CB00C0"/>
    <w:rsid w:val="16DE4297"/>
    <w:rsid w:val="1759391E"/>
    <w:rsid w:val="1844637C"/>
    <w:rsid w:val="188449CB"/>
    <w:rsid w:val="18BA03EC"/>
    <w:rsid w:val="18FA2EDF"/>
    <w:rsid w:val="19792055"/>
    <w:rsid w:val="1998697F"/>
    <w:rsid w:val="1A450189"/>
    <w:rsid w:val="1A4C59BC"/>
    <w:rsid w:val="1A703458"/>
    <w:rsid w:val="1C3D55BC"/>
    <w:rsid w:val="1CF3211F"/>
    <w:rsid w:val="1D012A8E"/>
    <w:rsid w:val="1D57587D"/>
    <w:rsid w:val="1D9B4C90"/>
    <w:rsid w:val="1DC75A85"/>
    <w:rsid w:val="1EFF5E2C"/>
    <w:rsid w:val="1FC009DE"/>
    <w:rsid w:val="20E424AA"/>
    <w:rsid w:val="22C37427"/>
    <w:rsid w:val="23241284"/>
    <w:rsid w:val="238B30B1"/>
    <w:rsid w:val="241906BD"/>
    <w:rsid w:val="2447652A"/>
    <w:rsid w:val="26437C73"/>
    <w:rsid w:val="264D28A0"/>
    <w:rsid w:val="26B02E2F"/>
    <w:rsid w:val="28504044"/>
    <w:rsid w:val="28CD5F1A"/>
    <w:rsid w:val="28F90ABD"/>
    <w:rsid w:val="29CE2405"/>
    <w:rsid w:val="29E57BED"/>
    <w:rsid w:val="2A247DBB"/>
    <w:rsid w:val="2B0F419A"/>
    <w:rsid w:val="2CFE48F4"/>
    <w:rsid w:val="2D4542D1"/>
    <w:rsid w:val="2E456552"/>
    <w:rsid w:val="2EBA2A9C"/>
    <w:rsid w:val="2FC72743"/>
    <w:rsid w:val="301264F5"/>
    <w:rsid w:val="30BA3228"/>
    <w:rsid w:val="3103697D"/>
    <w:rsid w:val="31750EFD"/>
    <w:rsid w:val="31C37EBA"/>
    <w:rsid w:val="31C64844"/>
    <w:rsid w:val="33242BDA"/>
    <w:rsid w:val="33C1667B"/>
    <w:rsid w:val="34452E08"/>
    <w:rsid w:val="34565015"/>
    <w:rsid w:val="350C7DCA"/>
    <w:rsid w:val="35245113"/>
    <w:rsid w:val="35584DBD"/>
    <w:rsid w:val="35EA1EB9"/>
    <w:rsid w:val="3667175C"/>
    <w:rsid w:val="3679148F"/>
    <w:rsid w:val="36EF45C6"/>
    <w:rsid w:val="37403D5B"/>
    <w:rsid w:val="37C130EE"/>
    <w:rsid w:val="3817237F"/>
    <w:rsid w:val="383B50C5"/>
    <w:rsid w:val="38433B03"/>
    <w:rsid w:val="38683569"/>
    <w:rsid w:val="3870241E"/>
    <w:rsid w:val="3894435E"/>
    <w:rsid w:val="38AD5420"/>
    <w:rsid w:val="392F4087"/>
    <w:rsid w:val="396B0A3F"/>
    <w:rsid w:val="39DC420F"/>
    <w:rsid w:val="3A287454"/>
    <w:rsid w:val="3A5B436A"/>
    <w:rsid w:val="3A946897"/>
    <w:rsid w:val="3B5A188F"/>
    <w:rsid w:val="3BB014AF"/>
    <w:rsid w:val="3CC52D38"/>
    <w:rsid w:val="3D7529B0"/>
    <w:rsid w:val="3DA41427"/>
    <w:rsid w:val="3E09134A"/>
    <w:rsid w:val="4052386A"/>
    <w:rsid w:val="41160006"/>
    <w:rsid w:val="418F7DB9"/>
    <w:rsid w:val="41C45CB4"/>
    <w:rsid w:val="42F02AD9"/>
    <w:rsid w:val="43016A94"/>
    <w:rsid w:val="434150E2"/>
    <w:rsid w:val="445D4C38"/>
    <w:rsid w:val="44D426B2"/>
    <w:rsid w:val="452627E2"/>
    <w:rsid w:val="45CA7611"/>
    <w:rsid w:val="471C13ED"/>
    <w:rsid w:val="475278BE"/>
    <w:rsid w:val="47A0687C"/>
    <w:rsid w:val="47D97FDF"/>
    <w:rsid w:val="49261002"/>
    <w:rsid w:val="496025C5"/>
    <w:rsid w:val="49C72AE7"/>
    <w:rsid w:val="4A556493"/>
    <w:rsid w:val="4A636181"/>
    <w:rsid w:val="4B400E76"/>
    <w:rsid w:val="4B4D6D1A"/>
    <w:rsid w:val="4C343A36"/>
    <w:rsid w:val="4C7B3413"/>
    <w:rsid w:val="4D357A66"/>
    <w:rsid w:val="4D7C38E7"/>
    <w:rsid w:val="4D8B3B2A"/>
    <w:rsid w:val="4DB14472"/>
    <w:rsid w:val="4E3A10AC"/>
    <w:rsid w:val="4E481A1B"/>
    <w:rsid w:val="4E830CA5"/>
    <w:rsid w:val="4E9E788D"/>
    <w:rsid w:val="4F0C2A48"/>
    <w:rsid w:val="505A5A36"/>
    <w:rsid w:val="50746AF7"/>
    <w:rsid w:val="507E1724"/>
    <w:rsid w:val="50BB2978"/>
    <w:rsid w:val="50E81293"/>
    <w:rsid w:val="51450494"/>
    <w:rsid w:val="522307D5"/>
    <w:rsid w:val="52374280"/>
    <w:rsid w:val="52B15DE1"/>
    <w:rsid w:val="52CC2C1B"/>
    <w:rsid w:val="52EC6E19"/>
    <w:rsid w:val="52F12681"/>
    <w:rsid w:val="52F21F55"/>
    <w:rsid w:val="54157D30"/>
    <w:rsid w:val="5461351A"/>
    <w:rsid w:val="56785FDB"/>
    <w:rsid w:val="577E025B"/>
    <w:rsid w:val="57923D07"/>
    <w:rsid w:val="57F16C7F"/>
    <w:rsid w:val="584C2108"/>
    <w:rsid w:val="58CF3C4D"/>
    <w:rsid w:val="5991499B"/>
    <w:rsid w:val="59D86349"/>
    <w:rsid w:val="5A1F7AD4"/>
    <w:rsid w:val="5AFF7905"/>
    <w:rsid w:val="5B01542B"/>
    <w:rsid w:val="5B52266E"/>
    <w:rsid w:val="5B6F05E7"/>
    <w:rsid w:val="5BF8682E"/>
    <w:rsid w:val="5C71038F"/>
    <w:rsid w:val="5D0C00B7"/>
    <w:rsid w:val="5DAA3B58"/>
    <w:rsid w:val="5E2D7C10"/>
    <w:rsid w:val="5E473A9D"/>
    <w:rsid w:val="5F6E6E08"/>
    <w:rsid w:val="5FD4310E"/>
    <w:rsid w:val="60B60A66"/>
    <w:rsid w:val="61821DB9"/>
    <w:rsid w:val="61B96A60"/>
    <w:rsid w:val="6220088D"/>
    <w:rsid w:val="62B80AC5"/>
    <w:rsid w:val="62D96C8E"/>
    <w:rsid w:val="63553605"/>
    <w:rsid w:val="635C3B47"/>
    <w:rsid w:val="63A948B2"/>
    <w:rsid w:val="63BC4099"/>
    <w:rsid w:val="6494284B"/>
    <w:rsid w:val="64D575EC"/>
    <w:rsid w:val="64EC0EFA"/>
    <w:rsid w:val="656C3DE9"/>
    <w:rsid w:val="659D0447"/>
    <w:rsid w:val="65AE7F5E"/>
    <w:rsid w:val="66AD3C96"/>
    <w:rsid w:val="66F66060"/>
    <w:rsid w:val="67D77C40"/>
    <w:rsid w:val="67E97973"/>
    <w:rsid w:val="67FB6FA7"/>
    <w:rsid w:val="689E26D5"/>
    <w:rsid w:val="691E6CFD"/>
    <w:rsid w:val="69F10D61"/>
    <w:rsid w:val="6A527A52"/>
    <w:rsid w:val="6B174E62"/>
    <w:rsid w:val="6BE50451"/>
    <w:rsid w:val="6C134FBF"/>
    <w:rsid w:val="6E9323E7"/>
    <w:rsid w:val="6F23376B"/>
    <w:rsid w:val="7023779A"/>
    <w:rsid w:val="71071300"/>
    <w:rsid w:val="71A60683"/>
    <w:rsid w:val="71AB2751"/>
    <w:rsid w:val="728564EA"/>
    <w:rsid w:val="72B8241C"/>
    <w:rsid w:val="73351CBE"/>
    <w:rsid w:val="74EE65C9"/>
    <w:rsid w:val="755723C0"/>
    <w:rsid w:val="760065B4"/>
    <w:rsid w:val="7657019E"/>
    <w:rsid w:val="76D11CFE"/>
    <w:rsid w:val="76FB4FCD"/>
    <w:rsid w:val="772269FE"/>
    <w:rsid w:val="780103C1"/>
    <w:rsid w:val="783E1615"/>
    <w:rsid w:val="78A82312"/>
    <w:rsid w:val="799F60E4"/>
    <w:rsid w:val="79AD6A52"/>
    <w:rsid w:val="7A463CDE"/>
    <w:rsid w:val="7AC758F2"/>
    <w:rsid w:val="7B890DF9"/>
    <w:rsid w:val="7CA26617"/>
    <w:rsid w:val="7CAD41EB"/>
    <w:rsid w:val="7D717D97"/>
    <w:rsid w:val="7E123328"/>
    <w:rsid w:val="7E3C65F7"/>
    <w:rsid w:val="7E553215"/>
    <w:rsid w:val="7F6E0A32"/>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oleObject" Target="file:///C:\Users\Administrator\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a:defRPr lang="zh-CN" sz="1400" b="1" i="0" u="none" strike="noStrike" kern="1200" spc="0" baseline="0">
                <a:solidFill>
                  <a:schemeClr val="tx1">
                    <a:lumMod val="65000"/>
                    <a:lumOff val="35000"/>
                  </a:schemeClr>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t>主动公开政府信息情况</a:t>
            </a:r>
          </a:p>
        </c:rich>
      </c:tx>
      <c:layout/>
      <c:overlay val="0"/>
      <c:spPr>
        <a:noFill/>
        <a:ln>
          <a:noFill/>
        </a:ln>
        <a:effectLst/>
      </c:spPr>
    </c:title>
    <c:autoTitleDeleted val="0"/>
    <c:plotArea>
      <c:layout>
        <c:manualLayout>
          <c:layoutTarget val="inner"/>
          <c:xMode val="edge"/>
          <c:yMode val="edge"/>
          <c:x val="0.128237337966056"/>
          <c:y val="0.257200267916946"/>
          <c:w val="0.818441801416544"/>
          <c:h val="0.677606608617995"/>
        </c:manualLayout>
      </c:layout>
      <c:barChart>
        <c:barDir val="bar"/>
        <c:grouping val="clustered"/>
        <c:varyColors val="0"/>
        <c:ser>
          <c:idx val="0"/>
          <c:order val="0"/>
          <c:tx>
            <c:strRef>
              <c:f>'[新建 XLSX 工作表.xlsx]Sheet1'!$F$9</c:f>
              <c:strCache>
                <c:ptCount val="1"/>
                <c:pt idx="0">
                  <c:v>2021年</c:v>
                </c:pt>
              </c:strCache>
            </c:strRef>
          </c:tx>
          <c:spPr>
            <a:solidFill>
              <a:srgbClr val="F79646">
                <a:lumMod val="75000"/>
              </a:srgbClr>
            </a:solidFill>
            <a:ln>
              <a:noFill/>
            </a:ln>
            <a:effectLst/>
          </c:spPr>
          <c:invertIfNegative val="0"/>
          <c:dLbls>
            <c:delete val="1"/>
          </c:dLbls>
          <c:cat>
            <c:strRef>
              <c:f>'[新建 XLSX 工作表.xlsx]Sheet1'!$G$8:$H$8</c:f>
              <c:strCache>
                <c:ptCount val="2"/>
                <c:pt idx="0">
                  <c:v>政府网站</c:v>
                </c:pt>
                <c:pt idx="1">
                  <c:v>官方公众号</c:v>
                </c:pt>
              </c:strCache>
            </c:strRef>
          </c:cat>
          <c:val>
            <c:numRef>
              <c:f>'[新建 XLSX 工作表.xlsx]Sheet1'!$G$9:$H$9</c:f>
              <c:numCache>
                <c:formatCode>General</c:formatCode>
                <c:ptCount val="2"/>
                <c:pt idx="0">
                  <c:v>59</c:v>
                </c:pt>
                <c:pt idx="1">
                  <c:v>235</c:v>
                </c:pt>
              </c:numCache>
            </c:numRef>
          </c:val>
        </c:ser>
        <c:ser>
          <c:idx val="1"/>
          <c:order val="1"/>
          <c:tx>
            <c:strRef>
              <c:f>'[新建 XLSX 工作表.xlsx]Sheet1'!$F$10</c:f>
              <c:strCache>
                <c:ptCount val="1"/>
                <c:pt idx="0">
                  <c:v>2020年</c:v>
                </c:pt>
              </c:strCache>
            </c:strRef>
          </c:tx>
          <c:spPr>
            <a:solidFill>
              <a:srgbClr val="1F497D">
                <a:lumMod val="60000"/>
                <a:lumOff val="40000"/>
              </a:srgbClr>
            </a:solidFill>
            <a:ln>
              <a:noFill/>
            </a:ln>
            <a:effectLst/>
          </c:spPr>
          <c:invertIfNegative val="0"/>
          <c:dLbls>
            <c:delete val="1"/>
          </c:dLbls>
          <c:cat>
            <c:strRef>
              <c:f>'[新建 XLSX 工作表.xlsx]Sheet1'!$G$8:$H$8</c:f>
              <c:strCache>
                <c:ptCount val="2"/>
                <c:pt idx="0">
                  <c:v>政府网站</c:v>
                </c:pt>
                <c:pt idx="1">
                  <c:v>官方公众号</c:v>
                </c:pt>
              </c:strCache>
            </c:strRef>
          </c:cat>
          <c:val>
            <c:numRef>
              <c:f>'[新建 XLSX 工作表.xlsx]Sheet1'!$G$10:$H$10</c:f>
              <c:numCache>
                <c:formatCode>General</c:formatCode>
                <c:ptCount val="2"/>
                <c:pt idx="0">
                  <c:v>51</c:v>
                </c:pt>
                <c:pt idx="1">
                  <c:v>228</c:v>
                </c:pt>
              </c:numCache>
            </c:numRef>
          </c:val>
        </c:ser>
        <c:dLbls>
          <c:showLegendKey val="0"/>
          <c:showVal val="1"/>
          <c:showCatName val="0"/>
          <c:showSerName val="0"/>
          <c:showPercent val="0"/>
          <c:showBubbleSize val="0"/>
        </c:dLbls>
        <c:gapWidth val="168"/>
        <c:overlap val="-20"/>
        <c:axId val="864189868"/>
        <c:axId val="746725022"/>
      </c:barChart>
      <c:catAx>
        <c:axId val="864189868"/>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forceAA="0"/>
          <a:lstStyle/>
          <a:p>
            <a:pPr>
              <a:defRPr lang="zh-CN" sz="900" b="0" i="0" u="none" strike="noStrike" kern="1200" baseline="0">
                <a:solidFill>
                  <a:schemeClr val="tx1">
                    <a:lumMod val="65000"/>
                    <a:lumOff val="35000"/>
                  </a:schemeClr>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crossAx val="746725022"/>
        <c:crosses val="autoZero"/>
        <c:auto val="1"/>
        <c:lblAlgn val="ctr"/>
        <c:lblOffset val="100"/>
        <c:noMultiLvlLbl val="0"/>
      </c:catAx>
      <c:valAx>
        <c:axId val="746725022"/>
        <c:scaling>
          <c:orientation val="minMax"/>
        </c:scaling>
        <c:delete val="0"/>
        <c:axPos val="b"/>
        <c:majorGridlines>
          <c:spPr>
            <a:ln w="9525" cap="flat" cmpd="sng" algn="ctr">
              <a:solidFill>
                <a:schemeClr val="bg1">
                  <a:lumMod val="85000"/>
                  <a:alpha val="48000"/>
                </a:schemeClr>
              </a:solidFill>
              <a:prstDash val="sysDash"/>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4189868"/>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tx1">
                  <a:lumMod val="65000"/>
                  <a:lumOff val="35000"/>
                </a:schemeClr>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legend>
    <c:plotVisOnly val="1"/>
    <c:dispBlanksAs val="gap"/>
    <c:showDLblsOverMax val="0"/>
    <c:extLst>
      <c:ext uri="{0b15fc19-7d7d-44ad-8c2d-2c3a37ce22c3}">
        <chartProps xmlns="https://web.wps.cn/et/2018/main" chartId="{a98b77e5-a7ae-405b-af79-37e918012d71}"/>
      </c:ext>
    </c:extLst>
  </c:chart>
  <c:spPr>
    <a:solidFill>
      <a:schemeClr val="bg1"/>
    </a:solidFill>
    <a:ln w="9525" cap="flat" cmpd="sng" algn="ctr">
      <a:solidFill>
        <a:schemeClr val="tx1">
          <a:lumMod val="15000"/>
          <a:lumOff val="85000"/>
        </a:schemeClr>
      </a:solidFill>
      <a:round/>
    </a:ln>
    <a:effectLst>
      <a:outerShdw blurRad="63500" dist="37357" dir="2700000" sx="0" sy="0" rotWithShape="0">
        <a:scrgbClr r="0" g="0" b="0"/>
      </a:outerShdw>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3547</Words>
  <Characters>3664</Characters>
  <Lines>0</Lines>
  <Paragraphs>0</Paragraphs>
  <TotalTime>0</TotalTime>
  <ScaleCrop>false</ScaleCrop>
  <LinksUpToDate>false</LinksUpToDate>
  <CharactersWithSpaces>3803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LENOVO</cp:lastModifiedBy>
  <dcterms:modified xsi:type="dcterms:W3CDTF">2025-04-02T05:53:58Z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5164DBDD54C04357B468DFF271D56E5C_13</vt:lpwstr>
  </property>
  <property fmtid="{D5CDD505-2E9C-101B-9397-08002B2CF9AE}" pid="4" name="KSOTemplateDocerSaveRecord">
    <vt:lpwstr>eyJoZGlkIjoiMTZiMmE5YzM2NzQwMjIyODQyZTRiNTVhZjMzYTZjMTMifQ==</vt:lpwstr>
  </property>
</Properties>
</file>