
<file path=[Content_Types].xml><?xml version="1.0" encoding="utf-8"?>
<Types xmlns="http://schemas.openxmlformats.org/package/2006/content-types">
  <Default Extension="xml" ContentType="application/xml"/>
  <Default Extension="xlsx" ContentType="application/vnd.openxmlformats-officedocument.spreadsheetml.sheet"/>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olors1.xml" ContentType="application/vnd.ms-office.chartcolorstyle+xml"/>
  <Override PartName="/word/charts/style1.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kern w:val="0"/>
          <w:sz w:val="44"/>
          <w:szCs w:val="44"/>
          <w:lang w:eastAsia="zh-CN"/>
        </w:rPr>
      </w:pP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kern w:val="0"/>
          <w:sz w:val="44"/>
          <w:szCs w:val="44"/>
        </w:rPr>
      </w:pPr>
      <w:r>
        <w:rPr>
          <w:rFonts w:hint="default" w:ascii="Times New Roman" w:hAnsi="Times New Roman" w:eastAsia="方正小标宋简体" w:cs="Times New Roman"/>
          <w:kern w:val="0"/>
          <w:sz w:val="44"/>
          <w:szCs w:val="44"/>
          <w:lang w:eastAsia="zh-CN"/>
        </w:rPr>
        <w:t>威海市</w:t>
      </w:r>
      <w:r>
        <w:rPr>
          <w:rFonts w:hint="default" w:ascii="Times New Roman" w:hAnsi="Times New Roman" w:eastAsia="方正小标宋简体" w:cs="Times New Roman"/>
          <w:kern w:val="0"/>
          <w:sz w:val="44"/>
          <w:szCs w:val="44"/>
        </w:rPr>
        <w:t>文登区退役军人事务局</w:t>
      </w: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kern w:val="0"/>
          <w:sz w:val="44"/>
          <w:szCs w:val="44"/>
        </w:rPr>
      </w:pPr>
      <w:r>
        <w:rPr>
          <w:rFonts w:hint="default" w:ascii="Times New Roman" w:hAnsi="Times New Roman" w:eastAsia="方正小标宋简体" w:cs="Times New Roman"/>
          <w:kern w:val="0"/>
          <w:sz w:val="44"/>
          <w:szCs w:val="44"/>
        </w:rPr>
        <w:t>20</w:t>
      </w:r>
      <w:r>
        <w:rPr>
          <w:rFonts w:hint="default" w:ascii="Times New Roman" w:hAnsi="Times New Roman" w:eastAsia="方正小标宋简体" w:cs="Times New Roman"/>
          <w:kern w:val="0"/>
          <w:sz w:val="44"/>
          <w:szCs w:val="44"/>
          <w:lang w:val="en-US" w:eastAsia="zh-CN"/>
        </w:rPr>
        <w:t>2</w:t>
      </w:r>
      <w:r>
        <w:rPr>
          <w:rFonts w:hint="eastAsia" w:eastAsia="方正小标宋简体" w:cs="Times New Roman"/>
          <w:kern w:val="0"/>
          <w:sz w:val="44"/>
          <w:szCs w:val="44"/>
          <w:lang w:val="en-US" w:eastAsia="zh-CN"/>
        </w:rPr>
        <w:t>2</w:t>
      </w:r>
      <w:r>
        <w:rPr>
          <w:rFonts w:hint="default" w:ascii="Times New Roman" w:hAnsi="Times New Roman" w:eastAsia="方正小标宋简体" w:cs="Times New Roman"/>
          <w:kern w:val="0"/>
          <w:sz w:val="44"/>
          <w:szCs w:val="44"/>
        </w:rPr>
        <w:t>年政府信息公开</w:t>
      </w:r>
      <w:r>
        <w:rPr>
          <w:rFonts w:hint="default" w:ascii="Times New Roman" w:hAnsi="Times New Roman" w:eastAsia="方正小标宋简体" w:cs="Times New Roman"/>
          <w:kern w:val="0"/>
          <w:sz w:val="44"/>
          <w:szCs w:val="44"/>
          <w:lang w:eastAsia="zh-CN"/>
        </w:rPr>
        <w:t>工作年度</w:t>
      </w:r>
      <w:r>
        <w:rPr>
          <w:rFonts w:hint="default" w:ascii="Times New Roman" w:hAnsi="Times New Roman" w:eastAsia="方正小标宋简体" w:cs="Times New Roman"/>
          <w:kern w:val="0"/>
          <w:sz w:val="44"/>
          <w:szCs w:val="44"/>
        </w:rPr>
        <w:t>报告</w:t>
      </w:r>
    </w:p>
    <w:p>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仿宋_GB2312" w:cs="Times New Roman"/>
          <w:kern w:val="0"/>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根据《中华人民共和国政府信息公开条例》（以下简称《条例》）和《中华人民共和国政府信息公开工作年度报告格式》（国办公开办函〔2021〕30号）要求，编制发布本报告。</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仿宋_GB2312" w:cs="Times New Roman"/>
          <w:sz w:val="32"/>
          <w:szCs w:val="32"/>
        </w:rPr>
      </w:pPr>
      <w:r>
        <w:rPr>
          <w:rFonts w:hint="eastAsia" w:eastAsia="仿宋_GB2312" w:cs="Times New Roman"/>
          <w:sz w:val="32"/>
          <w:szCs w:val="32"/>
          <w:lang w:eastAsia="zh-CN"/>
        </w:rPr>
        <w:t>本报告由</w:t>
      </w:r>
      <w:r>
        <w:rPr>
          <w:rFonts w:hint="default" w:ascii="Times New Roman" w:hAnsi="Times New Roman" w:eastAsia="仿宋_GB2312" w:cs="Times New Roman"/>
          <w:sz w:val="32"/>
          <w:szCs w:val="32"/>
        </w:rPr>
        <w:t>总体情况，</w:t>
      </w:r>
      <w:r>
        <w:rPr>
          <w:rFonts w:hint="eastAsia" w:eastAsia="仿宋_GB2312" w:cs="Times New Roman"/>
          <w:sz w:val="32"/>
          <w:szCs w:val="32"/>
          <w:lang w:eastAsia="zh-CN"/>
        </w:rPr>
        <w:t>行政机关</w:t>
      </w:r>
      <w:r>
        <w:rPr>
          <w:rFonts w:hint="default" w:ascii="Times New Roman" w:hAnsi="Times New Roman" w:eastAsia="仿宋_GB2312" w:cs="Times New Roman"/>
          <w:sz w:val="32"/>
          <w:szCs w:val="32"/>
        </w:rPr>
        <w:t>主动公开政府信息</w:t>
      </w:r>
      <w:r>
        <w:rPr>
          <w:rFonts w:hint="eastAsia" w:eastAsia="仿宋_GB2312" w:cs="Times New Roman"/>
          <w:sz w:val="32"/>
          <w:szCs w:val="32"/>
          <w:lang w:eastAsia="zh-CN"/>
        </w:rPr>
        <w:t>的</w:t>
      </w:r>
      <w:r>
        <w:rPr>
          <w:rFonts w:hint="default" w:ascii="Times New Roman" w:hAnsi="Times New Roman" w:eastAsia="仿宋_GB2312" w:cs="Times New Roman"/>
          <w:sz w:val="32"/>
          <w:szCs w:val="32"/>
        </w:rPr>
        <w:t>情况，</w:t>
      </w:r>
      <w:r>
        <w:rPr>
          <w:rFonts w:hint="eastAsia" w:eastAsia="仿宋_GB2312" w:cs="Times New Roman"/>
          <w:sz w:val="32"/>
          <w:szCs w:val="32"/>
          <w:lang w:eastAsia="zh-CN"/>
        </w:rPr>
        <w:t>行政机关</w:t>
      </w:r>
      <w:r>
        <w:rPr>
          <w:rFonts w:hint="default" w:ascii="Times New Roman" w:hAnsi="Times New Roman" w:eastAsia="仿宋_GB2312" w:cs="Times New Roman"/>
          <w:sz w:val="32"/>
          <w:szCs w:val="32"/>
        </w:rPr>
        <w:t>收到和处理政府信息公开申请</w:t>
      </w:r>
      <w:r>
        <w:rPr>
          <w:rFonts w:hint="eastAsia" w:eastAsia="仿宋_GB2312" w:cs="Times New Roman"/>
          <w:sz w:val="32"/>
          <w:szCs w:val="32"/>
          <w:lang w:eastAsia="zh-CN"/>
        </w:rPr>
        <w:t>的</w:t>
      </w:r>
      <w:r>
        <w:rPr>
          <w:rFonts w:hint="default" w:ascii="Times New Roman" w:hAnsi="Times New Roman" w:eastAsia="仿宋_GB2312" w:cs="Times New Roman"/>
          <w:sz w:val="32"/>
          <w:szCs w:val="32"/>
        </w:rPr>
        <w:t>情况，因政府信息公开工作被申请行政复议、提起行政诉讼</w:t>
      </w:r>
      <w:r>
        <w:rPr>
          <w:rFonts w:hint="eastAsia" w:eastAsia="仿宋_GB2312" w:cs="Times New Roman"/>
          <w:sz w:val="32"/>
          <w:szCs w:val="32"/>
          <w:lang w:eastAsia="zh-CN"/>
        </w:rPr>
        <w:t>的</w:t>
      </w:r>
      <w:r>
        <w:rPr>
          <w:rFonts w:hint="default" w:ascii="Times New Roman" w:hAnsi="Times New Roman" w:eastAsia="仿宋_GB2312" w:cs="Times New Roman"/>
          <w:sz w:val="32"/>
          <w:szCs w:val="32"/>
        </w:rPr>
        <w:t>情况，政府信息公开工作存在的主要问题及改进情况，其他需要报告的事项</w:t>
      </w:r>
      <w:r>
        <w:rPr>
          <w:rFonts w:hint="eastAsia" w:eastAsia="仿宋_GB2312" w:cs="Times New Roman"/>
          <w:sz w:val="32"/>
          <w:szCs w:val="32"/>
          <w:lang w:eastAsia="zh-CN"/>
        </w:rPr>
        <w:t>共六部分组成</w:t>
      </w:r>
      <w:r>
        <w:rPr>
          <w:rFonts w:hint="default" w:ascii="Times New Roman" w:hAnsi="Times New Roman" w:eastAsia="仿宋_GB2312" w:cs="Times New Roman"/>
          <w:sz w:val="32"/>
          <w:szCs w:val="32"/>
        </w:rPr>
        <w:t>。</w:t>
      </w:r>
    </w:p>
    <w:p>
      <w:pPr>
        <w:keepNext w:val="0"/>
        <w:keepLines w:val="0"/>
        <w:pageBreakBefore w:val="0"/>
        <w:widowControl/>
        <w:kinsoku/>
        <w:wordWrap/>
        <w:overflowPunct/>
        <w:topLinePunct w:val="0"/>
        <w:autoSpaceDE/>
        <w:autoSpaceDN/>
        <w:bidi w:val="0"/>
        <w:adjustRightInd/>
        <w:snapToGrid/>
        <w:spacing w:line="600" w:lineRule="exact"/>
        <w:ind w:leftChars="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本报告中所列数据的统计期限自202</w:t>
      </w:r>
      <w:r>
        <w:rPr>
          <w:rFonts w:hint="default"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年1月1起至202</w:t>
      </w:r>
      <w:r>
        <w:rPr>
          <w:rFonts w:hint="default"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年12月31日止。本报告电子版可在威海市</w:t>
      </w:r>
      <w:r>
        <w:rPr>
          <w:rFonts w:hint="default" w:ascii="Times New Roman" w:hAnsi="Times New Roman" w:eastAsia="仿宋_GB2312" w:cs="Times New Roman"/>
          <w:sz w:val="32"/>
          <w:szCs w:val="32"/>
          <w:lang w:eastAsia="zh-CN"/>
        </w:rPr>
        <w:t>文登区</w:t>
      </w:r>
      <w:r>
        <w:rPr>
          <w:rFonts w:hint="default" w:ascii="Times New Roman" w:hAnsi="Times New Roman" w:eastAsia="仿宋_GB2312" w:cs="Times New Roman"/>
          <w:sz w:val="32"/>
          <w:szCs w:val="32"/>
        </w:rPr>
        <w:t>人民政府门户网站</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http://www.wendeng.gov.cn</w:t>
      </w:r>
      <w:r>
        <w:rPr>
          <w:rFonts w:hint="default" w:ascii="Times New Roman" w:hAnsi="Times New Roman" w:eastAsia="仿宋_GB2312" w:cs="Times New Roman"/>
          <w:color w:val="auto"/>
          <w:sz w:val="32"/>
          <w:szCs w:val="32"/>
          <w:lang w:eastAsia="zh-CN"/>
        </w:rPr>
        <w:t>）</w:t>
      </w:r>
      <w:r>
        <w:rPr>
          <w:rFonts w:hint="eastAsia" w:ascii="Times New Roman" w:hAnsi="Times New Roman" w:eastAsia="仿宋_GB2312" w:cs="Times New Roman"/>
          <w:color w:val="auto"/>
          <w:sz w:val="32"/>
          <w:szCs w:val="32"/>
          <w:lang w:eastAsia="zh-CN"/>
        </w:rPr>
        <w:t>政府</w:t>
      </w:r>
      <w:r>
        <w:rPr>
          <w:rFonts w:hint="default" w:ascii="Times New Roman" w:hAnsi="Times New Roman" w:eastAsia="仿宋_GB2312" w:cs="Times New Roman"/>
          <w:sz w:val="32"/>
          <w:szCs w:val="32"/>
          <w:lang w:eastAsia="zh-CN"/>
        </w:rPr>
        <w:t>信息</w:t>
      </w:r>
      <w:r>
        <w:rPr>
          <w:rFonts w:hint="default" w:ascii="Times New Roman" w:hAnsi="Times New Roman" w:eastAsia="仿宋_GB2312" w:cs="Times New Roman"/>
          <w:sz w:val="32"/>
          <w:szCs w:val="32"/>
        </w:rPr>
        <w:t>公开</w:t>
      </w:r>
      <w:r>
        <w:rPr>
          <w:rFonts w:hint="eastAsia" w:eastAsia="仿宋_GB2312" w:cs="Times New Roman"/>
          <w:sz w:val="32"/>
          <w:szCs w:val="32"/>
          <w:lang w:eastAsia="zh-CN"/>
        </w:rPr>
        <w:t>专栏查阅</w:t>
      </w:r>
      <w:r>
        <w:rPr>
          <w:rFonts w:hint="default" w:ascii="Times New Roman" w:hAnsi="Times New Roman" w:eastAsia="仿宋_GB2312" w:cs="Times New Roman"/>
          <w:sz w:val="32"/>
          <w:szCs w:val="32"/>
        </w:rPr>
        <w:t>。如对本年度报告有疑问，请与威海市</w:t>
      </w:r>
      <w:r>
        <w:rPr>
          <w:rFonts w:hint="default" w:ascii="Times New Roman" w:hAnsi="Times New Roman" w:eastAsia="仿宋_GB2312" w:cs="Times New Roman"/>
          <w:sz w:val="32"/>
          <w:szCs w:val="32"/>
          <w:lang w:eastAsia="zh-CN"/>
        </w:rPr>
        <w:t>文登区</w:t>
      </w:r>
      <w:r>
        <w:rPr>
          <w:rFonts w:hint="default" w:ascii="Times New Roman" w:hAnsi="Times New Roman" w:eastAsia="仿宋_GB2312" w:cs="Times New Roman"/>
          <w:sz w:val="32"/>
          <w:szCs w:val="32"/>
        </w:rPr>
        <w:t>退役军人事务局办公室联系（地址：</w:t>
      </w:r>
      <w:r>
        <w:rPr>
          <w:rFonts w:hint="default" w:ascii="Times New Roman" w:hAnsi="Times New Roman" w:eastAsia="仿宋_GB2312" w:cs="Times New Roman"/>
          <w:sz w:val="32"/>
          <w:szCs w:val="32"/>
          <w:lang w:eastAsia="zh-CN"/>
        </w:rPr>
        <w:t>文登区米山</w:t>
      </w:r>
      <w:r>
        <w:rPr>
          <w:rFonts w:hint="default" w:ascii="Times New Roman" w:hAnsi="Times New Roman" w:eastAsia="仿宋_GB2312" w:cs="Times New Roman"/>
          <w:sz w:val="32"/>
          <w:szCs w:val="32"/>
        </w:rPr>
        <w:t>路</w:t>
      </w:r>
      <w:r>
        <w:rPr>
          <w:rFonts w:hint="default" w:ascii="Times New Roman" w:hAnsi="Times New Roman" w:eastAsia="仿宋_GB2312" w:cs="Times New Roman"/>
          <w:sz w:val="32"/>
          <w:szCs w:val="32"/>
          <w:lang w:val="en-US" w:eastAsia="zh-CN"/>
        </w:rPr>
        <w:t>69</w:t>
      </w:r>
      <w:r>
        <w:rPr>
          <w:rFonts w:hint="default" w:ascii="Times New Roman" w:hAnsi="Times New Roman" w:eastAsia="仿宋_GB2312" w:cs="Times New Roman"/>
          <w:sz w:val="32"/>
          <w:szCs w:val="32"/>
        </w:rPr>
        <w:t>号，邮编：264</w:t>
      </w:r>
      <w:r>
        <w:rPr>
          <w:rFonts w:hint="default"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rPr>
        <w:t>00，电话：0631</w:t>
      </w:r>
      <w:r>
        <w:rPr>
          <w:rFonts w:hint="default" w:ascii="Times New Roman" w:hAnsi="Times New Roman" w:eastAsia="仿宋_GB2312" w:cs="Times New Roman"/>
          <w:sz w:val="32"/>
          <w:szCs w:val="32"/>
          <w:lang w:val="en-US" w:eastAsia="zh-CN"/>
        </w:rPr>
        <w:t>-8256199，</w:t>
      </w:r>
      <w:r>
        <w:rPr>
          <w:rFonts w:hint="default" w:ascii="Times New Roman" w:hAnsi="Times New Roman" w:eastAsia="仿宋_GB2312" w:cs="Times New Roman"/>
          <w:kern w:val="0"/>
          <w:sz w:val="32"/>
          <w:szCs w:val="32"/>
          <w:lang w:val="en-US" w:eastAsia="zh-CN"/>
        </w:rPr>
        <w:t>传真：0631-8252077</w:t>
      </w:r>
      <w:r>
        <w:rPr>
          <w:rFonts w:hint="default" w:ascii="Times New Roman" w:hAnsi="Times New Roman" w:eastAsia="仿宋_GB2312" w:cs="Times New Roman"/>
          <w:sz w:val="32"/>
          <w:szCs w:val="32"/>
        </w:rPr>
        <w:t>）。</w:t>
      </w:r>
    </w:p>
    <w:p>
      <w:pPr>
        <w:keepNext w:val="0"/>
        <w:keepLines w:val="0"/>
        <w:pageBreakBefore w:val="0"/>
        <w:widowControl/>
        <w:kinsoku/>
        <w:wordWrap/>
        <w:overflowPunct/>
        <w:topLinePunct w:val="0"/>
        <w:autoSpaceDE/>
        <w:autoSpaceDN/>
        <w:bidi w:val="0"/>
        <w:adjustRightInd/>
        <w:snapToGrid/>
        <w:spacing w:line="600" w:lineRule="exact"/>
        <w:ind w:leftChars="0" w:firstLine="640" w:firstLineChars="200"/>
        <w:jc w:val="left"/>
        <w:textAlignment w:val="auto"/>
        <w:rPr>
          <w:rFonts w:hint="eastAsia" w:ascii="黑体" w:hAnsi="黑体" w:eastAsia="黑体" w:cs="黑体"/>
          <w:kern w:val="0"/>
          <w:sz w:val="32"/>
          <w:szCs w:val="32"/>
          <w:lang w:eastAsia="zh-CN"/>
        </w:rPr>
      </w:pPr>
      <w:r>
        <w:rPr>
          <w:rFonts w:hint="eastAsia" w:ascii="黑体" w:hAnsi="黑体" w:eastAsia="黑体" w:cs="黑体"/>
          <w:kern w:val="0"/>
          <w:sz w:val="32"/>
          <w:szCs w:val="32"/>
        </w:rPr>
        <w:t>一、</w:t>
      </w:r>
      <w:r>
        <w:rPr>
          <w:rFonts w:hint="eastAsia" w:ascii="黑体" w:hAnsi="黑体" w:eastAsia="黑体" w:cs="黑体"/>
          <w:kern w:val="0"/>
          <w:sz w:val="32"/>
          <w:szCs w:val="32"/>
          <w:lang w:eastAsia="zh-CN"/>
        </w:rPr>
        <w:t>总体情况</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202</w:t>
      </w:r>
      <w:r>
        <w:rPr>
          <w:rFonts w:hint="default"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年，威海市</w:t>
      </w:r>
      <w:r>
        <w:rPr>
          <w:rFonts w:hint="default" w:ascii="Times New Roman" w:hAnsi="Times New Roman" w:eastAsia="仿宋_GB2312" w:cs="Times New Roman"/>
          <w:sz w:val="32"/>
          <w:szCs w:val="32"/>
          <w:lang w:eastAsia="zh-CN"/>
        </w:rPr>
        <w:t>文登区</w:t>
      </w:r>
      <w:r>
        <w:rPr>
          <w:rFonts w:hint="default" w:ascii="Times New Roman" w:hAnsi="Times New Roman" w:eastAsia="仿宋_GB2312" w:cs="Times New Roman"/>
          <w:sz w:val="32"/>
          <w:szCs w:val="32"/>
        </w:rPr>
        <w:t>退役军人事务局按照国家、省</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市</w:t>
      </w:r>
      <w:r>
        <w:rPr>
          <w:rFonts w:hint="default" w:ascii="Times New Roman" w:hAnsi="Times New Roman" w:eastAsia="仿宋_GB2312" w:cs="Times New Roman"/>
          <w:sz w:val="32"/>
          <w:szCs w:val="32"/>
          <w:lang w:eastAsia="zh-CN"/>
        </w:rPr>
        <w:t>、区</w:t>
      </w:r>
      <w:r>
        <w:rPr>
          <w:rFonts w:hint="default" w:ascii="Times New Roman" w:hAnsi="Times New Roman" w:eastAsia="仿宋_GB2312" w:cs="Times New Roman"/>
          <w:sz w:val="32"/>
          <w:szCs w:val="32"/>
        </w:rPr>
        <w:t>关于政府信息公开工作的部署要求，按照“公开为常态、不公开为例外”的原则，加大信息公</w:t>
      </w:r>
      <w:bookmarkStart w:id="0" w:name="_GoBack"/>
      <w:bookmarkEnd w:id="0"/>
      <w:r>
        <w:rPr>
          <w:rFonts w:hint="default" w:ascii="Times New Roman" w:hAnsi="Times New Roman" w:eastAsia="仿宋_GB2312" w:cs="Times New Roman"/>
          <w:sz w:val="32"/>
          <w:szCs w:val="32"/>
        </w:rPr>
        <w:t>开力度，丰富信息公开形式，提升信息公开质量，政府信息</w:t>
      </w:r>
      <w:r>
        <w:rPr>
          <w:rFonts w:hint="default" w:ascii="Times New Roman" w:hAnsi="Times New Roman" w:eastAsia="仿宋_GB2312" w:cs="Times New Roman"/>
          <w:sz w:val="32"/>
          <w:szCs w:val="32"/>
          <w:lang w:eastAsia="zh-CN"/>
        </w:rPr>
        <w:t>公开</w:t>
      </w:r>
      <w:r>
        <w:rPr>
          <w:rFonts w:hint="default" w:ascii="Times New Roman" w:hAnsi="Times New Roman" w:eastAsia="仿宋_GB2312" w:cs="Times New Roman"/>
          <w:sz w:val="32"/>
          <w:szCs w:val="32"/>
        </w:rPr>
        <w:t>工作扎实有效。</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kern w:val="0"/>
          <w:sz w:val="32"/>
          <w:szCs w:val="32"/>
          <w:lang w:eastAsia="zh-CN"/>
        </w:rPr>
      </w:pPr>
      <w:r>
        <w:rPr>
          <w:rFonts w:hint="eastAsia" w:ascii="楷体_GB2312" w:hAnsi="楷体_GB2312" w:eastAsia="楷体_GB2312" w:cs="楷体_GB2312"/>
          <w:b w:val="0"/>
          <w:bCs w:val="0"/>
          <w:kern w:val="0"/>
          <w:sz w:val="32"/>
          <w:szCs w:val="32"/>
          <w:lang w:eastAsia="zh-CN"/>
        </w:rPr>
        <w:t>（一）主动公开政府信息情况</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仿宋_GB2312" w:cs="Times New Roman"/>
          <w:sz w:val="32"/>
          <w:szCs w:val="32"/>
        </w:rPr>
      </w:pPr>
      <w:r>
        <w:rPr>
          <w:rFonts w:hint="eastAsia" w:eastAsia="仿宋_GB2312" w:cs="Times New Roman"/>
          <w:color w:val="auto"/>
          <w:sz w:val="32"/>
          <w:szCs w:val="32"/>
          <w:lang w:eastAsia="zh-CN"/>
        </w:rPr>
        <w:t>区退役军人事务局</w:t>
      </w:r>
      <w:r>
        <w:rPr>
          <w:rFonts w:hint="default" w:ascii="Times New Roman" w:hAnsi="Times New Roman" w:eastAsia="仿宋_GB2312" w:cs="Times New Roman"/>
          <w:sz w:val="32"/>
          <w:szCs w:val="32"/>
        </w:rPr>
        <w:t>制定</w:t>
      </w:r>
      <w:r>
        <w:rPr>
          <w:rFonts w:hint="eastAsia" w:eastAsia="仿宋_GB2312" w:cs="Times New Roman"/>
          <w:sz w:val="32"/>
          <w:szCs w:val="32"/>
          <w:lang w:eastAsia="zh-CN"/>
        </w:rPr>
        <w:t>了</w:t>
      </w:r>
      <w:r>
        <w:rPr>
          <w:rFonts w:hint="default" w:ascii="Times New Roman" w:hAnsi="Times New Roman" w:eastAsia="仿宋_GB2312" w:cs="Times New Roman"/>
          <w:sz w:val="32"/>
          <w:szCs w:val="32"/>
        </w:rPr>
        <w:t>《202</w:t>
      </w:r>
      <w:r>
        <w:rPr>
          <w:rFonts w:hint="default"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年度政务公开重点工作及责任分工方案》，进一步明确重点任务、责任分工、保障措施，确保政务公开工作落地见效。</w:t>
      </w:r>
      <w:r>
        <w:rPr>
          <w:rFonts w:hint="eastAsia" w:eastAsia="仿宋_GB2312" w:cs="Times New Roman"/>
          <w:b w:val="0"/>
          <w:bCs w:val="0"/>
          <w:sz w:val="32"/>
          <w:szCs w:val="32"/>
          <w:lang w:eastAsia="zh-CN"/>
        </w:rPr>
        <w:t>一</w:t>
      </w:r>
      <w:r>
        <w:rPr>
          <w:rFonts w:hint="default" w:ascii="Times New Roman" w:hAnsi="Times New Roman" w:eastAsia="仿宋_GB2312" w:cs="Times New Roman"/>
          <w:b w:val="0"/>
          <w:bCs w:val="0"/>
          <w:sz w:val="32"/>
          <w:szCs w:val="32"/>
          <w:lang w:eastAsia="zh-CN"/>
        </w:rPr>
        <w:t>是</w:t>
      </w:r>
      <w:r>
        <w:rPr>
          <w:rFonts w:hint="default" w:ascii="Times New Roman" w:hAnsi="Times New Roman" w:eastAsia="仿宋_GB2312" w:cs="Times New Roman"/>
          <w:b w:val="0"/>
          <w:bCs w:val="0"/>
          <w:sz w:val="32"/>
          <w:szCs w:val="32"/>
        </w:rPr>
        <w:t>强化</w:t>
      </w:r>
      <w:r>
        <w:rPr>
          <w:rFonts w:hint="default" w:ascii="Times New Roman" w:hAnsi="Times New Roman" w:eastAsia="仿宋_GB2312" w:cs="Times New Roman"/>
          <w:b w:val="0"/>
          <w:bCs w:val="0"/>
          <w:sz w:val="32"/>
          <w:szCs w:val="32"/>
          <w:lang w:eastAsia="zh-CN"/>
        </w:rPr>
        <w:t>重点领域</w:t>
      </w:r>
      <w:r>
        <w:rPr>
          <w:rFonts w:hint="default" w:ascii="Times New Roman" w:hAnsi="Times New Roman" w:eastAsia="仿宋_GB2312" w:cs="Times New Roman"/>
          <w:b w:val="0"/>
          <w:bCs w:val="0"/>
          <w:sz w:val="32"/>
          <w:szCs w:val="32"/>
        </w:rPr>
        <w:t>公开。共</w:t>
      </w:r>
      <w:r>
        <w:rPr>
          <w:rFonts w:hint="default" w:ascii="Times New Roman" w:hAnsi="Times New Roman" w:eastAsia="仿宋_GB2312" w:cs="Times New Roman"/>
          <w:b w:val="0"/>
          <w:bCs w:val="0"/>
          <w:sz w:val="32"/>
          <w:szCs w:val="32"/>
          <w:lang w:eastAsia="zh-CN"/>
        </w:rPr>
        <w:t>发布</w:t>
      </w:r>
      <w:r>
        <w:rPr>
          <w:rFonts w:hint="default" w:ascii="Times New Roman" w:hAnsi="Times New Roman" w:eastAsia="仿宋_GB2312" w:cs="Times New Roman"/>
          <w:b w:val="0"/>
          <w:bCs w:val="0"/>
          <w:sz w:val="32"/>
          <w:szCs w:val="32"/>
        </w:rPr>
        <w:t>公开</w:t>
      </w:r>
      <w:r>
        <w:rPr>
          <w:rFonts w:hint="default" w:ascii="Times New Roman" w:hAnsi="Times New Roman" w:eastAsia="仿宋_GB2312" w:cs="Times New Roman"/>
          <w:b w:val="0"/>
          <w:bCs w:val="0"/>
          <w:sz w:val="32"/>
          <w:szCs w:val="32"/>
          <w:lang w:eastAsia="zh-CN"/>
        </w:rPr>
        <w:t>财政预决算信息</w:t>
      </w:r>
      <w:r>
        <w:rPr>
          <w:rFonts w:hint="default" w:ascii="Times New Roman" w:hAnsi="Times New Roman" w:eastAsia="仿宋_GB2312" w:cs="Times New Roman"/>
          <w:b w:val="0"/>
          <w:bCs w:val="0"/>
          <w:sz w:val="32"/>
          <w:szCs w:val="32"/>
          <w:lang w:val="en-US" w:eastAsia="zh-CN"/>
        </w:rPr>
        <w:t>5</w:t>
      </w:r>
      <w:r>
        <w:rPr>
          <w:rFonts w:hint="default" w:ascii="Times New Roman" w:hAnsi="Times New Roman" w:eastAsia="仿宋_GB2312" w:cs="Times New Roman"/>
          <w:b w:val="0"/>
          <w:bCs w:val="0"/>
          <w:sz w:val="32"/>
          <w:szCs w:val="32"/>
          <w:lang w:eastAsia="zh-CN"/>
        </w:rPr>
        <w:t>篇</w:t>
      </w:r>
      <w:r>
        <w:rPr>
          <w:rFonts w:hint="default" w:ascii="Times New Roman" w:hAnsi="Times New Roman" w:eastAsia="仿宋_GB2312" w:cs="Times New Roman"/>
          <w:b w:val="0"/>
          <w:bCs w:val="0"/>
          <w:sz w:val="32"/>
          <w:szCs w:val="32"/>
        </w:rPr>
        <w:t>，</w:t>
      </w:r>
      <w:r>
        <w:rPr>
          <w:rFonts w:hint="default" w:ascii="Times New Roman" w:hAnsi="Times New Roman" w:eastAsia="仿宋_GB2312" w:cs="Times New Roman"/>
          <w:b w:val="0"/>
          <w:bCs w:val="0"/>
          <w:sz w:val="32"/>
          <w:szCs w:val="32"/>
          <w:lang w:eastAsia="zh-CN"/>
        </w:rPr>
        <w:t>行政执法公示信息</w:t>
      </w:r>
      <w:r>
        <w:rPr>
          <w:rFonts w:hint="default" w:ascii="Times New Roman" w:hAnsi="Times New Roman" w:eastAsia="仿宋_GB2312" w:cs="Times New Roman"/>
          <w:b w:val="0"/>
          <w:bCs w:val="0"/>
          <w:sz w:val="32"/>
          <w:szCs w:val="32"/>
          <w:lang w:val="en-US" w:eastAsia="zh-CN"/>
        </w:rPr>
        <w:t>9篇</w:t>
      </w:r>
      <w:r>
        <w:rPr>
          <w:rFonts w:hint="default" w:ascii="Times New Roman" w:hAnsi="Times New Roman" w:eastAsia="仿宋_GB2312" w:cs="Times New Roman"/>
          <w:b w:val="0"/>
          <w:bCs w:val="0"/>
          <w:sz w:val="32"/>
          <w:szCs w:val="32"/>
        </w:rPr>
        <w:t>。</w:t>
      </w:r>
      <w:r>
        <w:rPr>
          <w:rFonts w:hint="eastAsia" w:eastAsia="仿宋_GB2312" w:cs="Times New Roman"/>
          <w:b w:val="0"/>
          <w:bCs w:val="0"/>
          <w:sz w:val="32"/>
          <w:szCs w:val="32"/>
          <w:lang w:eastAsia="zh-CN"/>
        </w:rPr>
        <w:t>二</w:t>
      </w:r>
      <w:r>
        <w:rPr>
          <w:rFonts w:hint="default" w:ascii="Times New Roman" w:hAnsi="Times New Roman" w:eastAsia="仿宋_GB2312" w:cs="Times New Roman"/>
          <w:b w:val="0"/>
          <w:bCs w:val="0"/>
          <w:sz w:val="32"/>
          <w:szCs w:val="32"/>
          <w:lang w:eastAsia="zh-CN"/>
        </w:rPr>
        <w:t>是</w:t>
      </w:r>
      <w:r>
        <w:rPr>
          <w:rFonts w:hint="default" w:ascii="Times New Roman" w:hAnsi="Times New Roman" w:eastAsia="仿宋_GB2312" w:cs="Times New Roman"/>
          <w:b w:val="0"/>
          <w:bCs w:val="0"/>
          <w:sz w:val="32"/>
          <w:szCs w:val="32"/>
        </w:rPr>
        <w:t>强化公开透明度。聚焦社会热点、退役军人关注焦点，通过微信公众号发布退役军人工作动态和先进典型事迹等</w:t>
      </w:r>
      <w:r>
        <w:rPr>
          <w:rFonts w:hint="default" w:ascii="Times New Roman" w:hAnsi="Times New Roman" w:eastAsia="仿宋_GB2312" w:cs="Times New Roman"/>
          <w:b w:val="0"/>
          <w:bCs w:val="0"/>
          <w:sz w:val="32"/>
          <w:szCs w:val="32"/>
          <w:lang w:val="en-US" w:eastAsia="zh-CN"/>
        </w:rPr>
        <w:t>90余</w:t>
      </w:r>
      <w:r>
        <w:rPr>
          <w:rFonts w:hint="default" w:ascii="Times New Roman" w:hAnsi="Times New Roman" w:eastAsia="仿宋_GB2312" w:cs="Times New Roman"/>
          <w:b w:val="0"/>
          <w:bCs w:val="0"/>
          <w:sz w:val="32"/>
          <w:szCs w:val="32"/>
        </w:rPr>
        <w:t>篇，通过</w:t>
      </w:r>
      <w:r>
        <w:rPr>
          <w:rFonts w:hint="default" w:ascii="Times New Roman" w:hAnsi="Times New Roman" w:eastAsia="仿宋_GB2312" w:cs="Times New Roman"/>
          <w:b w:val="0"/>
          <w:bCs w:val="0"/>
          <w:sz w:val="32"/>
          <w:szCs w:val="32"/>
          <w:lang w:eastAsia="zh-CN"/>
        </w:rPr>
        <w:t>区</w:t>
      </w:r>
      <w:r>
        <w:rPr>
          <w:rFonts w:hint="default" w:ascii="Times New Roman" w:hAnsi="Times New Roman" w:eastAsia="仿宋_GB2312" w:cs="Times New Roman"/>
          <w:b w:val="0"/>
          <w:bCs w:val="0"/>
          <w:sz w:val="32"/>
          <w:szCs w:val="32"/>
        </w:rPr>
        <w:t>政府网站主动公开各类信息</w:t>
      </w:r>
      <w:r>
        <w:rPr>
          <w:rFonts w:hint="default" w:ascii="Times New Roman" w:hAnsi="Times New Roman" w:eastAsia="仿宋_GB2312" w:cs="Times New Roman"/>
          <w:b w:val="0"/>
          <w:bCs w:val="0"/>
          <w:sz w:val="32"/>
          <w:szCs w:val="32"/>
          <w:lang w:val="en-US" w:eastAsia="zh-CN"/>
        </w:rPr>
        <w:t>84</w:t>
      </w:r>
      <w:r>
        <w:rPr>
          <w:rFonts w:hint="default" w:ascii="Times New Roman" w:hAnsi="Times New Roman" w:eastAsia="仿宋_GB2312" w:cs="Times New Roman"/>
          <w:b w:val="0"/>
          <w:bCs w:val="0"/>
          <w:sz w:val="32"/>
          <w:szCs w:val="32"/>
        </w:rPr>
        <w:t>条。</w:t>
      </w:r>
      <w:r>
        <w:rPr>
          <w:rFonts w:hint="eastAsia" w:eastAsia="仿宋_GB2312" w:cs="Times New Roman"/>
          <w:b w:val="0"/>
          <w:bCs w:val="0"/>
          <w:sz w:val="32"/>
          <w:szCs w:val="32"/>
          <w:lang w:eastAsia="zh-CN"/>
        </w:rPr>
        <w:t>三</w:t>
      </w:r>
      <w:r>
        <w:rPr>
          <w:rFonts w:hint="default" w:ascii="Times New Roman" w:hAnsi="Times New Roman" w:eastAsia="仿宋_GB2312" w:cs="Times New Roman"/>
          <w:b w:val="0"/>
          <w:bCs w:val="0"/>
          <w:sz w:val="32"/>
          <w:szCs w:val="32"/>
          <w:lang w:eastAsia="zh-CN"/>
        </w:rPr>
        <w:t>是</w:t>
      </w:r>
      <w:r>
        <w:rPr>
          <w:rFonts w:hint="default" w:ascii="Times New Roman" w:hAnsi="Times New Roman" w:eastAsia="仿宋_GB2312" w:cs="Times New Roman"/>
          <w:sz w:val="32"/>
          <w:szCs w:val="32"/>
        </w:rPr>
        <w:t>强化互动交流。及时回应网民关切，答复网民诉求问题、意见建议</w:t>
      </w:r>
      <w:r>
        <w:rPr>
          <w:rFonts w:hint="default" w:ascii="Times New Roman" w:hAnsi="Times New Roman" w:eastAsia="仿宋_GB2312" w:cs="Times New Roman"/>
          <w:color w:val="auto"/>
          <w:sz w:val="32"/>
          <w:szCs w:val="32"/>
          <w:lang w:val="en-US" w:eastAsia="zh-CN"/>
        </w:rPr>
        <w:t>130余</w:t>
      </w:r>
      <w:r>
        <w:rPr>
          <w:rFonts w:hint="default" w:ascii="Times New Roman" w:hAnsi="Times New Roman" w:eastAsia="仿宋_GB2312" w:cs="Times New Roman"/>
          <w:color w:val="auto"/>
          <w:sz w:val="32"/>
          <w:szCs w:val="32"/>
        </w:rPr>
        <w:t>件次</w:t>
      </w:r>
      <w:r>
        <w:rPr>
          <w:rFonts w:hint="default" w:ascii="Times New Roman" w:hAnsi="Times New Roman" w:eastAsia="仿宋_GB2312" w:cs="Times New Roman"/>
          <w:sz w:val="32"/>
          <w:szCs w:val="32"/>
        </w:rPr>
        <w:t>。</w:t>
      </w:r>
    </w:p>
    <w:p>
      <w:pPr>
        <w:keepNext w:val="0"/>
        <w:keepLines w:val="0"/>
        <w:pageBreakBefore w:val="0"/>
        <w:widowControl/>
        <w:kinsoku/>
        <w:wordWrap/>
        <w:overflowPunct/>
        <w:topLinePunct w:val="0"/>
        <w:autoSpaceDE/>
        <w:autoSpaceDN/>
        <w:bidi w:val="0"/>
        <w:adjustRightInd/>
        <w:snapToGrid/>
        <w:spacing w:line="600" w:lineRule="exact"/>
        <w:ind w:leftChars="0" w:firstLine="640" w:firstLineChars="200"/>
        <w:jc w:val="left"/>
        <w:textAlignment w:val="auto"/>
        <w:rPr>
          <w:rFonts w:hint="default" w:ascii="Times New Roman" w:hAnsi="Times New Roman" w:eastAsia="楷体_GB2312" w:cs="Times New Roman"/>
          <w:kern w:val="0"/>
          <w:sz w:val="32"/>
          <w:szCs w:val="32"/>
          <w:lang w:eastAsia="zh-CN"/>
        </w:rPr>
      </w:pPr>
      <w:r>
        <w:rPr>
          <w:rFonts w:hint="default" w:ascii="Times New Roman" w:hAnsi="Times New Roman" w:eastAsia="楷体_GB2312" w:cs="Times New Roman"/>
          <w:kern w:val="0"/>
          <w:sz w:val="32"/>
          <w:szCs w:val="32"/>
          <w:lang w:eastAsia="zh-CN"/>
        </w:rPr>
        <w:drawing>
          <wp:anchor distT="0" distB="0" distL="114300" distR="114300" simplePos="0" relativeHeight="251662336" behindDoc="0" locked="0" layoutInCell="1" allowOverlap="1">
            <wp:simplePos x="0" y="0"/>
            <wp:positionH relativeFrom="column">
              <wp:posOffset>40005</wp:posOffset>
            </wp:positionH>
            <wp:positionV relativeFrom="paragraph">
              <wp:posOffset>318135</wp:posOffset>
            </wp:positionV>
            <wp:extent cx="5532755" cy="3626485"/>
            <wp:effectExtent l="4445" t="4445" r="6350" b="7620"/>
            <wp:wrapNone/>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anchor>
        </w:drawing>
      </w:r>
    </w:p>
    <w:p>
      <w:pPr>
        <w:keepNext w:val="0"/>
        <w:keepLines w:val="0"/>
        <w:pageBreakBefore w:val="0"/>
        <w:widowControl/>
        <w:kinsoku/>
        <w:wordWrap/>
        <w:overflowPunct/>
        <w:topLinePunct w:val="0"/>
        <w:autoSpaceDE/>
        <w:autoSpaceDN/>
        <w:bidi w:val="0"/>
        <w:adjustRightInd/>
        <w:snapToGrid/>
        <w:spacing w:line="600" w:lineRule="exact"/>
        <w:ind w:leftChars="0" w:firstLine="640" w:firstLineChars="200"/>
        <w:jc w:val="left"/>
        <w:textAlignment w:val="auto"/>
        <w:rPr>
          <w:rFonts w:hint="default" w:ascii="Times New Roman" w:hAnsi="Times New Roman" w:eastAsia="楷体_GB2312" w:cs="Times New Roman"/>
          <w:kern w:val="0"/>
          <w:sz w:val="32"/>
          <w:szCs w:val="32"/>
          <w:lang w:eastAsia="zh-CN"/>
        </w:rPr>
      </w:pPr>
    </w:p>
    <w:p>
      <w:pPr>
        <w:keepNext w:val="0"/>
        <w:keepLines w:val="0"/>
        <w:pageBreakBefore w:val="0"/>
        <w:widowControl/>
        <w:kinsoku/>
        <w:wordWrap/>
        <w:overflowPunct/>
        <w:topLinePunct w:val="0"/>
        <w:autoSpaceDE/>
        <w:autoSpaceDN/>
        <w:bidi w:val="0"/>
        <w:adjustRightInd/>
        <w:snapToGrid/>
        <w:spacing w:line="600" w:lineRule="exact"/>
        <w:ind w:leftChars="0" w:firstLine="640" w:firstLineChars="200"/>
        <w:jc w:val="left"/>
        <w:textAlignment w:val="auto"/>
        <w:rPr>
          <w:rFonts w:hint="default" w:ascii="Times New Roman" w:hAnsi="Times New Roman" w:eastAsia="楷体_GB2312" w:cs="Times New Roman"/>
          <w:kern w:val="0"/>
          <w:sz w:val="32"/>
          <w:szCs w:val="32"/>
          <w:lang w:eastAsia="zh-CN"/>
        </w:rPr>
      </w:pPr>
    </w:p>
    <w:p>
      <w:pPr>
        <w:keepNext w:val="0"/>
        <w:keepLines w:val="0"/>
        <w:pageBreakBefore w:val="0"/>
        <w:widowControl/>
        <w:kinsoku/>
        <w:wordWrap/>
        <w:overflowPunct/>
        <w:topLinePunct w:val="0"/>
        <w:autoSpaceDE/>
        <w:autoSpaceDN/>
        <w:bidi w:val="0"/>
        <w:adjustRightInd/>
        <w:snapToGrid/>
        <w:spacing w:line="600" w:lineRule="exact"/>
        <w:ind w:leftChars="0" w:firstLine="640" w:firstLineChars="200"/>
        <w:jc w:val="left"/>
        <w:textAlignment w:val="auto"/>
        <w:rPr>
          <w:rFonts w:hint="default" w:ascii="Times New Roman" w:hAnsi="Times New Roman" w:eastAsia="楷体_GB2312" w:cs="Times New Roman"/>
          <w:kern w:val="0"/>
          <w:sz w:val="32"/>
          <w:szCs w:val="32"/>
          <w:lang w:eastAsia="zh-CN"/>
        </w:rPr>
      </w:pPr>
    </w:p>
    <w:p>
      <w:pPr>
        <w:keepNext w:val="0"/>
        <w:keepLines w:val="0"/>
        <w:pageBreakBefore w:val="0"/>
        <w:widowControl/>
        <w:kinsoku/>
        <w:wordWrap/>
        <w:overflowPunct/>
        <w:topLinePunct w:val="0"/>
        <w:autoSpaceDE/>
        <w:autoSpaceDN/>
        <w:bidi w:val="0"/>
        <w:adjustRightInd/>
        <w:snapToGrid/>
        <w:spacing w:line="600" w:lineRule="exact"/>
        <w:ind w:leftChars="0" w:firstLine="640" w:firstLineChars="200"/>
        <w:jc w:val="left"/>
        <w:textAlignment w:val="auto"/>
        <w:rPr>
          <w:rFonts w:hint="default" w:ascii="Times New Roman" w:hAnsi="Times New Roman" w:eastAsia="楷体_GB2312" w:cs="Times New Roman"/>
          <w:kern w:val="0"/>
          <w:sz w:val="32"/>
          <w:szCs w:val="32"/>
          <w:lang w:eastAsia="zh-CN"/>
        </w:rPr>
      </w:pPr>
    </w:p>
    <w:p>
      <w:pPr>
        <w:keepNext w:val="0"/>
        <w:keepLines w:val="0"/>
        <w:pageBreakBefore w:val="0"/>
        <w:widowControl/>
        <w:kinsoku/>
        <w:wordWrap/>
        <w:overflowPunct/>
        <w:topLinePunct w:val="0"/>
        <w:autoSpaceDE/>
        <w:autoSpaceDN/>
        <w:bidi w:val="0"/>
        <w:adjustRightInd/>
        <w:snapToGrid/>
        <w:spacing w:line="600" w:lineRule="exact"/>
        <w:ind w:leftChars="0" w:firstLine="640" w:firstLineChars="200"/>
        <w:jc w:val="left"/>
        <w:textAlignment w:val="auto"/>
        <w:rPr>
          <w:rFonts w:hint="default" w:ascii="Times New Roman" w:hAnsi="Times New Roman" w:eastAsia="楷体_GB2312" w:cs="Times New Roman"/>
          <w:kern w:val="0"/>
          <w:sz w:val="32"/>
          <w:szCs w:val="32"/>
          <w:lang w:eastAsia="zh-CN"/>
        </w:rPr>
      </w:pPr>
    </w:p>
    <w:p>
      <w:pPr>
        <w:keepNext w:val="0"/>
        <w:keepLines w:val="0"/>
        <w:pageBreakBefore w:val="0"/>
        <w:widowControl/>
        <w:kinsoku/>
        <w:wordWrap/>
        <w:overflowPunct/>
        <w:topLinePunct w:val="0"/>
        <w:autoSpaceDE/>
        <w:autoSpaceDN/>
        <w:bidi w:val="0"/>
        <w:adjustRightInd/>
        <w:snapToGrid/>
        <w:spacing w:line="600" w:lineRule="exact"/>
        <w:ind w:leftChars="0" w:firstLine="640" w:firstLineChars="200"/>
        <w:jc w:val="left"/>
        <w:textAlignment w:val="auto"/>
        <w:rPr>
          <w:rFonts w:hint="default" w:ascii="Times New Roman" w:hAnsi="Times New Roman" w:eastAsia="楷体_GB2312" w:cs="Times New Roman"/>
          <w:kern w:val="0"/>
          <w:sz w:val="32"/>
          <w:szCs w:val="32"/>
          <w:lang w:eastAsia="zh-CN"/>
        </w:rPr>
      </w:pPr>
    </w:p>
    <w:p>
      <w:pPr>
        <w:keepNext w:val="0"/>
        <w:keepLines w:val="0"/>
        <w:pageBreakBefore w:val="0"/>
        <w:widowControl/>
        <w:kinsoku/>
        <w:wordWrap/>
        <w:overflowPunct/>
        <w:topLinePunct w:val="0"/>
        <w:autoSpaceDE/>
        <w:autoSpaceDN/>
        <w:bidi w:val="0"/>
        <w:adjustRightInd/>
        <w:snapToGrid/>
        <w:spacing w:line="600" w:lineRule="exact"/>
        <w:ind w:leftChars="0" w:firstLine="640" w:firstLineChars="200"/>
        <w:jc w:val="left"/>
        <w:textAlignment w:val="auto"/>
        <w:rPr>
          <w:rFonts w:hint="default" w:ascii="Times New Roman" w:hAnsi="Times New Roman" w:eastAsia="楷体_GB2312" w:cs="Times New Roman"/>
          <w:kern w:val="0"/>
          <w:sz w:val="32"/>
          <w:szCs w:val="32"/>
          <w:lang w:eastAsia="zh-CN"/>
        </w:rPr>
      </w:pPr>
    </w:p>
    <w:p>
      <w:pPr>
        <w:keepNext w:val="0"/>
        <w:keepLines w:val="0"/>
        <w:pageBreakBefore w:val="0"/>
        <w:widowControl/>
        <w:kinsoku/>
        <w:wordWrap/>
        <w:overflowPunct/>
        <w:topLinePunct w:val="0"/>
        <w:autoSpaceDE/>
        <w:autoSpaceDN/>
        <w:bidi w:val="0"/>
        <w:adjustRightInd/>
        <w:snapToGrid/>
        <w:spacing w:line="600" w:lineRule="exact"/>
        <w:ind w:leftChars="0" w:firstLine="640" w:firstLineChars="200"/>
        <w:jc w:val="left"/>
        <w:textAlignment w:val="auto"/>
        <w:rPr>
          <w:rFonts w:hint="default" w:ascii="Times New Roman" w:hAnsi="Times New Roman" w:eastAsia="楷体_GB2312" w:cs="Times New Roman"/>
          <w:kern w:val="0"/>
          <w:sz w:val="32"/>
          <w:szCs w:val="32"/>
          <w:lang w:eastAsia="zh-CN"/>
        </w:rPr>
      </w:pPr>
    </w:p>
    <w:p>
      <w:pPr>
        <w:keepNext w:val="0"/>
        <w:keepLines w:val="0"/>
        <w:pageBreakBefore w:val="0"/>
        <w:widowControl/>
        <w:kinsoku/>
        <w:wordWrap/>
        <w:overflowPunct/>
        <w:topLinePunct w:val="0"/>
        <w:autoSpaceDE/>
        <w:autoSpaceDN/>
        <w:bidi w:val="0"/>
        <w:adjustRightInd/>
        <w:snapToGrid/>
        <w:spacing w:line="600" w:lineRule="exact"/>
        <w:ind w:leftChars="0" w:firstLine="640" w:firstLineChars="200"/>
        <w:jc w:val="left"/>
        <w:textAlignment w:val="auto"/>
        <w:rPr>
          <w:rFonts w:hint="default" w:ascii="Times New Roman" w:hAnsi="Times New Roman" w:eastAsia="楷体_GB2312" w:cs="Times New Roman"/>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600" w:lineRule="exact"/>
        <w:ind w:leftChars="0" w:firstLine="640" w:firstLineChars="200"/>
        <w:jc w:val="left"/>
        <w:textAlignment w:val="auto"/>
        <w:rPr>
          <w:rFonts w:hint="default" w:ascii="Times New Roman" w:hAnsi="Times New Roman" w:eastAsia="楷体_GB2312" w:cs="Times New Roman"/>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600" w:lineRule="exact"/>
        <w:ind w:leftChars="0" w:firstLine="640" w:firstLineChars="200"/>
        <w:jc w:val="left"/>
        <w:textAlignment w:val="auto"/>
        <w:rPr>
          <w:rFonts w:hint="default" w:ascii="Times New Roman" w:hAnsi="Times New Roman" w:eastAsia="楷体_GB2312" w:cs="Times New Roman"/>
          <w:kern w:val="0"/>
          <w:sz w:val="32"/>
          <w:szCs w:val="32"/>
          <w:lang w:eastAsia="zh-CN"/>
        </w:rPr>
      </w:pPr>
      <w:r>
        <w:rPr>
          <w:rFonts w:hint="default" w:ascii="Times New Roman" w:hAnsi="Times New Roman" w:eastAsia="楷体_GB2312" w:cs="Times New Roman"/>
          <w:kern w:val="0"/>
          <w:sz w:val="32"/>
          <w:szCs w:val="32"/>
          <w:lang w:eastAsia="zh-CN"/>
        </w:rPr>
        <w:t>（二）依申请公开</w:t>
      </w:r>
      <w:r>
        <w:rPr>
          <w:rFonts w:hint="eastAsia" w:eastAsia="楷体_GB2312" w:cs="Times New Roman"/>
          <w:kern w:val="0"/>
          <w:sz w:val="32"/>
          <w:szCs w:val="32"/>
          <w:lang w:eastAsia="zh-CN"/>
        </w:rPr>
        <w:t>政府信息</w:t>
      </w:r>
      <w:r>
        <w:rPr>
          <w:rFonts w:hint="default" w:ascii="Times New Roman" w:hAnsi="Times New Roman" w:eastAsia="楷体_GB2312" w:cs="Times New Roman"/>
          <w:kern w:val="0"/>
          <w:sz w:val="32"/>
          <w:szCs w:val="32"/>
          <w:lang w:eastAsia="zh-CN"/>
        </w:rPr>
        <w:t>情况</w:t>
      </w:r>
    </w:p>
    <w:p>
      <w:pPr>
        <w:keepNext w:val="0"/>
        <w:keepLines w:val="0"/>
        <w:pageBreakBefore w:val="0"/>
        <w:widowControl w:val="0"/>
        <w:kinsoku/>
        <w:wordWrap/>
        <w:overflowPunct/>
        <w:topLinePunct w:val="0"/>
        <w:autoSpaceDE/>
        <w:autoSpaceDN/>
        <w:bidi w:val="0"/>
        <w:adjustRightInd/>
        <w:snapToGrid/>
        <w:spacing w:line="600" w:lineRule="exact"/>
        <w:ind w:leftChars="0" w:firstLine="640" w:firstLineChars="200"/>
        <w:jc w:val="left"/>
        <w:textAlignment w:val="auto"/>
        <w:rPr>
          <w:rFonts w:hint="default" w:ascii="Times New Roman" w:hAnsi="Times New Roman" w:eastAsia="仿宋_GB2312" w:cs="Times New Roman"/>
          <w:kern w:val="0"/>
          <w:sz w:val="32"/>
          <w:szCs w:val="32"/>
          <w:lang w:eastAsia="zh-CN"/>
        </w:rPr>
      </w:pPr>
      <w:r>
        <w:rPr>
          <w:rFonts w:hint="default" w:ascii="Times New Roman" w:hAnsi="Times New Roman" w:eastAsia="仿宋_GB2312" w:cs="Times New Roman"/>
          <w:kern w:val="0"/>
          <w:sz w:val="32"/>
          <w:szCs w:val="32"/>
          <w:lang w:eastAsia="zh-CN"/>
        </w:rPr>
        <w:t>202</w:t>
      </w:r>
      <w:r>
        <w:rPr>
          <w:rFonts w:hint="default" w:ascii="Times New Roman" w:hAnsi="Times New Roman" w:eastAsia="仿宋_GB2312" w:cs="Times New Roman"/>
          <w:kern w:val="0"/>
          <w:sz w:val="32"/>
          <w:szCs w:val="32"/>
          <w:lang w:val="en-US" w:eastAsia="zh-CN"/>
        </w:rPr>
        <w:t>2</w:t>
      </w:r>
      <w:r>
        <w:rPr>
          <w:rFonts w:hint="default" w:ascii="Times New Roman" w:hAnsi="Times New Roman" w:eastAsia="仿宋_GB2312" w:cs="Times New Roman"/>
          <w:kern w:val="0"/>
          <w:sz w:val="32"/>
          <w:szCs w:val="32"/>
          <w:lang w:eastAsia="zh-CN"/>
        </w:rPr>
        <w:t>年，文登区退役军人事务局未收到政府信息公开申请，未发生涉及政府信息公开的行政复议和行政诉讼案件。</w:t>
      </w:r>
    </w:p>
    <w:p>
      <w:pPr>
        <w:keepNext w:val="0"/>
        <w:keepLines w:val="0"/>
        <w:pageBreakBefore w:val="0"/>
        <w:widowControl/>
        <w:kinsoku/>
        <w:wordWrap/>
        <w:overflowPunct/>
        <w:topLinePunct w:val="0"/>
        <w:autoSpaceDE/>
        <w:autoSpaceDN/>
        <w:bidi w:val="0"/>
        <w:adjustRightInd/>
        <w:snapToGrid/>
        <w:spacing w:line="600" w:lineRule="exact"/>
        <w:ind w:leftChars="0" w:firstLine="640" w:firstLineChars="200"/>
        <w:jc w:val="left"/>
        <w:textAlignment w:val="auto"/>
        <w:rPr>
          <w:rFonts w:hint="eastAsia" w:ascii="楷体_GB2312" w:hAnsi="楷体_GB2312" w:eastAsia="楷体_GB2312" w:cs="楷体_GB2312"/>
          <w:kern w:val="0"/>
          <w:sz w:val="32"/>
          <w:szCs w:val="32"/>
          <w:lang w:eastAsia="zh-CN"/>
        </w:rPr>
      </w:pPr>
      <w:r>
        <w:rPr>
          <w:rFonts w:hint="eastAsia" w:ascii="楷体_GB2312" w:hAnsi="楷体_GB2312" w:eastAsia="楷体_GB2312" w:cs="楷体_GB2312"/>
          <w:kern w:val="0"/>
          <w:sz w:val="32"/>
          <w:szCs w:val="32"/>
          <w:lang w:eastAsia="zh-CN"/>
        </w:rPr>
        <w:t>（三）政府信息管理情况</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仿宋_GB2312" w:cs="Times New Roman"/>
          <w:kern w:val="0"/>
          <w:sz w:val="32"/>
          <w:szCs w:val="32"/>
          <w:lang w:eastAsia="zh-CN"/>
        </w:rPr>
      </w:pPr>
      <w:r>
        <w:rPr>
          <w:rFonts w:hint="default" w:ascii="Times New Roman" w:hAnsi="Times New Roman" w:eastAsia="仿宋_GB2312" w:cs="Times New Roman"/>
          <w:sz w:val="32"/>
          <w:szCs w:val="32"/>
        </w:rPr>
        <w:t>建立健全政府信息动态管理机制，及时更新并公开《威海市</w:t>
      </w:r>
      <w:r>
        <w:rPr>
          <w:rFonts w:hint="default" w:ascii="Times New Roman" w:hAnsi="Times New Roman" w:eastAsia="仿宋_GB2312" w:cs="Times New Roman"/>
          <w:sz w:val="32"/>
          <w:szCs w:val="32"/>
          <w:lang w:eastAsia="zh-CN"/>
        </w:rPr>
        <w:t>文登区</w:t>
      </w:r>
      <w:r>
        <w:rPr>
          <w:rFonts w:hint="default" w:ascii="Times New Roman" w:hAnsi="Times New Roman" w:eastAsia="仿宋_GB2312" w:cs="Times New Roman"/>
          <w:sz w:val="32"/>
          <w:szCs w:val="32"/>
        </w:rPr>
        <w:t>退役军人事务局政府信息公开指南》《威海市</w:t>
      </w:r>
      <w:r>
        <w:rPr>
          <w:rFonts w:hint="default" w:ascii="Times New Roman" w:hAnsi="Times New Roman" w:eastAsia="仿宋_GB2312" w:cs="Times New Roman"/>
          <w:sz w:val="32"/>
          <w:szCs w:val="32"/>
          <w:lang w:eastAsia="zh-CN"/>
        </w:rPr>
        <w:t>文登区</w:t>
      </w:r>
      <w:r>
        <w:rPr>
          <w:rFonts w:hint="default" w:ascii="Times New Roman" w:hAnsi="Times New Roman" w:eastAsia="仿宋_GB2312" w:cs="Times New Roman"/>
          <w:sz w:val="32"/>
          <w:szCs w:val="32"/>
        </w:rPr>
        <w:t>退役军人事务局政府信息主动公开基本目录（202</w:t>
      </w:r>
      <w:r>
        <w:rPr>
          <w:rFonts w:hint="default"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年版）》，进一步规范制发文件公开属性审查、保密审查等流程。严格执行信息发布“</w:t>
      </w:r>
      <w:r>
        <w:rPr>
          <w:rFonts w:hint="eastAsia" w:eastAsia="仿宋_GB2312" w:cs="Times New Roman"/>
          <w:sz w:val="32"/>
          <w:szCs w:val="32"/>
          <w:lang w:eastAsia="zh-CN"/>
        </w:rPr>
        <w:t>先审后发</w:t>
      </w:r>
      <w:r>
        <w:rPr>
          <w:rFonts w:hint="default" w:ascii="Times New Roman" w:hAnsi="Times New Roman" w:eastAsia="仿宋_GB2312" w:cs="Times New Roman"/>
          <w:sz w:val="32"/>
          <w:szCs w:val="32"/>
        </w:rPr>
        <w:t>”制度，本年度未出现信息公开引起的泄密问题。</w:t>
      </w:r>
    </w:p>
    <w:p>
      <w:pPr>
        <w:keepNext w:val="0"/>
        <w:keepLines w:val="0"/>
        <w:pageBreakBefore w:val="0"/>
        <w:widowControl/>
        <w:kinsoku/>
        <w:wordWrap/>
        <w:overflowPunct/>
        <w:topLinePunct w:val="0"/>
        <w:autoSpaceDE/>
        <w:autoSpaceDN/>
        <w:bidi w:val="0"/>
        <w:adjustRightInd/>
        <w:snapToGrid/>
        <w:spacing w:line="600" w:lineRule="exact"/>
        <w:ind w:leftChars="0" w:firstLine="640" w:firstLineChars="200"/>
        <w:jc w:val="left"/>
        <w:textAlignment w:val="auto"/>
        <w:rPr>
          <w:rFonts w:hint="eastAsia" w:ascii="楷体_GB2312" w:hAnsi="楷体_GB2312" w:eastAsia="楷体_GB2312" w:cs="楷体_GB2312"/>
          <w:kern w:val="0"/>
          <w:sz w:val="32"/>
          <w:szCs w:val="32"/>
        </w:rPr>
      </w:pPr>
      <w:r>
        <w:rPr>
          <w:rFonts w:hint="eastAsia" w:ascii="楷体_GB2312" w:hAnsi="楷体_GB2312" w:eastAsia="楷体_GB2312" w:cs="楷体_GB2312"/>
          <w:kern w:val="0"/>
          <w:sz w:val="32"/>
          <w:szCs w:val="32"/>
          <w:lang w:eastAsia="zh-CN"/>
        </w:rPr>
        <w:t>（四）政府信息公开</w:t>
      </w:r>
      <w:r>
        <w:rPr>
          <w:rFonts w:hint="eastAsia" w:ascii="楷体_GB2312" w:hAnsi="楷体_GB2312" w:eastAsia="楷体_GB2312" w:cs="楷体_GB2312"/>
          <w:kern w:val="0"/>
          <w:sz w:val="32"/>
          <w:szCs w:val="32"/>
        </w:rPr>
        <w:t>平台建设情况</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sz w:val="32"/>
          <w:szCs w:val="32"/>
        </w:rPr>
        <w:t>依托威海市文登区人民政府网站，全面加强政府信息公开平台建设。</w:t>
      </w:r>
      <w:r>
        <w:rPr>
          <w:rFonts w:hint="eastAsia" w:eastAsia="仿宋_GB2312" w:cs="Times New Roman"/>
          <w:sz w:val="32"/>
          <w:szCs w:val="32"/>
          <w:lang w:eastAsia="zh-CN"/>
        </w:rPr>
        <w:t>一是</w:t>
      </w:r>
      <w:r>
        <w:rPr>
          <w:rFonts w:hint="default" w:ascii="Times New Roman" w:hAnsi="Times New Roman" w:eastAsia="仿宋_GB2312" w:cs="Times New Roman"/>
          <w:kern w:val="0"/>
          <w:sz w:val="32"/>
          <w:szCs w:val="32"/>
          <w:highlight w:val="none"/>
          <w:lang w:eastAsia="zh-CN"/>
        </w:rPr>
        <w:t>在</w:t>
      </w:r>
      <w:r>
        <w:rPr>
          <w:rFonts w:hint="eastAsia" w:eastAsia="仿宋_GB2312" w:cs="Times New Roman"/>
          <w:kern w:val="0"/>
          <w:sz w:val="32"/>
          <w:szCs w:val="32"/>
          <w:highlight w:val="none"/>
          <w:lang w:eastAsia="zh-CN"/>
        </w:rPr>
        <w:t>服务</w:t>
      </w:r>
      <w:r>
        <w:rPr>
          <w:rFonts w:hint="default" w:ascii="Times New Roman" w:hAnsi="Times New Roman" w:eastAsia="仿宋_GB2312" w:cs="Times New Roman"/>
          <w:kern w:val="0"/>
          <w:sz w:val="32"/>
          <w:szCs w:val="32"/>
          <w:highlight w:val="none"/>
          <w:lang w:eastAsia="zh-CN"/>
        </w:rPr>
        <w:t>大厅、</w:t>
      </w:r>
      <w:r>
        <w:rPr>
          <w:rFonts w:hint="eastAsia" w:eastAsia="仿宋_GB2312" w:cs="Times New Roman"/>
          <w:kern w:val="0"/>
          <w:sz w:val="32"/>
          <w:szCs w:val="32"/>
          <w:highlight w:val="none"/>
          <w:lang w:eastAsia="zh-CN"/>
        </w:rPr>
        <w:t>办公楼显要位置</w:t>
      </w:r>
      <w:r>
        <w:rPr>
          <w:rFonts w:hint="default" w:ascii="Times New Roman" w:hAnsi="Times New Roman" w:eastAsia="仿宋_GB2312" w:cs="Times New Roman"/>
          <w:kern w:val="0"/>
          <w:sz w:val="32"/>
          <w:szCs w:val="32"/>
          <w:highlight w:val="none"/>
          <w:lang w:eastAsia="zh-CN"/>
        </w:rPr>
        <w:t>设置信息公开栏，向前来办理各种业务的居民提供政策信息。</w:t>
      </w:r>
      <w:r>
        <w:rPr>
          <w:rFonts w:hint="eastAsia" w:eastAsia="仿宋_GB2312" w:cs="Times New Roman"/>
          <w:kern w:val="0"/>
          <w:sz w:val="32"/>
          <w:szCs w:val="32"/>
          <w:highlight w:val="none"/>
          <w:lang w:eastAsia="zh-CN"/>
        </w:rPr>
        <w:t>二是充分</w:t>
      </w:r>
      <w:r>
        <w:rPr>
          <w:rFonts w:hint="eastAsia" w:eastAsia="仿宋_GB2312" w:cs="Times New Roman"/>
          <w:sz w:val="32"/>
          <w:szCs w:val="32"/>
          <w:lang w:eastAsia="zh-CN"/>
        </w:rPr>
        <w:t>发挥局</w:t>
      </w:r>
      <w:r>
        <w:rPr>
          <w:rFonts w:hint="default" w:ascii="Times New Roman" w:hAnsi="Times New Roman" w:eastAsia="仿宋_GB2312" w:cs="Times New Roman"/>
          <w:sz w:val="32"/>
          <w:szCs w:val="32"/>
        </w:rPr>
        <w:t>微信公众号</w:t>
      </w:r>
      <w:r>
        <w:rPr>
          <w:rFonts w:hint="eastAsia" w:eastAsia="仿宋_GB2312" w:cs="Times New Roman"/>
          <w:sz w:val="32"/>
          <w:szCs w:val="32"/>
          <w:lang w:eastAsia="zh-CN"/>
        </w:rPr>
        <w:t>作用</w:t>
      </w:r>
      <w:r>
        <w:rPr>
          <w:rFonts w:hint="default" w:ascii="Times New Roman" w:hAnsi="Times New Roman" w:eastAsia="仿宋_GB2312" w:cs="Times New Roman"/>
          <w:sz w:val="32"/>
          <w:szCs w:val="32"/>
        </w:rPr>
        <w:t>，聚焦社会热点、退役军人关注焦点，发</w:t>
      </w:r>
      <w:r>
        <w:rPr>
          <w:rFonts w:hint="default" w:ascii="Times New Roman" w:hAnsi="Times New Roman" w:eastAsia="仿宋_GB2312" w:cs="Times New Roman"/>
          <w:sz w:val="32"/>
          <w:szCs w:val="32"/>
          <w:lang w:eastAsia="zh-CN"/>
        </w:rPr>
        <w:t>布退役军人</w:t>
      </w:r>
      <w:r>
        <w:rPr>
          <w:rFonts w:hint="default" w:ascii="Times New Roman" w:hAnsi="Times New Roman" w:eastAsia="仿宋_GB2312" w:cs="Times New Roman"/>
          <w:sz w:val="32"/>
          <w:szCs w:val="32"/>
        </w:rPr>
        <w:t>工作动态和先进典型事迹等内容，进一步拓展信息公开覆盖面。</w:t>
      </w:r>
      <w:r>
        <w:rPr>
          <w:rFonts w:hint="eastAsia" w:eastAsia="仿宋_GB2312" w:cs="Times New Roman"/>
          <w:sz w:val="32"/>
          <w:szCs w:val="32"/>
          <w:lang w:eastAsia="zh-CN"/>
        </w:rPr>
        <w:t>三是</w:t>
      </w:r>
      <w:r>
        <w:rPr>
          <w:rFonts w:hint="default" w:ascii="Times New Roman" w:hAnsi="Times New Roman" w:eastAsia="仿宋_GB2312" w:cs="Times New Roman"/>
          <w:color w:val="auto"/>
          <w:sz w:val="32"/>
          <w:szCs w:val="32"/>
          <w:highlight w:val="none"/>
          <w:lang w:val="en-US" w:eastAsia="zh-CN"/>
        </w:rPr>
        <w:t>强化运用政府开放日平台作用，</w:t>
      </w:r>
      <w:r>
        <w:rPr>
          <w:rFonts w:hint="default" w:ascii="Times New Roman" w:hAnsi="Times New Roman" w:eastAsia="仿宋_GB2312" w:cs="Times New Roman"/>
          <w:sz w:val="32"/>
          <w:szCs w:val="32"/>
        </w:rPr>
        <w:t>组织开展</w:t>
      </w:r>
      <w:r>
        <w:rPr>
          <w:rFonts w:hint="eastAsia" w:ascii="Times New Roman" w:hAnsi="Times New Roman" w:eastAsia="仿宋_GB2312" w:cs="Times New Roman"/>
          <w:sz w:val="32"/>
          <w:szCs w:val="32"/>
          <w:lang w:eastAsia="zh-CN"/>
        </w:rPr>
        <w:t>“走进退役军人事务局”</w:t>
      </w:r>
      <w:r>
        <w:rPr>
          <w:rFonts w:hint="default" w:ascii="Times New Roman" w:hAnsi="Times New Roman" w:eastAsia="仿宋_GB2312" w:cs="Times New Roman"/>
          <w:sz w:val="32"/>
          <w:szCs w:val="32"/>
        </w:rPr>
        <w:t>政府开放日活动，搭建起沟通桥梁。</w:t>
      </w:r>
      <w:r>
        <w:rPr>
          <w:rFonts w:hint="eastAsia" w:ascii="Times New Roman" w:hAnsi="Times New Roman" w:eastAsia="仿宋_GB2312" w:cs="Times New Roman"/>
          <w:sz w:val="32"/>
          <w:szCs w:val="32"/>
          <w:lang w:eastAsia="zh-CN"/>
        </w:rPr>
        <w:t>四是</w:t>
      </w:r>
      <w:r>
        <w:rPr>
          <w:rFonts w:hint="default" w:ascii="Times New Roman" w:hAnsi="Times New Roman" w:eastAsia="仿宋_GB2312" w:cs="Times New Roman"/>
          <w:color w:val="auto"/>
          <w:sz w:val="32"/>
          <w:szCs w:val="32"/>
          <w:highlight w:val="none"/>
          <w:lang w:val="en-US" w:eastAsia="zh-CN"/>
        </w:rPr>
        <w:t>严格落实新闻发布制度，</w:t>
      </w:r>
      <w:r>
        <w:rPr>
          <w:rFonts w:hint="eastAsia" w:ascii="Times New Roman" w:hAnsi="Times New Roman" w:eastAsia="仿宋_GB2312" w:cs="Times New Roman"/>
          <w:color w:val="auto"/>
          <w:sz w:val="32"/>
          <w:szCs w:val="32"/>
          <w:highlight w:val="none"/>
          <w:lang w:val="en-US" w:eastAsia="zh-CN"/>
        </w:rPr>
        <w:t>年内</w:t>
      </w:r>
      <w:r>
        <w:rPr>
          <w:rFonts w:hint="default" w:ascii="Times New Roman" w:hAnsi="Times New Roman" w:eastAsia="仿宋_GB2312" w:cs="Times New Roman"/>
          <w:color w:val="auto"/>
          <w:sz w:val="32"/>
          <w:szCs w:val="32"/>
          <w:highlight w:val="none"/>
          <w:lang w:val="en-US" w:eastAsia="zh-CN"/>
        </w:rPr>
        <w:t>组织参加</w:t>
      </w:r>
      <w:r>
        <w:rPr>
          <w:rFonts w:hint="eastAsia" w:ascii="Times New Roman" w:hAnsi="Times New Roman" w:eastAsia="仿宋_GB2312" w:cs="Times New Roman"/>
          <w:color w:val="auto"/>
          <w:sz w:val="32"/>
          <w:szCs w:val="32"/>
          <w:highlight w:val="none"/>
          <w:lang w:val="en-US" w:eastAsia="zh-CN"/>
        </w:rPr>
        <w:t>了《威海市文登区退役军人、其他优抚对象优待证政策解读》</w:t>
      </w:r>
      <w:r>
        <w:rPr>
          <w:rFonts w:hint="default" w:ascii="Times New Roman" w:hAnsi="Times New Roman" w:eastAsia="仿宋_GB2312" w:cs="Times New Roman"/>
          <w:color w:val="auto"/>
          <w:sz w:val="32"/>
          <w:szCs w:val="32"/>
          <w:highlight w:val="none"/>
          <w:lang w:val="en-US" w:eastAsia="zh-CN"/>
        </w:rPr>
        <w:t>专场新闻发布会。</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kern w:val="0"/>
          <w:sz w:val="32"/>
          <w:szCs w:val="32"/>
          <w:lang w:eastAsia="zh-CN"/>
        </w:rPr>
      </w:pPr>
      <w:r>
        <w:rPr>
          <w:rFonts w:hint="eastAsia" w:ascii="楷体_GB2312" w:hAnsi="楷体_GB2312" w:eastAsia="楷体_GB2312" w:cs="楷体_GB2312"/>
          <w:kern w:val="0"/>
          <w:sz w:val="32"/>
          <w:szCs w:val="32"/>
          <w:lang w:eastAsia="zh-CN"/>
        </w:rPr>
        <w:t>（五）监督保障情况</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eastAsia="zh-CN"/>
        </w:rPr>
        <w:t>根据班子成员的变化情况，及时调整局政府信息公开工作领导小组成员，同时，</w:t>
      </w:r>
      <w:r>
        <w:rPr>
          <w:rFonts w:hint="eastAsia" w:ascii="仿宋_GB2312" w:hAnsi="仿宋_GB2312" w:eastAsia="仿宋_GB2312" w:cs="仿宋_GB2312"/>
          <w:sz w:val="32"/>
          <w:szCs w:val="32"/>
        </w:rPr>
        <w:t>加强政务公开工作领导小组的统筹协调、督导调度作用</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sz w:val="32"/>
          <w:szCs w:val="32"/>
          <w:lang w:eastAsia="zh-CN"/>
        </w:rPr>
        <w:t>年初</w:t>
      </w:r>
      <w:r>
        <w:rPr>
          <w:rFonts w:hint="eastAsia" w:ascii="仿宋_GB2312" w:hAnsi="仿宋_GB2312" w:eastAsia="仿宋_GB2312" w:cs="仿宋_GB2312"/>
          <w:sz w:val="32"/>
          <w:szCs w:val="32"/>
        </w:rPr>
        <w:t>制定政务公开工作培训计划，</w:t>
      </w:r>
      <w:r>
        <w:rPr>
          <w:rFonts w:hint="eastAsia" w:ascii="仿宋_GB2312" w:hAnsi="仿宋_GB2312" w:eastAsia="仿宋_GB2312" w:cs="仿宋_GB2312"/>
          <w:sz w:val="32"/>
          <w:szCs w:val="32"/>
          <w:lang w:eastAsia="zh-CN"/>
        </w:rPr>
        <w:t>年底</w:t>
      </w:r>
      <w:r>
        <w:rPr>
          <w:rFonts w:hint="eastAsia" w:ascii="仿宋_GB2312" w:hAnsi="仿宋_GB2312" w:eastAsia="仿宋_GB2312" w:cs="仿宋_GB2312"/>
          <w:sz w:val="32"/>
          <w:szCs w:val="32"/>
        </w:rPr>
        <w:t>召开政务公开培训会，深入分析了政务公开面临的新形势新任务新要求，对省、市、区关于全面推进政务公开工作的有关政策作了深入解读，特别是对当前要重点做好的工作</w:t>
      </w:r>
      <w:r>
        <w:rPr>
          <w:rFonts w:hint="eastAsia" w:ascii="仿宋_GB2312" w:hAnsi="仿宋_GB2312" w:eastAsia="仿宋_GB2312" w:cs="仿宋_GB2312"/>
          <w:sz w:val="32"/>
          <w:szCs w:val="32"/>
          <w:lang w:eastAsia="zh-CN"/>
        </w:rPr>
        <w:t>进行</w:t>
      </w:r>
      <w:r>
        <w:rPr>
          <w:rFonts w:hint="eastAsia" w:ascii="仿宋_GB2312" w:hAnsi="仿宋_GB2312" w:eastAsia="仿宋_GB2312" w:cs="仿宋_GB2312"/>
          <w:sz w:val="32"/>
          <w:szCs w:val="32"/>
        </w:rPr>
        <w:t>了全面讲解，工作人员政务公开水平有效提升。</w:t>
      </w:r>
    </w:p>
    <w:p>
      <w:pPr>
        <w:keepNext w:val="0"/>
        <w:keepLines w:val="0"/>
        <w:pageBreakBefore w:val="0"/>
        <w:widowControl/>
        <w:kinsoku/>
        <w:wordWrap/>
        <w:overflowPunct/>
        <w:topLinePunct w:val="0"/>
        <w:autoSpaceDE/>
        <w:autoSpaceDN/>
        <w:bidi w:val="0"/>
        <w:adjustRightInd/>
        <w:snapToGrid/>
        <w:spacing w:line="600" w:lineRule="exact"/>
        <w:ind w:leftChars="0" w:firstLine="640" w:firstLineChars="200"/>
        <w:textAlignment w:val="auto"/>
        <w:rPr>
          <w:rFonts w:hint="default" w:ascii="Times New Roman" w:hAnsi="Times New Roman" w:eastAsia="黑体" w:cs="Times New Roman"/>
          <w:kern w:val="0"/>
          <w:sz w:val="32"/>
          <w:szCs w:val="32"/>
        </w:rPr>
      </w:pPr>
      <w:r>
        <w:rPr>
          <w:rFonts w:hint="default" w:ascii="Times New Roman" w:hAnsi="Times New Roman" w:eastAsia="黑体" w:cs="Times New Roman"/>
          <w:kern w:val="0"/>
          <w:sz w:val="32"/>
          <w:szCs w:val="32"/>
        </w:rPr>
        <w:t>二、</w:t>
      </w:r>
      <w:r>
        <w:rPr>
          <w:rFonts w:hint="eastAsia" w:eastAsia="黑体" w:cs="Times New Roman"/>
          <w:kern w:val="0"/>
          <w:sz w:val="32"/>
          <w:szCs w:val="32"/>
          <w:lang w:eastAsia="zh-CN"/>
        </w:rPr>
        <w:t>行政机关</w:t>
      </w:r>
      <w:r>
        <w:rPr>
          <w:rFonts w:hint="default" w:ascii="Times New Roman" w:hAnsi="Times New Roman" w:eastAsia="黑体" w:cs="Times New Roman"/>
          <w:kern w:val="0"/>
          <w:sz w:val="32"/>
          <w:szCs w:val="32"/>
        </w:rPr>
        <w:t>主动公开政府信息</w:t>
      </w:r>
      <w:r>
        <w:rPr>
          <w:rFonts w:hint="eastAsia" w:eastAsia="黑体" w:cs="Times New Roman"/>
          <w:kern w:val="0"/>
          <w:sz w:val="32"/>
          <w:szCs w:val="32"/>
          <w:lang w:eastAsia="zh-CN"/>
        </w:rPr>
        <w:t>的</w:t>
      </w:r>
      <w:r>
        <w:rPr>
          <w:rFonts w:hint="default" w:ascii="Times New Roman" w:hAnsi="Times New Roman" w:eastAsia="黑体" w:cs="Times New Roman"/>
          <w:kern w:val="0"/>
          <w:sz w:val="32"/>
          <w:szCs w:val="32"/>
        </w:rPr>
        <w:t>情况</w:t>
      </w:r>
    </w:p>
    <w:p>
      <w:pPr>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Times New Roman" w:hAnsi="Times New Roman" w:eastAsia="黑体" w:cs="Times New Roman"/>
          <w:kern w:val="0"/>
          <w:sz w:val="32"/>
          <w:szCs w:val="32"/>
          <w:lang w:eastAsia="zh-CN"/>
        </w:rPr>
      </w:pPr>
      <w:r>
        <w:rPr>
          <w:rFonts w:hint="eastAsia" w:ascii="Times New Roman" w:hAnsi="Times New Roman" w:eastAsia="黑体" w:cs="Times New Roman"/>
          <w:kern w:val="0"/>
          <w:sz w:val="32"/>
          <w:szCs w:val="32"/>
          <w:lang w:eastAsia="zh-CN"/>
        </w:rPr>
        <w:drawing>
          <wp:anchor distT="0" distB="0" distL="114300" distR="114300" simplePos="0" relativeHeight="251659264" behindDoc="0" locked="0" layoutInCell="1" allowOverlap="1">
            <wp:simplePos x="0" y="0"/>
            <wp:positionH relativeFrom="column">
              <wp:posOffset>-35560</wp:posOffset>
            </wp:positionH>
            <wp:positionV relativeFrom="paragraph">
              <wp:posOffset>116205</wp:posOffset>
            </wp:positionV>
            <wp:extent cx="5765165" cy="5246370"/>
            <wp:effectExtent l="0" t="0" r="6985" b="11430"/>
            <wp:wrapNone/>
            <wp:docPr id="2" name="图片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
                    <pic:cNvPicPr>
                      <a:picLocks noChangeAspect="1"/>
                    </pic:cNvPicPr>
                  </pic:nvPicPr>
                  <pic:blipFill>
                    <a:blip r:embed="rId6"/>
                    <a:stretch>
                      <a:fillRect/>
                    </a:stretch>
                  </pic:blipFill>
                  <pic:spPr>
                    <a:xfrm>
                      <a:off x="0" y="0"/>
                      <a:ext cx="5765165" cy="5246370"/>
                    </a:xfrm>
                    <a:prstGeom prst="rect">
                      <a:avLst/>
                    </a:prstGeom>
                  </pic:spPr>
                </pic:pic>
              </a:graphicData>
            </a:graphic>
          </wp:anchor>
        </w:drawing>
      </w:r>
    </w:p>
    <w:p>
      <w:pPr>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Times New Roman" w:hAnsi="Times New Roman" w:eastAsia="黑体" w:cs="Times New Roman"/>
          <w:kern w:val="0"/>
          <w:sz w:val="32"/>
          <w:szCs w:val="32"/>
          <w:lang w:eastAsia="zh-CN"/>
        </w:rPr>
      </w:pPr>
    </w:p>
    <w:p>
      <w:pPr>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Times New Roman" w:hAnsi="Times New Roman" w:eastAsia="黑体" w:cs="Times New Roman"/>
          <w:kern w:val="0"/>
          <w:sz w:val="32"/>
          <w:szCs w:val="32"/>
          <w:lang w:eastAsia="zh-CN"/>
        </w:rPr>
      </w:pPr>
    </w:p>
    <w:p>
      <w:pPr>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Times New Roman" w:hAnsi="Times New Roman" w:eastAsia="黑体" w:cs="Times New Roman"/>
          <w:kern w:val="0"/>
          <w:sz w:val="32"/>
          <w:szCs w:val="32"/>
          <w:lang w:eastAsia="zh-CN"/>
        </w:rPr>
      </w:pPr>
    </w:p>
    <w:p>
      <w:pPr>
        <w:keepNext w:val="0"/>
        <w:keepLines w:val="0"/>
        <w:pageBreakBefore w:val="0"/>
        <w:widowControl/>
        <w:kinsoku/>
        <w:wordWrap/>
        <w:overflowPunct/>
        <w:topLinePunct w:val="0"/>
        <w:autoSpaceDE/>
        <w:autoSpaceDN/>
        <w:bidi w:val="0"/>
        <w:adjustRightInd/>
        <w:snapToGrid/>
        <w:spacing w:line="600" w:lineRule="exact"/>
        <w:ind w:leftChars="0" w:firstLine="640" w:firstLineChars="200"/>
        <w:textAlignment w:val="auto"/>
        <w:rPr>
          <w:rFonts w:hint="default" w:ascii="Times New Roman" w:hAnsi="Times New Roman" w:eastAsia="黑体" w:cs="Times New Roman"/>
          <w:kern w:val="0"/>
          <w:sz w:val="32"/>
          <w:szCs w:val="32"/>
        </w:rPr>
      </w:pPr>
    </w:p>
    <w:p>
      <w:pPr>
        <w:keepNext w:val="0"/>
        <w:keepLines w:val="0"/>
        <w:pageBreakBefore w:val="0"/>
        <w:widowControl/>
        <w:kinsoku/>
        <w:wordWrap/>
        <w:overflowPunct/>
        <w:topLinePunct w:val="0"/>
        <w:autoSpaceDE/>
        <w:autoSpaceDN/>
        <w:bidi w:val="0"/>
        <w:adjustRightInd/>
        <w:snapToGrid/>
        <w:spacing w:line="600" w:lineRule="exact"/>
        <w:ind w:leftChars="0" w:firstLine="640" w:firstLineChars="200"/>
        <w:textAlignment w:val="auto"/>
        <w:rPr>
          <w:rFonts w:hint="default" w:ascii="Times New Roman" w:hAnsi="Times New Roman" w:eastAsia="黑体" w:cs="Times New Roman"/>
          <w:kern w:val="0"/>
          <w:sz w:val="32"/>
          <w:szCs w:val="32"/>
        </w:rPr>
      </w:pPr>
    </w:p>
    <w:p>
      <w:pPr>
        <w:keepNext w:val="0"/>
        <w:keepLines w:val="0"/>
        <w:pageBreakBefore w:val="0"/>
        <w:widowControl/>
        <w:kinsoku/>
        <w:wordWrap/>
        <w:overflowPunct/>
        <w:topLinePunct w:val="0"/>
        <w:autoSpaceDE/>
        <w:autoSpaceDN/>
        <w:bidi w:val="0"/>
        <w:adjustRightInd/>
        <w:snapToGrid/>
        <w:spacing w:line="600" w:lineRule="exact"/>
        <w:ind w:leftChars="0" w:firstLine="640" w:firstLineChars="200"/>
        <w:textAlignment w:val="auto"/>
        <w:rPr>
          <w:rFonts w:hint="default" w:ascii="Times New Roman" w:hAnsi="Times New Roman" w:eastAsia="黑体" w:cs="Times New Roman"/>
          <w:kern w:val="0"/>
          <w:sz w:val="32"/>
          <w:szCs w:val="32"/>
        </w:rPr>
      </w:pPr>
    </w:p>
    <w:p>
      <w:pPr>
        <w:keepNext w:val="0"/>
        <w:keepLines w:val="0"/>
        <w:pageBreakBefore w:val="0"/>
        <w:widowControl/>
        <w:kinsoku/>
        <w:wordWrap/>
        <w:overflowPunct/>
        <w:topLinePunct w:val="0"/>
        <w:autoSpaceDE/>
        <w:autoSpaceDN/>
        <w:bidi w:val="0"/>
        <w:adjustRightInd/>
        <w:snapToGrid/>
        <w:spacing w:line="600" w:lineRule="exact"/>
        <w:ind w:leftChars="0" w:firstLine="640" w:firstLineChars="200"/>
        <w:textAlignment w:val="auto"/>
        <w:rPr>
          <w:rFonts w:hint="default" w:ascii="Times New Roman" w:hAnsi="Times New Roman" w:eastAsia="黑体" w:cs="Times New Roman"/>
          <w:kern w:val="0"/>
          <w:sz w:val="32"/>
          <w:szCs w:val="32"/>
        </w:rPr>
      </w:pPr>
    </w:p>
    <w:p>
      <w:pPr>
        <w:keepNext w:val="0"/>
        <w:keepLines w:val="0"/>
        <w:pageBreakBefore w:val="0"/>
        <w:widowControl/>
        <w:kinsoku/>
        <w:wordWrap/>
        <w:overflowPunct/>
        <w:topLinePunct w:val="0"/>
        <w:autoSpaceDE/>
        <w:autoSpaceDN/>
        <w:bidi w:val="0"/>
        <w:adjustRightInd/>
        <w:snapToGrid/>
        <w:spacing w:line="600" w:lineRule="exact"/>
        <w:ind w:leftChars="0" w:firstLine="640" w:firstLineChars="200"/>
        <w:textAlignment w:val="auto"/>
        <w:rPr>
          <w:rFonts w:hint="default" w:ascii="Times New Roman" w:hAnsi="Times New Roman" w:eastAsia="黑体" w:cs="Times New Roman"/>
          <w:kern w:val="0"/>
          <w:sz w:val="32"/>
          <w:szCs w:val="32"/>
        </w:rPr>
      </w:pPr>
    </w:p>
    <w:p>
      <w:pPr>
        <w:keepNext w:val="0"/>
        <w:keepLines w:val="0"/>
        <w:pageBreakBefore w:val="0"/>
        <w:widowControl/>
        <w:kinsoku/>
        <w:wordWrap/>
        <w:overflowPunct/>
        <w:topLinePunct w:val="0"/>
        <w:autoSpaceDE/>
        <w:autoSpaceDN/>
        <w:bidi w:val="0"/>
        <w:adjustRightInd/>
        <w:snapToGrid/>
        <w:spacing w:line="600" w:lineRule="exact"/>
        <w:ind w:leftChars="0" w:firstLine="640" w:firstLineChars="200"/>
        <w:textAlignment w:val="auto"/>
        <w:rPr>
          <w:rFonts w:hint="default" w:ascii="Times New Roman" w:hAnsi="Times New Roman" w:eastAsia="黑体" w:cs="Times New Roman"/>
          <w:kern w:val="0"/>
          <w:sz w:val="32"/>
          <w:szCs w:val="32"/>
        </w:rPr>
      </w:pPr>
    </w:p>
    <w:p>
      <w:pPr>
        <w:keepNext w:val="0"/>
        <w:keepLines w:val="0"/>
        <w:pageBreakBefore w:val="0"/>
        <w:widowControl/>
        <w:kinsoku/>
        <w:wordWrap/>
        <w:overflowPunct/>
        <w:topLinePunct w:val="0"/>
        <w:autoSpaceDE/>
        <w:autoSpaceDN/>
        <w:bidi w:val="0"/>
        <w:adjustRightInd/>
        <w:snapToGrid/>
        <w:spacing w:line="600" w:lineRule="exact"/>
        <w:ind w:leftChars="0" w:firstLine="640" w:firstLineChars="200"/>
        <w:textAlignment w:val="auto"/>
        <w:rPr>
          <w:rFonts w:hint="default" w:ascii="Times New Roman" w:hAnsi="Times New Roman" w:eastAsia="黑体" w:cs="Times New Roman"/>
          <w:kern w:val="0"/>
          <w:sz w:val="32"/>
          <w:szCs w:val="32"/>
        </w:rPr>
      </w:pPr>
    </w:p>
    <w:p>
      <w:pPr>
        <w:keepNext w:val="0"/>
        <w:keepLines w:val="0"/>
        <w:pageBreakBefore w:val="0"/>
        <w:widowControl/>
        <w:kinsoku/>
        <w:wordWrap/>
        <w:overflowPunct/>
        <w:topLinePunct w:val="0"/>
        <w:autoSpaceDE/>
        <w:autoSpaceDN/>
        <w:bidi w:val="0"/>
        <w:adjustRightInd/>
        <w:snapToGrid/>
        <w:spacing w:line="600" w:lineRule="exact"/>
        <w:ind w:leftChars="0" w:firstLine="640" w:firstLineChars="200"/>
        <w:textAlignment w:val="auto"/>
        <w:rPr>
          <w:rFonts w:hint="default" w:ascii="Times New Roman" w:hAnsi="Times New Roman" w:eastAsia="黑体" w:cs="Times New Roman"/>
          <w:kern w:val="0"/>
          <w:sz w:val="32"/>
          <w:szCs w:val="32"/>
        </w:rPr>
      </w:pPr>
    </w:p>
    <w:p>
      <w:pPr>
        <w:keepNext w:val="0"/>
        <w:keepLines w:val="0"/>
        <w:pageBreakBefore w:val="0"/>
        <w:widowControl/>
        <w:kinsoku/>
        <w:wordWrap/>
        <w:overflowPunct/>
        <w:topLinePunct w:val="0"/>
        <w:autoSpaceDE/>
        <w:autoSpaceDN/>
        <w:bidi w:val="0"/>
        <w:adjustRightInd/>
        <w:snapToGrid/>
        <w:spacing w:line="600" w:lineRule="exact"/>
        <w:ind w:leftChars="0" w:firstLine="640" w:firstLineChars="200"/>
        <w:textAlignment w:val="auto"/>
        <w:rPr>
          <w:rFonts w:hint="default" w:ascii="Times New Roman" w:hAnsi="Times New Roman" w:eastAsia="黑体" w:cs="Times New Roman"/>
          <w:kern w:val="0"/>
          <w:sz w:val="32"/>
          <w:szCs w:val="32"/>
        </w:rPr>
      </w:pPr>
    </w:p>
    <w:p>
      <w:pPr>
        <w:keepNext w:val="0"/>
        <w:keepLines w:val="0"/>
        <w:pageBreakBefore w:val="0"/>
        <w:widowControl/>
        <w:kinsoku/>
        <w:wordWrap/>
        <w:overflowPunct/>
        <w:topLinePunct w:val="0"/>
        <w:autoSpaceDE/>
        <w:autoSpaceDN/>
        <w:bidi w:val="0"/>
        <w:adjustRightInd/>
        <w:snapToGrid/>
        <w:spacing w:line="600" w:lineRule="exact"/>
        <w:ind w:leftChars="0" w:firstLine="640" w:firstLineChars="200"/>
        <w:textAlignment w:val="auto"/>
        <w:rPr>
          <w:rFonts w:hint="default" w:ascii="Times New Roman" w:hAnsi="Times New Roman" w:eastAsia="黑体" w:cs="Times New Roman"/>
          <w:kern w:val="0"/>
          <w:sz w:val="32"/>
          <w:szCs w:val="32"/>
        </w:rPr>
      </w:pPr>
    </w:p>
    <w:p>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黑体" w:cs="Times New Roman"/>
          <w:kern w:val="0"/>
          <w:sz w:val="32"/>
          <w:szCs w:val="32"/>
        </w:rPr>
      </w:pPr>
      <w:r>
        <w:rPr>
          <w:rFonts w:hint="default" w:ascii="Times New Roman" w:hAnsi="Times New Roman" w:eastAsia="黑体" w:cs="Times New Roman"/>
          <w:kern w:val="0"/>
          <w:sz w:val="32"/>
          <w:szCs w:val="32"/>
        </w:rPr>
        <w:t>三、</w:t>
      </w:r>
      <w:r>
        <w:rPr>
          <w:rFonts w:hint="eastAsia" w:eastAsia="黑体" w:cs="Times New Roman"/>
          <w:kern w:val="0"/>
          <w:sz w:val="32"/>
          <w:szCs w:val="32"/>
          <w:lang w:eastAsia="zh-CN"/>
        </w:rPr>
        <w:t>行政机关</w:t>
      </w:r>
      <w:r>
        <w:rPr>
          <w:rFonts w:hint="default" w:ascii="Times New Roman" w:hAnsi="Times New Roman" w:eastAsia="黑体" w:cs="Times New Roman"/>
          <w:kern w:val="0"/>
          <w:sz w:val="32"/>
          <w:szCs w:val="32"/>
        </w:rPr>
        <w:t>收到和处理政府信息公开申请</w:t>
      </w:r>
      <w:r>
        <w:rPr>
          <w:rFonts w:hint="eastAsia" w:eastAsia="黑体" w:cs="Times New Roman"/>
          <w:kern w:val="0"/>
          <w:sz w:val="32"/>
          <w:szCs w:val="32"/>
          <w:lang w:eastAsia="zh-CN"/>
        </w:rPr>
        <w:t>的</w:t>
      </w:r>
      <w:r>
        <w:rPr>
          <w:rFonts w:hint="default" w:ascii="Times New Roman" w:hAnsi="Times New Roman" w:eastAsia="黑体" w:cs="Times New Roman"/>
          <w:kern w:val="0"/>
          <w:sz w:val="32"/>
          <w:szCs w:val="32"/>
        </w:rPr>
        <w:t>情况</w:t>
      </w:r>
    </w:p>
    <w:p>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黑体" w:cs="Times New Roman"/>
          <w:kern w:val="0"/>
          <w:sz w:val="32"/>
          <w:szCs w:val="32"/>
        </w:rPr>
      </w:pPr>
      <w:r>
        <w:rPr>
          <w:rFonts w:hint="eastAsia" w:ascii="Times New Roman" w:hAnsi="Times New Roman" w:eastAsia="黑体" w:cs="Times New Roman"/>
          <w:kern w:val="0"/>
          <w:sz w:val="32"/>
          <w:szCs w:val="32"/>
          <w:lang w:eastAsia="zh-CN"/>
        </w:rPr>
        <w:drawing>
          <wp:anchor distT="0" distB="0" distL="114300" distR="114300" simplePos="0" relativeHeight="251660288" behindDoc="0" locked="0" layoutInCell="1" allowOverlap="1">
            <wp:simplePos x="0" y="0"/>
            <wp:positionH relativeFrom="column">
              <wp:posOffset>196850</wp:posOffset>
            </wp:positionH>
            <wp:positionV relativeFrom="paragraph">
              <wp:posOffset>96520</wp:posOffset>
            </wp:positionV>
            <wp:extent cx="5177790" cy="7854315"/>
            <wp:effectExtent l="0" t="0" r="3810" b="13335"/>
            <wp:wrapNone/>
            <wp:docPr id="3" name="图片 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
                    <pic:cNvPicPr>
                      <a:picLocks noChangeAspect="1"/>
                    </pic:cNvPicPr>
                  </pic:nvPicPr>
                  <pic:blipFill>
                    <a:blip r:embed="rId7"/>
                    <a:stretch>
                      <a:fillRect/>
                    </a:stretch>
                  </pic:blipFill>
                  <pic:spPr>
                    <a:xfrm>
                      <a:off x="0" y="0"/>
                      <a:ext cx="5177790" cy="7854315"/>
                    </a:xfrm>
                    <a:prstGeom prst="rect">
                      <a:avLst/>
                    </a:prstGeom>
                  </pic:spPr>
                </pic:pic>
              </a:graphicData>
            </a:graphic>
          </wp:anchor>
        </w:drawing>
      </w:r>
    </w:p>
    <w:p>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黑体" w:cs="Times New Roman"/>
          <w:kern w:val="0"/>
          <w:sz w:val="32"/>
          <w:szCs w:val="32"/>
        </w:rPr>
      </w:pPr>
    </w:p>
    <w:p>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黑体" w:cs="Times New Roman"/>
          <w:kern w:val="0"/>
          <w:sz w:val="32"/>
          <w:szCs w:val="32"/>
        </w:rPr>
      </w:pPr>
    </w:p>
    <w:p>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黑体" w:cs="Times New Roman"/>
          <w:kern w:val="0"/>
          <w:sz w:val="32"/>
          <w:szCs w:val="32"/>
        </w:rPr>
      </w:pPr>
    </w:p>
    <w:p>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黑体" w:cs="Times New Roman"/>
          <w:kern w:val="0"/>
          <w:sz w:val="32"/>
          <w:szCs w:val="32"/>
        </w:rPr>
      </w:pPr>
    </w:p>
    <w:p>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黑体" w:cs="Times New Roman"/>
          <w:kern w:val="0"/>
          <w:sz w:val="32"/>
          <w:szCs w:val="32"/>
        </w:rPr>
      </w:pPr>
    </w:p>
    <w:p>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黑体" w:cs="Times New Roman"/>
          <w:kern w:val="0"/>
          <w:sz w:val="32"/>
          <w:szCs w:val="32"/>
        </w:rPr>
      </w:pPr>
    </w:p>
    <w:p>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黑体" w:cs="Times New Roman"/>
          <w:kern w:val="0"/>
          <w:sz w:val="32"/>
          <w:szCs w:val="32"/>
        </w:rPr>
      </w:pPr>
    </w:p>
    <w:p>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黑体" w:cs="Times New Roman"/>
          <w:kern w:val="0"/>
          <w:sz w:val="32"/>
          <w:szCs w:val="32"/>
        </w:rPr>
      </w:pPr>
    </w:p>
    <w:p>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黑体" w:cs="Times New Roman"/>
          <w:kern w:val="0"/>
          <w:sz w:val="32"/>
          <w:szCs w:val="32"/>
        </w:rPr>
      </w:pPr>
    </w:p>
    <w:p>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黑体" w:cs="Times New Roman"/>
          <w:kern w:val="0"/>
          <w:sz w:val="32"/>
          <w:szCs w:val="32"/>
        </w:rPr>
      </w:pPr>
    </w:p>
    <w:p>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黑体" w:cs="Times New Roman"/>
          <w:kern w:val="0"/>
          <w:sz w:val="32"/>
          <w:szCs w:val="32"/>
        </w:rPr>
      </w:pPr>
    </w:p>
    <w:p>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黑体" w:cs="Times New Roman"/>
          <w:kern w:val="0"/>
          <w:sz w:val="32"/>
          <w:szCs w:val="32"/>
        </w:rPr>
      </w:pPr>
    </w:p>
    <w:p>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黑体" w:cs="Times New Roman"/>
          <w:kern w:val="0"/>
          <w:sz w:val="32"/>
          <w:szCs w:val="32"/>
        </w:rPr>
      </w:pPr>
    </w:p>
    <w:p>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黑体" w:cs="Times New Roman"/>
          <w:kern w:val="0"/>
          <w:sz w:val="32"/>
          <w:szCs w:val="32"/>
        </w:rPr>
      </w:pPr>
    </w:p>
    <w:p>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黑体" w:cs="Times New Roman"/>
          <w:kern w:val="0"/>
          <w:sz w:val="32"/>
          <w:szCs w:val="32"/>
        </w:rPr>
      </w:pPr>
    </w:p>
    <w:p>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黑体" w:cs="Times New Roman"/>
          <w:kern w:val="0"/>
          <w:sz w:val="32"/>
          <w:szCs w:val="32"/>
        </w:rPr>
      </w:pPr>
    </w:p>
    <w:p>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黑体" w:cs="Times New Roman"/>
          <w:kern w:val="0"/>
          <w:sz w:val="32"/>
          <w:szCs w:val="32"/>
        </w:rPr>
      </w:pPr>
    </w:p>
    <w:p>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黑体" w:cs="Times New Roman"/>
          <w:kern w:val="0"/>
          <w:sz w:val="32"/>
          <w:szCs w:val="32"/>
        </w:rPr>
      </w:pPr>
    </w:p>
    <w:p>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黑体" w:cs="Times New Roman"/>
          <w:kern w:val="0"/>
          <w:sz w:val="32"/>
          <w:szCs w:val="32"/>
        </w:rPr>
      </w:pPr>
    </w:p>
    <w:p>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黑体" w:cs="Times New Roman"/>
          <w:kern w:val="0"/>
          <w:sz w:val="32"/>
          <w:szCs w:val="32"/>
        </w:rPr>
      </w:pPr>
      <w:r>
        <w:rPr>
          <w:rFonts w:hint="default" w:ascii="Times New Roman" w:hAnsi="Times New Roman" w:eastAsia="黑体" w:cs="Times New Roman"/>
          <w:kern w:val="0"/>
          <w:sz w:val="32"/>
          <w:szCs w:val="32"/>
        </w:rPr>
        <w:t>四、</w:t>
      </w:r>
      <w:r>
        <w:rPr>
          <w:rFonts w:hint="eastAsia" w:eastAsia="黑体" w:cs="Times New Roman"/>
          <w:kern w:val="0"/>
          <w:sz w:val="32"/>
          <w:szCs w:val="32"/>
          <w:lang w:eastAsia="zh-CN"/>
        </w:rPr>
        <w:t>因</w:t>
      </w:r>
      <w:r>
        <w:rPr>
          <w:rFonts w:hint="default" w:ascii="Times New Roman" w:hAnsi="Times New Roman" w:eastAsia="黑体" w:cs="Times New Roman"/>
          <w:kern w:val="0"/>
          <w:sz w:val="32"/>
          <w:szCs w:val="32"/>
        </w:rPr>
        <w:t>政府信息公开</w:t>
      </w:r>
      <w:r>
        <w:rPr>
          <w:rFonts w:hint="eastAsia" w:eastAsia="黑体" w:cs="Times New Roman"/>
          <w:kern w:val="0"/>
          <w:sz w:val="32"/>
          <w:szCs w:val="32"/>
          <w:lang w:eastAsia="zh-CN"/>
        </w:rPr>
        <w:t>工作被申请</w:t>
      </w:r>
      <w:r>
        <w:rPr>
          <w:rFonts w:hint="default" w:ascii="Times New Roman" w:hAnsi="Times New Roman" w:eastAsia="黑体" w:cs="Times New Roman"/>
          <w:kern w:val="0"/>
          <w:sz w:val="32"/>
          <w:szCs w:val="32"/>
        </w:rPr>
        <w:t>行政复议、</w:t>
      </w:r>
      <w:r>
        <w:rPr>
          <w:rFonts w:hint="eastAsia" w:eastAsia="黑体" w:cs="Times New Roman"/>
          <w:kern w:val="0"/>
          <w:sz w:val="32"/>
          <w:szCs w:val="32"/>
          <w:lang w:eastAsia="zh-CN"/>
        </w:rPr>
        <w:t>提起</w:t>
      </w:r>
      <w:r>
        <w:rPr>
          <w:rFonts w:hint="default" w:ascii="Times New Roman" w:hAnsi="Times New Roman" w:eastAsia="黑体" w:cs="Times New Roman"/>
          <w:kern w:val="0"/>
          <w:sz w:val="32"/>
          <w:szCs w:val="32"/>
        </w:rPr>
        <w:t>行政诉讼</w:t>
      </w:r>
      <w:r>
        <w:rPr>
          <w:rFonts w:hint="eastAsia" w:eastAsia="黑体" w:cs="Times New Roman"/>
          <w:kern w:val="0"/>
          <w:sz w:val="32"/>
          <w:szCs w:val="32"/>
          <w:lang w:eastAsia="zh-CN"/>
        </w:rPr>
        <w:t>的</w:t>
      </w:r>
      <w:r>
        <w:rPr>
          <w:rFonts w:hint="default" w:ascii="Times New Roman" w:hAnsi="Times New Roman" w:eastAsia="黑体" w:cs="Times New Roman"/>
          <w:kern w:val="0"/>
          <w:sz w:val="32"/>
          <w:szCs w:val="32"/>
        </w:rPr>
        <w:t>情况</w:t>
      </w:r>
    </w:p>
    <w:p>
      <w:pPr>
        <w:keepNext w:val="0"/>
        <w:keepLines w:val="0"/>
        <w:pageBreakBefore w:val="0"/>
        <w:widowControl/>
        <w:kinsoku/>
        <w:wordWrap/>
        <w:overflowPunct/>
        <w:topLinePunct w:val="0"/>
        <w:autoSpaceDE/>
        <w:autoSpaceDN/>
        <w:bidi w:val="0"/>
        <w:adjustRightInd/>
        <w:snapToGrid/>
        <w:spacing w:line="560" w:lineRule="exact"/>
        <w:textAlignment w:val="auto"/>
        <w:rPr>
          <w:rFonts w:hint="eastAsia" w:ascii="Times New Roman" w:hAnsi="Times New Roman" w:eastAsia="黑体" w:cs="Times New Roman"/>
          <w:kern w:val="0"/>
          <w:sz w:val="32"/>
          <w:szCs w:val="32"/>
          <w:lang w:eastAsia="zh-CN"/>
        </w:rPr>
      </w:pPr>
      <w:r>
        <w:rPr>
          <w:rFonts w:hint="eastAsia" w:ascii="Times New Roman" w:hAnsi="Times New Roman" w:eastAsia="黑体" w:cs="Times New Roman"/>
          <w:kern w:val="0"/>
          <w:sz w:val="32"/>
          <w:szCs w:val="32"/>
          <w:lang w:eastAsia="zh-CN"/>
        </w:rPr>
        <w:drawing>
          <wp:anchor distT="0" distB="0" distL="114300" distR="114300" simplePos="0" relativeHeight="251661312" behindDoc="0" locked="0" layoutInCell="1" allowOverlap="1">
            <wp:simplePos x="0" y="0"/>
            <wp:positionH relativeFrom="column">
              <wp:posOffset>222250</wp:posOffset>
            </wp:positionH>
            <wp:positionV relativeFrom="paragraph">
              <wp:posOffset>142875</wp:posOffset>
            </wp:positionV>
            <wp:extent cx="5210175" cy="2238375"/>
            <wp:effectExtent l="0" t="0" r="9525" b="9525"/>
            <wp:wrapNone/>
            <wp:docPr id="4" name="图片 4"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3"/>
                    <pic:cNvPicPr>
                      <a:picLocks noChangeAspect="1"/>
                    </pic:cNvPicPr>
                  </pic:nvPicPr>
                  <pic:blipFill>
                    <a:blip r:embed="rId8"/>
                    <a:stretch>
                      <a:fillRect/>
                    </a:stretch>
                  </pic:blipFill>
                  <pic:spPr>
                    <a:xfrm>
                      <a:off x="0" y="0"/>
                      <a:ext cx="5210175" cy="2238375"/>
                    </a:xfrm>
                    <a:prstGeom prst="rect">
                      <a:avLst/>
                    </a:prstGeom>
                  </pic:spPr>
                </pic:pic>
              </a:graphicData>
            </a:graphic>
          </wp:anchor>
        </w:drawing>
      </w:r>
    </w:p>
    <w:p>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黑体" w:cs="Times New Roman"/>
          <w:kern w:val="0"/>
          <w:sz w:val="32"/>
          <w:szCs w:val="32"/>
        </w:rPr>
      </w:pPr>
    </w:p>
    <w:p>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黑体" w:cs="Times New Roman"/>
          <w:kern w:val="0"/>
          <w:sz w:val="32"/>
          <w:szCs w:val="32"/>
        </w:rPr>
      </w:pPr>
    </w:p>
    <w:p>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黑体" w:cs="Times New Roman"/>
          <w:kern w:val="0"/>
          <w:sz w:val="32"/>
          <w:szCs w:val="32"/>
        </w:rPr>
      </w:pPr>
    </w:p>
    <w:p>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黑体" w:cs="Times New Roman"/>
          <w:kern w:val="0"/>
          <w:sz w:val="32"/>
          <w:szCs w:val="32"/>
        </w:rPr>
      </w:pPr>
    </w:p>
    <w:p>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黑体" w:cs="Times New Roman"/>
          <w:kern w:val="0"/>
          <w:sz w:val="32"/>
          <w:szCs w:val="32"/>
        </w:rPr>
      </w:pPr>
    </w:p>
    <w:p>
      <w:pPr>
        <w:keepNext w:val="0"/>
        <w:keepLines w:val="0"/>
        <w:pageBreakBefore w:val="0"/>
        <w:widowControl/>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黑体" w:cs="Times New Roman"/>
          <w:kern w:val="0"/>
          <w:sz w:val="32"/>
          <w:szCs w:val="32"/>
        </w:rPr>
      </w:pPr>
    </w:p>
    <w:p>
      <w:pPr>
        <w:keepNext w:val="0"/>
        <w:keepLines w:val="0"/>
        <w:pageBreakBefore w:val="0"/>
        <w:widowControl/>
        <w:kinsoku/>
        <w:wordWrap/>
        <w:overflowPunct/>
        <w:topLinePunct w:val="0"/>
        <w:autoSpaceDE/>
        <w:autoSpaceDN/>
        <w:bidi w:val="0"/>
        <w:adjustRightInd/>
        <w:snapToGrid/>
        <w:spacing w:line="600" w:lineRule="exact"/>
        <w:ind w:leftChars="0" w:firstLine="640" w:firstLineChars="200"/>
        <w:textAlignment w:val="auto"/>
        <w:rPr>
          <w:rFonts w:hint="default" w:ascii="Times New Roman" w:hAnsi="Times New Roman" w:eastAsia="黑体" w:cs="Times New Roman"/>
          <w:kern w:val="0"/>
          <w:sz w:val="32"/>
          <w:szCs w:val="32"/>
        </w:rPr>
      </w:pPr>
      <w:r>
        <w:rPr>
          <w:rFonts w:hint="default" w:ascii="Times New Roman" w:hAnsi="Times New Roman" w:eastAsia="黑体" w:cs="Times New Roman"/>
          <w:kern w:val="0"/>
          <w:sz w:val="32"/>
          <w:szCs w:val="32"/>
        </w:rPr>
        <w:t>五、</w:t>
      </w:r>
      <w:r>
        <w:rPr>
          <w:rFonts w:hint="eastAsia" w:eastAsia="黑体" w:cs="Times New Roman"/>
          <w:kern w:val="0"/>
          <w:sz w:val="32"/>
          <w:szCs w:val="32"/>
          <w:lang w:eastAsia="zh-CN"/>
        </w:rPr>
        <w:t>政府信息公开工作</w:t>
      </w:r>
      <w:r>
        <w:rPr>
          <w:rFonts w:hint="default" w:ascii="Times New Roman" w:hAnsi="Times New Roman" w:eastAsia="黑体" w:cs="Times New Roman"/>
          <w:kern w:val="0"/>
          <w:sz w:val="32"/>
          <w:szCs w:val="32"/>
        </w:rPr>
        <w:t>存在的主要问题及改进情况</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仿宋_GB2312" w:cs="Times New Roman"/>
          <w:sz w:val="32"/>
          <w:szCs w:val="32"/>
        </w:rPr>
      </w:pPr>
      <w:r>
        <w:rPr>
          <w:rFonts w:hint="eastAsia" w:ascii="楷体_GB2312" w:hAnsi="楷体_GB2312" w:eastAsia="楷体_GB2312" w:cs="楷体_GB2312"/>
          <w:sz w:val="32"/>
          <w:szCs w:val="32"/>
          <w:lang w:eastAsia="zh-CN"/>
        </w:rPr>
        <w:t>（一）工作中存在的主要问题。</w:t>
      </w:r>
      <w:r>
        <w:rPr>
          <w:rFonts w:hint="default" w:ascii="Times New Roman" w:hAnsi="Times New Roman" w:eastAsia="仿宋_GB2312" w:cs="Times New Roman"/>
          <w:sz w:val="32"/>
          <w:szCs w:val="32"/>
        </w:rPr>
        <w:t>202</w:t>
      </w:r>
      <w:r>
        <w:rPr>
          <w:rFonts w:hint="default"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w:t>
      </w:r>
      <w:r>
        <w:rPr>
          <w:rFonts w:hint="eastAsia" w:eastAsia="仿宋_GB2312" w:cs="Times New Roman"/>
          <w:sz w:val="32"/>
          <w:szCs w:val="32"/>
          <w:lang w:eastAsia="zh-CN"/>
        </w:rPr>
        <w:t>区退役军人事务局</w:t>
      </w:r>
      <w:r>
        <w:rPr>
          <w:rFonts w:hint="default" w:ascii="Times New Roman" w:hAnsi="Times New Roman" w:eastAsia="仿宋_GB2312" w:cs="Times New Roman"/>
          <w:sz w:val="32"/>
          <w:szCs w:val="32"/>
        </w:rPr>
        <w:t>政务公开工作</w:t>
      </w:r>
      <w:r>
        <w:rPr>
          <w:rFonts w:hint="eastAsia" w:eastAsia="仿宋_GB2312" w:cs="Times New Roman"/>
          <w:sz w:val="32"/>
          <w:szCs w:val="32"/>
          <w:lang w:eastAsia="zh-CN"/>
        </w:rPr>
        <w:t>虽然</w:t>
      </w:r>
      <w:r>
        <w:rPr>
          <w:rFonts w:hint="default" w:ascii="Times New Roman" w:hAnsi="Times New Roman" w:eastAsia="仿宋_GB2312" w:cs="Times New Roman"/>
          <w:sz w:val="32"/>
          <w:szCs w:val="32"/>
        </w:rPr>
        <w:t>取得了</w:t>
      </w:r>
      <w:r>
        <w:rPr>
          <w:rFonts w:hint="eastAsia" w:eastAsia="仿宋_GB2312" w:cs="Times New Roman"/>
          <w:sz w:val="32"/>
          <w:szCs w:val="32"/>
          <w:lang w:eastAsia="zh-CN"/>
        </w:rPr>
        <w:t>一些进步</w:t>
      </w:r>
      <w:r>
        <w:rPr>
          <w:rFonts w:hint="default" w:ascii="Times New Roman" w:hAnsi="Times New Roman" w:eastAsia="仿宋_GB2312" w:cs="Times New Roman"/>
          <w:sz w:val="32"/>
          <w:szCs w:val="32"/>
        </w:rPr>
        <w:t>，但是对比</w:t>
      </w:r>
      <w:r>
        <w:rPr>
          <w:rFonts w:hint="eastAsia" w:eastAsia="仿宋_GB2312" w:cs="Times New Roman"/>
          <w:sz w:val="32"/>
          <w:szCs w:val="32"/>
          <w:lang w:eastAsia="zh-CN"/>
        </w:rPr>
        <w:t>上</w:t>
      </w:r>
      <w:r>
        <w:rPr>
          <w:rFonts w:hint="default" w:ascii="Times New Roman" w:hAnsi="Times New Roman" w:eastAsia="仿宋_GB2312" w:cs="Times New Roman"/>
          <w:sz w:val="32"/>
          <w:szCs w:val="32"/>
        </w:rPr>
        <w:t>级要求和退役军人期待，仍存在</w:t>
      </w:r>
      <w:r>
        <w:rPr>
          <w:rFonts w:hint="eastAsia" w:eastAsia="仿宋_GB2312" w:cs="Times New Roman"/>
          <w:sz w:val="32"/>
          <w:szCs w:val="32"/>
          <w:lang w:eastAsia="zh-CN"/>
        </w:rPr>
        <w:t>较大差距。一是政务公开组织建设仍需改进。此项工作一直以来都由办公室负责，人员也是兼职负责，且未配备法律、互联网及相关业务领域专业人员。二是依法主动公开意识有待增强。除局办公室外，其他科室干部职工对政府信息公开工作的重要性认识依然不足，怕公开等惯性倾向依然存在。三是存在着</w:t>
      </w:r>
      <w:r>
        <w:rPr>
          <w:rFonts w:hint="default" w:ascii="Times New Roman" w:hAnsi="Times New Roman" w:eastAsia="仿宋_GB2312" w:cs="Times New Roman"/>
          <w:sz w:val="32"/>
          <w:szCs w:val="32"/>
        </w:rPr>
        <w:t>政策解读质量</w:t>
      </w:r>
      <w:r>
        <w:rPr>
          <w:rFonts w:hint="eastAsia" w:eastAsia="仿宋_GB2312" w:cs="Times New Roman"/>
          <w:sz w:val="32"/>
          <w:szCs w:val="32"/>
          <w:lang w:eastAsia="zh-CN"/>
        </w:rPr>
        <w:t>不高</w:t>
      </w:r>
      <w:r>
        <w:rPr>
          <w:rFonts w:hint="default" w:ascii="Times New Roman" w:hAnsi="Times New Roman" w:eastAsia="仿宋_GB2312" w:cs="Times New Roman"/>
          <w:sz w:val="32"/>
          <w:szCs w:val="32"/>
        </w:rPr>
        <w:t>、规范化</w:t>
      </w:r>
      <w:r>
        <w:rPr>
          <w:rFonts w:hint="eastAsia" w:eastAsia="仿宋_GB2312" w:cs="Times New Roman"/>
          <w:sz w:val="32"/>
          <w:szCs w:val="32"/>
          <w:lang w:eastAsia="zh-CN"/>
        </w:rPr>
        <w:t>和</w:t>
      </w:r>
      <w:r>
        <w:rPr>
          <w:rFonts w:hint="default" w:ascii="Times New Roman" w:hAnsi="Times New Roman" w:eastAsia="仿宋_GB2312" w:cs="Times New Roman"/>
          <w:sz w:val="32"/>
          <w:szCs w:val="32"/>
        </w:rPr>
        <w:t>标准化水平不高等问题。</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楷体_GB2312" w:cs="Times New Roman"/>
          <w:color w:val="auto"/>
          <w:sz w:val="32"/>
          <w:szCs w:val="32"/>
          <w:highlight w:val="none"/>
          <w:lang w:val="en-US" w:eastAsia="zh-CN"/>
        </w:rPr>
        <w:t>（二）具体的解决办法及改进措施</w:t>
      </w:r>
      <w:r>
        <w:rPr>
          <w:rFonts w:hint="default" w:ascii="Times New Roman" w:hAnsi="Times New Roman" w:eastAsia="仿宋_GB2312" w:cs="Times New Roman"/>
          <w:color w:val="auto"/>
          <w:sz w:val="32"/>
          <w:szCs w:val="32"/>
          <w:highlight w:val="none"/>
          <w:lang w:val="en-US" w:eastAsia="zh-CN"/>
        </w:rPr>
        <w:t>。</w:t>
      </w:r>
      <w:r>
        <w:rPr>
          <w:rFonts w:hint="eastAsia" w:ascii="Times New Roman" w:hAnsi="Times New Roman" w:eastAsia="仿宋_GB2312" w:cs="Times New Roman"/>
          <w:color w:val="auto"/>
          <w:sz w:val="32"/>
          <w:szCs w:val="32"/>
          <w:highlight w:val="none"/>
          <w:lang w:val="en-US" w:eastAsia="zh-CN"/>
        </w:rPr>
        <w:t>一是</w:t>
      </w:r>
      <w:r>
        <w:rPr>
          <w:rFonts w:hint="default" w:ascii="Times New Roman" w:hAnsi="Times New Roman" w:eastAsia="仿宋_GB2312" w:cs="Times New Roman"/>
          <w:color w:val="auto"/>
          <w:sz w:val="32"/>
          <w:szCs w:val="32"/>
          <w:highlight w:val="none"/>
          <w:lang w:val="en-US" w:eastAsia="zh-CN"/>
        </w:rPr>
        <w:t>加强政府信息公开工作理论学习和业务培训</w:t>
      </w:r>
      <w:r>
        <w:rPr>
          <w:rFonts w:hint="eastAsia" w:ascii="Times New Roman" w:hAnsi="Times New Roman" w:eastAsia="仿宋_GB2312" w:cs="Times New Roman"/>
          <w:color w:val="auto"/>
          <w:sz w:val="32"/>
          <w:szCs w:val="32"/>
          <w:highlight w:val="none"/>
          <w:lang w:val="en-US" w:eastAsia="zh-CN"/>
        </w:rPr>
        <w:t>，克服人员不足的困难，让每个人都成为行家里手</w:t>
      </w:r>
      <w:r>
        <w:rPr>
          <w:rFonts w:hint="default" w:ascii="Times New Roman" w:hAnsi="Times New Roman" w:eastAsia="仿宋_GB2312" w:cs="Times New Roman"/>
          <w:color w:val="auto"/>
          <w:sz w:val="32"/>
          <w:szCs w:val="32"/>
          <w:highlight w:val="none"/>
          <w:lang w:val="en-US" w:eastAsia="zh-CN"/>
        </w:rPr>
        <w:t>。进一步适应新常态、新思路，在不断提升政府信息公开工作整体水平的同时，重视干部理论知识学习和业务技能培训，提升专业素养。</w:t>
      </w:r>
      <w:r>
        <w:rPr>
          <w:rFonts w:hint="eastAsia" w:ascii="Times New Roman" w:hAnsi="Times New Roman" w:eastAsia="仿宋_GB2312" w:cs="Times New Roman"/>
          <w:color w:val="auto"/>
          <w:sz w:val="32"/>
          <w:szCs w:val="32"/>
          <w:highlight w:val="none"/>
          <w:lang w:val="en-US" w:eastAsia="zh-CN"/>
        </w:rPr>
        <w:t>二</w:t>
      </w:r>
      <w:r>
        <w:rPr>
          <w:rFonts w:hint="default" w:ascii="Times New Roman" w:hAnsi="Times New Roman" w:eastAsia="仿宋_GB2312" w:cs="Times New Roman"/>
          <w:sz w:val="32"/>
          <w:szCs w:val="32"/>
        </w:rPr>
        <w:t>是提升主动公开标准化规范化水平。认真落实政务公开工作规范要求，严格执行相关政策文件规定的主动公开范围和事项，做好《政府信息公开指南》《政府信息公开目录》、重点领域信息等公开工作，做到及时准确公开。</w:t>
      </w:r>
      <w:r>
        <w:rPr>
          <w:rFonts w:hint="eastAsia" w:eastAsia="仿宋_GB2312" w:cs="Times New Roman"/>
          <w:sz w:val="32"/>
          <w:szCs w:val="32"/>
          <w:lang w:eastAsia="zh-CN"/>
        </w:rPr>
        <w:t>三</w:t>
      </w:r>
      <w:r>
        <w:rPr>
          <w:rFonts w:hint="default" w:ascii="Times New Roman" w:hAnsi="Times New Roman" w:eastAsia="仿宋_GB2312" w:cs="Times New Roman"/>
          <w:sz w:val="32"/>
          <w:szCs w:val="32"/>
        </w:rPr>
        <w:t>是提高政策解读质量。以通俗易懂、生动形象为目标，尽可能多形式、多角度对退役军人关注的政策</w:t>
      </w:r>
      <w:r>
        <w:rPr>
          <w:rFonts w:hint="eastAsia" w:eastAsia="仿宋_GB2312" w:cs="Times New Roman"/>
          <w:sz w:val="32"/>
          <w:szCs w:val="32"/>
          <w:lang w:eastAsia="zh-CN"/>
        </w:rPr>
        <w:t>法规</w:t>
      </w:r>
      <w:r>
        <w:rPr>
          <w:rFonts w:hint="default" w:ascii="Times New Roman" w:hAnsi="Times New Roman" w:eastAsia="仿宋_GB2312" w:cs="Times New Roman"/>
          <w:sz w:val="32"/>
          <w:szCs w:val="32"/>
        </w:rPr>
        <w:t>进行全面解读，真正发挥好政策解读</w:t>
      </w:r>
      <w:r>
        <w:rPr>
          <w:rFonts w:hint="eastAsia" w:eastAsia="仿宋_GB2312" w:cs="Times New Roman"/>
          <w:sz w:val="32"/>
          <w:szCs w:val="32"/>
          <w:lang w:eastAsia="zh-CN"/>
        </w:rPr>
        <w:t>的</w:t>
      </w:r>
      <w:r>
        <w:rPr>
          <w:rFonts w:hint="default" w:ascii="Times New Roman" w:hAnsi="Times New Roman" w:eastAsia="仿宋_GB2312" w:cs="Times New Roman"/>
          <w:sz w:val="32"/>
          <w:szCs w:val="32"/>
        </w:rPr>
        <w:t>宣传作用。</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黑体" w:cs="Times New Roman"/>
          <w:kern w:val="0"/>
          <w:sz w:val="32"/>
          <w:szCs w:val="32"/>
        </w:rPr>
      </w:pPr>
      <w:r>
        <w:rPr>
          <w:rFonts w:hint="default" w:ascii="Times New Roman" w:hAnsi="Times New Roman" w:eastAsia="黑体" w:cs="Times New Roman"/>
          <w:kern w:val="0"/>
          <w:sz w:val="32"/>
          <w:szCs w:val="32"/>
          <w:lang w:eastAsia="zh-CN"/>
        </w:rPr>
        <w:t>六、</w:t>
      </w:r>
      <w:r>
        <w:rPr>
          <w:rFonts w:hint="default" w:ascii="Times New Roman" w:hAnsi="Times New Roman" w:eastAsia="黑体" w:cs="Times New Roman"/>
          <w:kern w:val="0"/>
          <w:sz w:val="32"/>
          <w:szCs w:val="32"/>
        </w:rPr>
        <w:t>其他需要报告的事项</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eastAsia="zh-CN"/>
        </w:rPr>
        <w:t>（一）</w:t>
      </w:r>
      <w:r>
        <w:rPr>
          <w:rFonts w:hint="eastAsia" w:ascii="楷体_GB2312" w:hAnsi="楷体_GB2312" w:eastAsia="楷体_GB2312" w:cs="楷体_GB2312"/>
          <w:sz w:val="32"/>
          <w:szCs w:val="32"/>
        </w:rPr>
        <w:t>政府信息公开收费方面</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202</w:t>
      </w:r>
      <w:r>
        <w:rPr>
          <w:rFonts w:hint="default"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w:t>
      </w:r>
      <w:r>
        <w:rPr>
          <w:rFonts w:hint="eastAsia" w:eastAsia="仿宋_GB2312" w:cs="Times New Roman"/>
          <w:sz w:val="32"/>
          <w:szCs w:val="32"/>
          <w:lang w:eastAsia="zh-CN"/>
        </w:rPr>
        <w:t>，威海市文登区退役军人事务局</w:t>
      </w:r>
      <w:r>
        <w:rPr>
          <w:rFonts w:hint="default" w:ascii="Times New Roman" w:hAnsi="Times New Roman" w:eastAsia="仿宋_GB2312" w:cs="Times New Roman"/>
          <w:color w:val="auto"/>
          <w:sz w:val="32"/>
          <w:szCs w:val="32"/>
          <w:highlight w:val="none"/>
          <w:lang w:val="en-US" w:eastAsia="zh-CN"/>
        </w:rPr>
        <w:t>未发生政府信息公开收费情况。</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（二）落实上级年度政务公开工作要点情况</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仿宋_GB2312" w:cs="Times New Roman"/>
          <w:sz w:val="32"/>
          <w:szCs w:val="32"/>
          <w:lang w:val="en-US" w:eastAsia="zh-CN"/>
        </w:rPr>
      </w:pPr>
      <w:r>
        <w:rPr>
          <w:rFonts w:hint="eastAsia" w:eastAsia="仿宋_GB2312" w:cs="Times New Roman"/>
          <w:sz w:val="32"/>
          <w:szCs w:val="32"/>
          <w:lang w:val="en-US" w:eastAsia="zh-CN"/>
        </w:rPr>
        <w:t>2022年，威海市文登区退役军人事务局</w:t>
      </w:r>
      <w:r>
        <w:rPr>
          <w:rFonts w:hint="default" w:ascii="Times New Roman" w:hAnsi="Times New Roman" w:eastAsia="仿宋_GB2312" w:cs="Times New Roman"/>
          <w:sz w:val="32"/>
          <w:szCs w:val="32"/>
        </w:rPr>
        <w:t>认真落实国家、省、市</w:t>
      </w:r>
      <w:r>
        <w:rPr>
          <w:rFonts w:hint="default" w:ascii="Times New Roman" w:hAnsi="Times New Roman" w:eastAsia="仿宋_GB2312" w:cs="Times New Roman"/>
          <w:sz w:val="32"/>
          <w:szCs w:val="32"/>
          <w:lang w:eastAsia="zh-CN"/>
        </w:rPr>
        <w:t>、区</w:t>
      </w:r>
      <w:r>
        <w:rPr>
          <w:rFonts w:hint="default" w:ascii="Times New Roman" w:hAnsi="Times New Roman" w:eastAsia="仿宋_GB2312" w:cs="Times New Roman"/>
          <w:sz w:val="32"/>
          <w:szCs w:val="32"/>
        </w:rPr>
        <w:t>政务公开工作部署要求，</w:t>
      </w:r>
      <w:r>
        <w:rPr>
          <w:rFonts w:hint="default" w:ascii="Times New Roman" w:hAnsi="Times New Roman" w:eastAsia="仿宋_GB2312" w:cs="Times New Roman"/>
          <w:sz w:val="32"/>
          <w:szCs w:val="32"/>
          <w:lang w:eastAsia="zh-CN"/>
        </w:rPr>
        <w:t>进一步深化政务公开内容，创新政务公开形式，提高政务公开水平。</w:t>
      </w:r>
      <w:r>
        <w:rPr>
          <w:rFonts w:hint="default" w:ascii="Times New Roman" w:hAnsi="Times New Roman" w:eastAsia="仿宋_GB2312" w:cs="Times New Roman"/>
          <w:sz w:val="32"/>
          <w:szCs w:val="32"/>
        </w:rPr>
        <w:t>围绕退役军人工作重大政策、重要动态等领域，扎实做好政府信息公开工作，拓展公开范围，提高公开实效。</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（三）</w:t>
      </w:r>
      <w:r>
        <w:rPr>
          <w:rFonts w:hint="eastAsia" w:ascii="楷体_GB2312" w:hAnsi="楷体_GB2312" w:eastAsia="楷体_GB2312" w:cs="楷体_GB2312"/>
          <w:sz w:val="32"/>
          <w:szCs w:val="32"/>
        </w:rPr>
        <w:t>人大代表</w:t>
      </w:r>
      <w:r>
        <w:rPr>
          <w:rFonts w:hint="eastAsia" w:ascii="楷体_GB2312" w:hAnsi="楷体_GB2312" w:eastAsia="楷体_GB2312" w:cs="楷体_GB2312"/>
          <w:sz w:val="32"/>
          <w:szCs w:val="32"/>
          <w:lang w:eastAsia="zh-CN"/>
        </w:rPr>
        <w:t>建议和</w:t>
      </w:r>
      <w:r>
        <w:rPr>
          <w:rFonts w:hint="eastAsia" w:ascii="楷体_GB2312" w:hAnsi="楷体_GB2312" w:eastAsia="楷体_GB2312" w:cs="楷体_GB2312"/>
          <w:sz w:val="32"/>
          <w:szCs w:val="32"/>
        </w:rPr>
        <w:t>政协委员提案办理</w:t>
      </w:r>
      <w:r>
        <w:rPr>
          <w:rFonts w:hint="eastAsia" w:ascii="楷体_GB2312" w:hAnsi="楷体_GB2312" w:eastAsia="楷体_GB2312" w:cs="楷体_GB2312"/>
          <w:sz w:val="32"/>
          <w:szCs w:val="32"/>
          <w:lang w:eastAsia="zh-CN"/>
        </w:rPr>
        <w:t>情况</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202</w:t>
      </w:r>
      <w:r>
        <w:rPr>
          <w:rFonts w:hint="default"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w:t>
      </w:r>
      <w:r>
        <w:rPr>
          <w:rFonts w:hint="eastAsia" w:eastAsia="仿宋_GB2312" w:cs="Times New Roman"/>
          <w:sz w:val="32"/>
          <w:szCs w:val="32"/>
          <w:lang w:eastAsia="zh-CN"/>
        </w:rPr>
        <w:t>威海市文登区退役军人事务局</w:t>
      </w:r>
      <w:r>
        <w:rPr>
          <w:rFonts w:hint="default" w:ascii="Times New Roman" w:hAnsi="Times New Roman" w:eastAsia="仿宋_GB2312" w:cs="Times New Roman"/>
          <w:sz w:val="32"/>
          <w:szCs w:val="32"/>
        </w:rPr>
        <w:t>未收到人大代表建议和政协委员提案。</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（四）年度政务公开工作创新情况</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color w:val="auto"/>
          <w:sz w:val="32"/>
          <w:szCs w:val="32"/>
          <w:highlight w:val="none"/>
          <w:lang w:val="en-US" w:eastAsia="zh-CN"/>
        </w:rPr>
        <w:t>2022年，威海市文登区</w:t>
      </w:r>
      <w:r>
        <w:rPr>
          <w:rFonts w:hint="eastAsia" w:ascii="Times New Roman" w:hAnsi="Times New Roman" w:eastAsia="仿宋_GB2312" w:cs="Times New Roman"/>
          <w:color w:val="auto"/>
          <w:sz w:val="32"/>
          <w:szCs w:val="32"/>
          <w:highlight w:val="none"/>
          <w:lang w:val="en-US" w:eastAsia="zh-CN"/>
        </w:rPr>
        <w:t>退役军人事务局</w:t>
      </w:r>
      <w:r>
        <w:rPr>
          <w:rFonts w:hint="default" w:ascii="Times New Roman" w:hAnsi="Times New Roman" w:eastAsia="仿宋_GB2312" w:cs="Times New Roman"/>
          <w:color w:val="auto"/>
          <w:sz w:val="32"/>
          <w:szCs w:val="32"/>
          <w:highlight w:val="none"/>
          <w:lang w:val="en-US" w:eastAsia="zh-CN"/>
        </w:rPr>
        <w:t>为加大政府信息公开力度，依托微信公众号</w:t>
      </w:r>
      <w:r>
        <w:rPr>
          <w:rFonts w:hint="eastAsia" w:ascii="Times New Roman" w:hAnsi="Times New Roman" w:eastAsia="仿宋_GB2312" w:cs="Times New Roman"/>
          <w:color w:val="auto"/>
          <w:sz w:val="32"/>
          <w:szCs w:val="32"/>
          <w:highlight w:val="none"/>
          <w:lang w:val="en-US" w:eastAsia="zh-CN"/>
        </w:rPr>
        <w:t>积极转载发布</w:t>
      </w:r>
      <w:r>
        <w:rPr>
          <w:rFonts w:hint="default" w:ascii="Times New Roman" w:hAnsi="Times New Roman" w:eastAsia="仿宋_GB2312" w:cs="Times New Roman"/>
          <w:color w:val="auto"/>
          <w:sz w:val="32"/>
          <w:szCs w:val="32"/>
          <w:highlight w:val="none"/>
          <w:lang w:val="en-US" w:eastAsia="zh-CN"/>
        </w:rPr>
        <w:t>“</w:t>
      </w:r>
      <w:r>
        <w:rPr>
          <w:rFonts w:hint="eastAsia" w:ascii="Times New Roman" w:hAnsi="Times New Roman" w:eastAsia="仿宋_GB2312" w:cs="Times New Roman"/>
          <w:color w:val="auto"/>
          <w:sz w:val="32"/>
          <w:szCs w:val="32"/>
          <w:highlight w:val="none"/>
          <w:lang w:val="en-US" w:eastAsia="zh-CN"/>
        </w:rPr>
        <w:t>退役军人政策法规微动漫</w:t>
      </w:r>
      <w:r>
        <w:rPr>
          <w:rFonts w:hint="default" w:ascii="Times New Roman" w:hAnsi="Times New Roman" w:eastAsia="仿宋_GB2312" w:cs="Times New Roman"/>
          <w:color w:val="auto"/>
          <w:sz w:val="32"/>
          <w:szCs w:val="32"/>
          <w:highlight w:val="none"/>
          <w:lang w:val="en-US" w:eastAsia="zh-CN"/>
        </w:rPr>
        <w:t>”</w:t>
      </w:r>
      <w:r>
        <w:rPr>
          <w:rFonts w:hint="eastAsia" w:ascii="Times New Roman" w:hAnsi="Times New Roman" w:eastAsia="仿宋_GB2312" w:cs="Times New Roman"/>
          <w:color w:val="auto"/>
          <w:sz w:val="32"/>
          <w:szCs w:val="32"/>
          <w:highlight w:val="none"/>
          <w:lang w:val="en-US" w:eastAsia="zh-CN"/>
        </w:rPr>
        <w:t>短视频，</w:t>
      </w:r>
      <w:r>
        <w:rPr>
          <w:rFonts w:hint="default" w:ascii="Times New Roman" w:hAnsi="Times New Roman" w:eastAsia="仿宋_GB2312" w:cs="Times New Roman"/>
          <w:color w:val="auto"/>
          <w:sz w:val="32"/>
          <w:szCs w:val="32"/>
          <w:highlight w:val="none"/>
          <w:lang w:val="en-US" w:eastAsia="zh-CN"/>
        </w:rPr>
        <w:t>将</w:t>
      </w:r>
      <w:r>
        <w:rPr>
          <w:rFonts w:hint="eastAsia" w:ascii="Times New Roman" w:hAnsi="Times New Roman" w:eastAsia="仿宋_GB2312" w:cs="Times New Roman"/>
          <w:color w:val="auto"/>
          <w:sz w:val="32"/>
          <w:szCs w:val="32"/>
          <w:highlight w:val="none"/>
          <w:lang w:val="en-US" w:eastAsia="zh-CN"/>
        </w:rPr>
        <w:t>涉及退役军人和优抚对象的相关政策法规以微动漫</w:t>
      </w:r>
      <w:r>
        <w:rPr>
          <w:rFonts w:hint="default" w:ascii="Times New Roman" w:hAnsi="Times New Roman" w:eastAsia="仿宋_GB2312" w:cs="Times New Roman"/>
          <w:color w:val="auto"/>
          <w:sz w:val="32"/>
          <w:szCs w:val="32"/>
          <w:highlight w:val="none"/>
          <w:lang w:val="en-US" w:eastAsia="zh-CN"/>
        </w:rPr>
        <w:t>短视频的形式进行推送，</w:t>
      </w:r>
      <w:r>
        <w:rPr>
          <w:rFonts w:hint="default" w:ascii="Times New Roman" w:hAnsi="Times New Roman" w:eastAsia="仿宋_GB2312" w:cs="Times New Roman"/>
          <w:sz w:val="32"/>
          <w:szCs w:val="32"/>
          <w:lang w:val="en-US" w:eastAsia="zh-CN"/>
        </w:rPr>
        <w:t>把</w:t>
      </w:r>
      <w:r>
        <w:rPr>
          <w:rFonts w:hint="eastAsia" w:ascii="Times New Roman" w:hAnsi="Times New Roman" w:eastAsia="仿宋_GB2312" w:cs="Times New Roman"/>
          <w:sz w:val="32"/>
          <w:szCs w:val="32"/>
          <w:lang w:val="en-US" w:eastAsia="zh-CN"/>
        </w:rPr>
        <w:t>退役军人和优抚对象</w:t>
      </w:r>
      <w:r>
        <w:rPr>
          <w:rFonts w:hint="default" w:ascii="Times New Roman" w:hAnsi="Times New Roman" w:eastAsia="仿宋_GB2312" w:cs="Times New Roman"/>
          <w:sz w:val="32"/>
          <w:szCs w:val="32"/>
          <w:lang w:val="en-US" w:eastAsia="zh-CN"/>
        </w:rPr>
        <w:t>想要了解掌握的政策进行通俗化解读，让</w:t>
      </w:r>
      <w:r>
        <w:rPr>
          <w:rFonts w:hint="eastAsia" w:ascii="Times New Roman" w:hAnsi="Times New Roman" w:eastAsia="仿宋_GB2312" w:cs="Times New Roman"/>
          <w:sz w:val="32"/>
          <w:szCs w:val="32"/>
          <w:lang w:val="en-US" w:eastAsia="zh-CN"/>
        </w:rPr>
        <w:t>服务对象</w:t>
      </w:r>
      <w:r>
        <w:rPr>
          <w:rFonts w:hint="default" w:ascii="Times New Roman" w:hAnsi="Times New Roman" w:eastAsia="仿宋_GB2312" w:cs="Times New Roman"/>
          <w:sz w:val="32"/>
          <w:szCs w:val="32"/>
          <w:lang w:val="en-US" w:eastAsia="zh-CN"/>
        </w:rPr>
        <w:t>一看就明白，印象深刻。</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（五）政府信息公开工作年度报告数据统计需要说明的事项</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eastAsia="仿宋_GB2312" w:cs="Times New Roman"/>
          <w:sz w:val="32"/>
          <w:szCs w:val="32"/>
          <w:lang w:val="en-US" w:eastAsia="zh-CN"/>
        </w:rPr>
      </w:pPr>
      <w:r>
        <w:rPr>
          <w:rFonts w:hint="eastAsia" w:eastAsia="仿宋_GB2312" w:cs="Times New Roman"/>
          <w:sz w:val="32"/>
          <w:szCs w:val="32"/>
          <w:lang w:val="en-US" w:eastAsia="zh-CN"/>
        </w:rPr>
        <w:t>无。</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（六）本行政机关认为需要报告的其他事项</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eastAsia="仿宋_GB2312" w:cs="Times New Roman"/>
          <w:sz w:val="32"/>
          <w:szCs w:val="32"/>
          <w:lang w:val="en-US" w:eastAsia="zh-CN"/>
        </w:rPr>
      </w:pPr>
      <w:r>
        <w:rPr>
          <w:rFonts w:hint="default" w:ascii="Times New Roman" w:hAnsi="Times New Roman" w:eastAsia="仿宋_GB2312" w:cs="Times New Roman"/>
          <w:color w:val="auto"/>
          <w:sz w:val="32"/>
          <w:szCs w:val="32"/>
          <w:highlight w:val="none"/>
          <w:lang w:val="en-US" w:eastAsia="zh-CN"/>
        </w:rPr>
        <w:t>威海市文登区</w:t>
      </w:r>
      <w:r>
        <w:rPr>
          <w:rFonts w:hint="eastAsia" w:ascii="Times New Roman" w:hAnsi="Times New Roman" w:eastAsia="仿宋_GB2312" w:cs="Times New Roman"/>
          <w:color w:val="auto"/>
          <w:sz w:val="32"/>
          <w:szCs w:val="32"/>
          <w:highlight w:val="none"/>
          <w:lang w:val="en-US" w:eastAsia="zh-CN"/>
        </w:rPr>
        <w:t>退役军人事务</w:t>
      </w:r>
      <w:r>
        <w:rPr>
          <w:rFonts w:hint="default" w:ascii="Times New Roman" w:hAnsi="Times New Roman" w:eastAsia="仿宋_GB2312" w:cs="Times New Roman"/>
          <w:color w:val="auto"/>
          <w:sz w:val="32"/>
          <w:szCs w:val="32"/>
          <w:highlight w:val="none"/>
          <w:lang w:val="en-US" w:eastAsia="zh-CN"/>
        </w:rPr>
        <w:t>局</w:t>
      </w:r>
      <w:r>
        <w:rPr>
          <w:rFonts w:hint="eastAsia" w:ascii="Times New Roman" w:hAnsi="Times New Roman" w:eastAsia="仿宋_GB2312" w:cs="Times New Roman"/>
          <w:color w:val="auto"/>
          <w:sz w:val="32"/>
          <w:szCs w:val="32"/>
          <w:highlight w:val="none"/>
          <w:lang w:val="en-US" w:eastAsia="zh-CN"/>
        </w:rPr>
        <w:t>内设办公室、优抚拥军科、安置就业科、思想政治和权益维护科4个科室，</w:t>
      </w:r>
      <w:r>
        <w:rPr>
          <w:rFonts w:hint="default" w:ascii="Times New Roman" w:hAnsi="Times New Roman" w:eastAsia="仿宋_GB2312" w:cs="Times New Roman"/>
          <w:color w:val="auto"/>
          <w:sz w:val="32"/>
          <w:szCs w:val="32"/>
          <w:highlight w:val="none"/>
          <w:lang w:val="en-US" w:eastAsia="zh-CN"/>
        </w:rPr>
        <w:t>下属事业单位有</w:t>
      </w:r>
      <w:r>
        <w:rPr>
          <w:rFonts w:hint="eastAsia" w:ascii="Times New Roman" w:hAnsi="Times New Roman" w:eastAsia="仿宋_GB2312" w:cs="Times New Roman"/>
          <w:color w:val="auto"/>
          <w:sz w:val="32"/>
          <w:szCs w:val="32"/>
          <w:highlight w:val="none"/>
          <w:lang w:val="en-US" w:eastAsia="zh-CN"/>
        </w:rPr>
        <w:t>退役军人服务中心、军休所、烈士陵园管理服务中心</w:t>
      </w:r>
      <w:r>
        <w:rPr>
          <w:rFonts w:hint="default" w:ascii="Times New Roman" w:hAnsi="Times New Roman" w:eastAsia="仿宋_GB2312" w:cs="Times New Roman"/>
          <w:color w:val="auto"/>
          <w:sz w:val="32"/>
          <w:szCs w:val="32"/>
          <w:highlight w:val="none"/>
          <w:lang w:val="en-US" w:eastAsia="zh-CN"/>
        </w:rPr>
        <w:t>，</w:t>
      </w:r>
      <w:r>
        <w:rPr>
          <w:rFonts w:hint="eastAsia" w:ascii="Times New Roman" w:hAnsi="Times New Roman" w:eastAsia="仿宋_GB2312" w:cs="Times New Roman"/>
          <w:color w:val="auto"/>
          <w:sz w:val="32"/>
          <w:szCs w:val="32"/>
          <w:highlight w:val="none"/>
          <w:lang w:val="en-US" w:eastAsia="zh-CN"/>
        </w:rPr>
        <w:t>各科室、各单位</w:t>
      </w:r>
      <w:r>
        <w:rPr>
          <w:rFonts w:hint="default" w:ascii="Times New Roman" w:hAnsi="Times New Roman" w:eastAsia="仿宋_GB2312" w:cs="Times New Roman"/>
          <w:color w:val="auto"/>
          <w:sz w:val="32"/>
          <w:szCs w:val="32"/>
          <w:highlight w:val="none"/>
          <w:lang w:val="en-US" w:eastAsia="zh-CN"/>
        </w:rPr>
        <w:t>均</w:t>
      </w:r>
      <w:r>
        <w:rPr>
          <w:rFonts w:hint="eastAsia" w:ascii="Times New Roman" w:hAnsi="Times New Roman" w:eastAsia="仿宋_GB2312" w:cs="Times New Roman"/>
          <w:color w:val="auto"/>
          <w:sz w:val="32"/>
          <w:szCs w:val="32"/>
          <w:highlight w:val="none"/>
          <w:lang w:val="en-US" w:eastAsia="zh-CN"/>
        </w:rPr>
        <w:t>能</w:t>
      </w:r>
      <w:r>
        <w:rPr>
          <w:rFonts w:hint="default" w:ascii="Times New Roman" w:hAnsi="Times New Roman" w:eastAsia="仿宋_GB2312" w:cs="Times New Roman"/>
          <w:color w:val="auto"/>
          <w:sz w:val="32"/>
          <w:szCs w:val="32"/>
          <w:highlight w:val="none"/>
          <w:lang w:val="en-US" w:eastAsia="zh-CN"/>
        </w:rPr>
        <w:t>严格落实政府信息公开保密审查、</w:t>
      </w:r>
      <w:r>
        <w:rPr>
          <w:rFonts w:hint="eastAsia" w:ascii="Times New Roman" w:hAnsi="Times New Roman" w:eastAsia="仿宋_GB2312" w:cs="Times New Roman"/>
          <w:color w:val="auto"/>
          <w:sz w:val="32"/>
          <w:szCs w:val="32"/>
          <w:highlight w:val="none"/>
          <w:lang w:val="en-US" w:eastAsia="zh-CN"/>
        </w:rPr>
        <w:t>先审后发</w:t>
      </w:r>
      <w:r>
        <w:rPr>
          <w:rFonts w:hint="default" w:ascii="Times New Roman" w:hAnsi="Times New Roman" w:eastAsia="仿宋_GB2312" w:cs="Times New Roman"/>
          <w:color w:val="auto"/>
          <w:sz w:val="32"/>
          <w:szCs w:val="32"/>
          <w:highlight w:val="none"/>
          <w:lang w:val="en-US" w:eastAsia="zh-CN"/>
        </w:rPr>
        <w:t>等制度，</w:t>
      </w:r>
      <w:r>
        <w:rPr>
          <w:rFonts w:hint="eastAsia" w:ascii="Times New Roman" w:hAnsi="Times New Roman" w:eastAsia="仿宋_GB2312" w:cs="Times New Roman"/>
          <w:color w:val="auto"/>
          <w:sz w:val="32"/>
          <w:szCs w:val="32"/>
          <w:highlight w:val="none"/>
          <w:lang w:val="en-US" w:eastAsia="zh-CN"/>
        </w:rPr>
        <w:t>积极配合局办公室，</w:t>
      </w:r>
      <w:r>
        <w:rPr>
          <w:rFonts w:hint="default" w:ascii="Times New Roman" w:hAnsi="Times New Roman" w:eastAsia="仿宋_GB2312" w:cs="Times New Roman"/>
          <w:color w:val="auto"/>
          <w:sz w:val="32"/>
          <w:szCs w:val="32"/>
          <w:highlight w:val="none"/>
          <w:lang w:val="en-US" w:eastAsia="zh-CN"/>
        </w:rPr>
        <w:t>通过</w:t>
      </w:r>
      <w:r>
        <w:rPr>
          <w:rFonts w:hint="eastAsia" w:ascii="Times New Roman" w:hAnsi="Times New Roman" w:eastAsia="仿宋_GB2312" w:cs="Times New Roman"/>
          <w:color w:val="auto"/>
          <w:sz w:val="32"/>
          <w:szCs w:val="32"/>
          <w:highlight w:val="none"/>
          <w:lang w:val="en-US" w:eastAsia="zh-CN"/>
        </w:rPr>
        <w:t>政府</w:t>
      </w:r>
      <w:r>
        <w:rPr>
          <w:rFonts w:hint="default" w:ascii="Times New Roman" w:hAnsi="Times New Roman" w:eastAsia="仿宋_GB2312" w:cs="Times New Roman"/>
          <w:color w:val="auto"/>
          <w:sz w:val="32"/>
          <w:szCs w:val="32"/>
          <w:highlight w:val="none"/>
          <w:lang w:val="en-US" w:eastAsia="zh-CN"/>
        </w:rPr>
        <w:t>网</w:t>
      </w:r>
      <w:r>
        <w:rPr>
          <w:rFonts w:hint="eastAsia" w:ascii="Times New Roman" w:hAnsi="Times New Roman" w:eastAsia="仿宋_GB2312" w:cs="Times New Roman"/>
          <w:color w:val="auto"/>
          <w:sz w:val="32"/>
          <w:szCs w:val="32"/>
          <w:highlight w:val="none"/>
          <w:lang w:val="en-US" w:eastAsia="zh-CN"/>
        </w:rPr>
        <w:t>站</w:t>
      </w:r>
      <w:r>
        <w:rPr>
          <w:rFonts w:hint="default" w:ascii="Times New Roman" w:hAnsi="Times New Roman" w:eastAsia="仿宋_GB2312" w:cs="Times New Roman"/>
          <w:color w:val="auto"/>
          <w:sz w:val="32"/>
          <w:szCs w:val="32"/>
          <w:highlight w:val="none"/>
          <w:lang w:val="en-US" w:eastAsia="zh-CN"/>
        </w:rPr>
        <w:t>、微信公众号、</w:t>
      </w:r>
      <w:r>
        <w:rPr>
          <w:rFonts w:hint="eastAsia" w:ascii="Times New Roman" w:hAnsi="Times New Roman" w:eastAsia="仿宋_GB2312" w:cs="Times New Roman"/>
          <w:color w:val="auto"/>
          <w:sz w:val="32"/>
          <w:szCs w:val="32"/>
          <w:highlight w:val="none"/>
          <w:lang w:val="en-US" w:eastAsia="zh-CN"/>
        </w:rPr>
        <w:t>政务</w:t>
      </w:r>
      <w:r>
        <w:rPr>
          <w:rFonts w:hint="default" w:ascii="Times New Roman" w:hAnsi="Times New Roman" w:eastAsia="仿宋_GB2312" w:cs="Times New Roman"/>
          <w:color w:val="auto"/>
          <w:sz w:val="32"/>
          <w:szCs w:val="32"/>
          <w:highlight w:val="none"/>
          <w:lang w:val="en-US" w:eastAsia="zh-CN"/>
        </w:rPr>
        <w:t>公开栏、</w:t>
      </w:r>
      <w:r>
        <w:rPr>
          <w:rFonts w:hint="eastAsia" w:ascii="Times New Roman" w:hAnsi="Times New Roman" w:eastAsia="仿宋_GB2312" w:cs="Times New Roman"/>
          <w:color w:val="auto"/>
          <w:sz w:val="32"/>
          <w:szCs w:val="32"/>
          <w:highlight w:val="none"/>
          <w:lang w:val="en-US" w:eastAsia="zh-CN"/>
        </w:rPr>
        <w:t>服务大厅</w:t>
      </w:r>
      <w:r>
        <w:rPr>
          <w:rFonts w:hint="default" w:ascii="Times New Roman" w:hAnsi="Times New Roman" w:eastAsia="仿宋_GB2312" w:cs="Times New Roman"/>
          <w:color w:val="auto"/>
          <w:sz w:val="32"/>
          <w:szCs w:val="32"/>
          <w:highlight w:val="none"/>
          <w:lang w:val="en-US" w:eastAsia="zh-CN"/>
        </w:rPr>
        <w:t>电子屏等形式及时、准确发布各类政府信息。</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t>（七）</w:t>
      </w:r>
      <w:r>
        <w:rPr>
          <w:rFonts w:hint="eastAsia" w:ascii="楷体_GB2312" w:hAnsi="楷体_GB2312" w:eastAsia="楷体_GB2312" w:cs="楷体_GB2312"/>
          <w:sz w:val="32"/>
          <w:szCs w:val="32"/>
        </w:rPr>
        <w:t>其他有关文件专门要求通过政府信息公开工作年度报告予以报告的事项</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eastAsia="仿宋_GB2312" w:cs="Times New Roman"/>
          <w:sz w:val="32"/>
          <w:szCs w:val="32"/>
          <w:lang w:val="en-US" w:eastAsia="zh-CN"/>
        </w:rPr>
      </w:pPr>
      <w:r>
        <w:rPr>
          <w:rFonts w:hint="eastAsia" w:ascii="仿宋_GB2312" w:eastAsia="仿宋_GB2312"/>
          <w:sz w:val="32"/>
          <w:szCs w:val="32"/>
          <w:lang w:eastAsia="zh-CN"/>
        </w:rPr>
        <w:t>无。</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6"/>
        <w:jc w:val="left"/>
        <w:textAlignment w:val="auto"/>
        <w:rPr>
          <w:rFonts w:hint="default" w:ascii="Times New Roman" w:hAnsi="Times New Roman" w:eastAsia="仿宋_GB2312" w:cs="Times New Roman"/>
          <w:sz w:val="32"/>
          <w:szCs w:val="32"/>
          <w:lang w:eastAsia="zh-CN"/>
        </w:rPr>
      </w:pP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right="0" w:firstLine="3840" w:firstLineChars="1200"/>
        <w:jc w:val="left"/>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威海市文登区退役军人事务局</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right="0" w:firstLine="4800" w:firstLineChars="1500"/>
        <w:jc w:val="left"/>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lang w:val="en-US" w:eastAsia="zh-CN"/>
        </w:rPr>
        <w:t>年1月</w:t>
      </w:r>
      <w:r>
        <w:rPr>
          <w:rFonts w:hint="eastAsia" w:ascii="Times New Roman" w:hAnsi="Times New Roman" w:eastAsia="仿宋_GB2312" w:cs="Times New Roman"/>
          <w:sz w:val="32"/>
          <w:szCs w:val="32"/>
          <w:lang w:val="en-US" w:eastAsia="zh-CN"/>
        </w:rPr>
        <w:t>16</w:t>
      </w:r>
      <w:r>
        <w:rPr>
          <w:rFonts w:hint="default" w:ascii="Times New Roman" w:hAnsi="Times New Roman" w:eastAsia="仿宋_GB2312" w:cs="Times New Roman"/>
          <w:sz w:val="32"/>
          <w:szCs w:val="32"/>
          <w:lang w:val="en-US" w:eastAsia="zh-CN"/>
        </w:rPr>
        <w:t>日</w:t>
      </w:r>
    </w:p>
    <w:sectPr>
      <w:footerReference r:id="rId3" w:type="default"/>
      <w:pgSz w:w="11906" w:h="16838"/>
      <w:pgMar w:top="2098" w:right="1531" w:bottom="2098" w:left="1531"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FjZGFmYzhmNmRiMTdhNmU1NDQ5N2FlNjk5ZDM3MzkifQ=="/>
  </w:docVars>
  <w:rsids>
    <w:rsidRoot w:val="0029368E"/>
    <w:rsid w:val="00063594"/>
    <w:rsid w:val="000D02F0"/>
    <w:rsid w:val="000D4163"/>
    <w:rsid w:val="001A19E4"/>
    <w:rsid w:val="0029368E"/>
    <w:rsid w:val="005E2450"/>
    <w:rsid w:val="006332DF"/>
    <w:rsid w:val="00751FB6"/>
    <w:rsid w:val="007B7A7E"/>
    <w:rsid w:val="00911ED5"/>
    <w:rsid w:val="00975971"/>
    <w:rsid w:val="00A30E73"/>
    <w:rsid w:val="00AB3F14"/>
    <w:rsid w:val="00B25125"/>
    <w:rsid w:val="00D127C4"/>
    <w:rsid w:val="00D52DA7"/>
    <w:rsid w:val="00DB6BFC"/>
    <w:rsid w:val="00E21D94"/>
    <w:rsid w:val="00EC666A"/>
    <w:rsid w:val="00F933B7"/>
    <w:rsid w:val="013435B5"/>
    <w:rsid w:val="013C6F1E"/>
    <w:rsid w:val="0402277F"/>
    <w:rsid w:val="044B3629"/>
    <w:rsid w:val="05A7727D"/>
    <w:rsid w:val="074909CF"/>
    <w:rsid w:val="084D107A"/>
    <w:rsid w:val="0A6E6E35"/>
    <w:rsid w:val="0B02025E"/>
    <w:rsid w:val="0CD247DC"/>
    <w:rsid w:val="0DBA2C9A"/>
    <w:rsid w:val="0DFA1B74"/>
    <w:rsid w:val="101C0036"/>
    <w:rsid w:val="12C91943"/>
    <w:rsid w:val="146311A9"/>
    <w:rsid w:val="14A43135"/>
    <w:rsid w:val="19386E75"/>
    <w:rsid w:val="1C3D736A"/>
    <w:rsid w:val="1EA06D0C"/>
    <w:rsid w:val="1EFE0010"/>
    <w:rsid w:val="21B50629"/>
    <w:rsid w:val="22375952"/>
    <w:rsid w:val="25201F1F"/>
    <w:rsid w:val="2DBF2B56"/>
    <w:rsid w:val="33D16428"/>
    <w:rsid w:val="392456D3"/>
    <w:rsid w:val="395471B1"/>
    <w:rsid w:val="3AFC0F51"/>
    <w:rsid w:val="3F5926F5"/>
    <w:rsid w:val="3F744EE9"/>
    <w:rsid w:val="3FF23DD6"/>
    <w:rsid w:val="44C37B00"/>
    <w:rsid w:val="46E31ACD"/>
    <w:rsid w:val="472949B9"/>
    <w:rsid w:val="488E0621"/>
    <w:rsid w:val="490B241B"/>
    <w:rsid w:val="49F316CB"/>
    <w:rsid w:val="4A611EFD"/>
    <w:rsid w:val="4D68269F"/>
    <w:rsid w:val="5271415D"/>
    <w:rsid w:val="52E715EA"/>
    <w:rsid w:val="54554E92"/>
    <w:rsid w:val="54602948"/>
    <w:rsid w:val="583E7573"/>
    <w:rsid w:val="5B8F2E7D"/>
    <w:rsid w:val="5C7B3094"/>
    <w:rsid w:val="5CB0535B"/>
    <w:rsid w:val="5F9B036A"/>
    <w:rsid w:val="5FAA2E58"/>
    <w:rsid w:val="5FB46F10"/>
    <w:rsid w:val="60DF4DDA"/>
    <w:rsid w:val="62A3620B"/>
    <w:rsid w:val="63414F5F"/>
    <w:rsid w:val="64626F0B"/>
    <w:rsid w:val="64801475"/>
    <w:rsid w:val="64C13B85"/>
    <w:rsid w:val="66B843BC"/>
    <w:rsid w:val="6A602252"/>
    <w:rsid w:val="6C7964CA"/>
    <w:rsid w:val="6D934609"/>
    <w:rsid w:val="6E740625"/>
    <w:rsid w:val="6F0F17C9"/>
    <w:rsid w:val="6FA7439C"/>
    <w:rsid w:val="6FC60D97"/>
    <w:rsid w:val="70A55437"/>
    <w:rsid w:val="71EF7CC6"/>
    <w:rsid w:val="732C250C"/>
    <w:rsid w:val="73752279"/>
    <w:rsid w:val="761839D3"/>
    <w:rsid w:val="79C734AF"/>
    <w:rsid w:val="7AFD1D89"/>
    <w:rsid w:val="7C077B56"/>
    <w:rsid w:val="7D3033FB"/>
    <w:rsid w:val="7DA5434C"/>
    <w:rsid w:val="7DE930E4"/>
    <w:rsid w:val="7E740616"/>
    <w:rsid w:val="7E7933A7"/>
    <w:rsid w:val="7EB469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uiPriority="0" w:name="HTML Preformatted"/>
    <w:lsdException w:unhideWhenUsed="0" w:uiPriority="0" w:semiHidden="0" w:name="HTML Sample"/>
    <w:lsdException w:unhideWhenUsed="0" w:uiPriority="0" w:semiHidden="0" w:name="HTML Typewriter"/>
    <w:lsdException w:qFormat="1" w:uiPriority="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6"/>
    <w:qFormat/>
    <w:uiPriority w:val="0"/>
    <w:pPr>
      <w:tabs>
        <w:tab w:val="center" w:pos="4153"/>
        <w:tab w:val="right" w:pos="8306"/>
      </w:tabs>
      <w:snapToGrid w:val="0"/>
      <w:jc w:val="left"/>
    </w:pPr>
    <w:rPr>
      <w:sz w:val="18"/>
      <w:szCs w:val="18"/>
    </w:rPr>
  </w:style>
  <w:style w:type="paragraph" w:styleId="3">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character" w:styleId="7">
    <w:name w:val="FollowedHyperlink"/>
    <w:basedOn w:val="6"/>
    <w:qFormat/>
    <w:uiPriority w:val="0"/>
    <w:rPr>
      <w:color w:val="800080"/>
      <w:u w:val="single"/>
    </w:rPr>
  </w:style>
  <w:style w:type="character" w:styleId="8">
    <w:name w:val="Emphasis"/>
    <w:basedOn w:val="6"/>
    <w:qFormat/>
    <w:uiPriority w:val="0"/>
  </w:style>
  <w:style w:type="character" w:styleId="9">
    <w:name w:val="HTML Definition"/>
    <w:basedOn w:val="6"/>
    <w:qFormat/>
    <w:uiPriority w:val="0"/>
  </w:style>
  <w:style w:type="character" w:styleId="10">
    <w:name w:val="HTML Acronym"/>
    <w:basedOn w:val="6"/>
    <w:qFormat/>
    <w:uiPriority w:val="0"/>
  </w:style>
  <w:style w:type="character" w:styleId="11">
    <w:name w:val="HTML Variable"/>
    <w:basedOn w:val="6"/>
    <w:semiHidden/>
    <w:unhideWhenUsed/>
    <w:qFormat/>
    <w:uiPriority w:val="0"/>
  </w:style>
  <w:style w:type="character" w:styleId="12">
    <w:name w:val="Hyperlink"/>
    <w:basedOn w:val="6"/>
    <w:qFormat/>
    <w:uiPriority w:val="0"/>
    <w:rPr>
      <w:color w:val="0000FF"/>
      <w:u w:val="single"/>
    </w:rPr>
  </w:style>
  <w:style w:type="character" w:styleId="13">
    <w:name w:val="HTML Code"/>
    <w:basedOn w:val="6"/>
    <w:qFormat/>
    <w:uiPriority w:val="0"/>
    <w:rPr>
      <w:rFonts w:ascii="Courier New" w:hAnsi="Courier New"/>
      <w:sz w:val="20"/>
    </w:rPr>
  </w:style>
  <w:style w:type="character" w:styleId="14">
    <w:name w:val="HTML Cite"/>
    <w:basedOn w:val="6"/>
    <w:qFormat/>
    <w:uiPriority w:val="0"/>
  </w:style>
  <w:style w:type="character" w:customStyle="1" w:styleId="15">
    <w:name w:val="页眉 字符"/>
    <w:basedOn w:val="6"/>
    <w:link w:val="3"/>
    <w:qFormat/>
    <w:uiPriority w:val="0"/>
    <w:rPr>
      <w:kern w:val="2"/>
      <w:sz w:val="18"/>
      <w:szCs w:val="18"/>
    </w:rPr>
  </w:style>
  <w:style w:type="character" w:customStyle="1" w:styleId="16">
    <w:name w:val="页脚 字符"/>
    <w:basedOn w:val="6"/>
    <w:link w:val="2"/>
    <w:qFormat/>
    <w:uiPriority w:val="0"/>
    <w:rPr>
      <w:kern w:val="2"/>
      <w:sz w:val="18"/>
      <w:szCs w:val="18"/>
    </w:rPr>
  </w:style>
  <w:style w:type="character" w:customStyle="1" w:styleId="17">
    <w:name w:val="bsharetext"/>
    <w:basedOn w:val="6"/>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chart" Target="charts/chart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dk1">
                    <a:lumMod val="75000"/>
                    <a:lumOff val="25000"/>
                  </a:schemeClr>
                </a:solidFill>
                <a:latin typeface="+mn-lt"/>
                <a:ea typeface="+mn-ea"/>
                <a:cs typeface="+mn-cs"/>
              </a:defRPr>
            </a:pPr>
            <a:r>
              <a:rPr lang="en-US" altLang="zh-CN"/>
              <a:t>2022</a:t>
            </a:r>
            <a:r>
              <a:rPr altLang="en-US"/>
              <a:t>年度政府网站信息发布示意图</a:t>
            </a:r>
            <a:endParaRPr altLang="en-US"/>
          </a:p>
        </c:rich>
      </c:tx>
      <c:layout/>
      <c:overlay val="0"/>
      <c:spPr>
        <a:noFill/>
        <a:ln>
          <a:noFill/>
        </a:ln>
        <a:effectLst/>
      </c:spPr>
    </c:title>
    <c:autoTitleDeleted val="0"/>
    <c:plotArea>
      <c:layout/>
      <c:pieChart>
        <c:varyColors val="1"/>
        <c:ser>
          <c:idx val="0"/>
          <c:order val="0"/>
          <c:tx>
            <c:strRef>
              <c:f>Sheet1!$B$1</c:f>
              <c:strCache>
                <c:ptCount val="1"/>
                <c:pt idx="0">
                  <c:v>2022年度政府网站信息发布示意图</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业务动态</c:v>
                </c:pt>
                <c:pt idx="1">
                  <c:v>行政执法公示</c:v>
                </c:pt>
                <c:pt idx="2">
                  <c:v>财政预决算</c:v>
                </c:pt>
                <c:pt idx="3">
                  <c:v>年度重点工作</c:v>
                </c:pt>
              </c:strCache>
            </c:strRef>
          </c:cat>
          <c:val>
            <c:numRef>
              <c:f>Sheet1!$B$2:$B$5</c:f>
              <c:numCache>
                <c:formatCode>General</c:formatCode>
                <c:ptCount val="4"/>
                <c:pt idx="0">
                  <c:v>45</c:v>
                </c:pt>
                <c:pt idx="1">
                  <c:v>9</c:v>
                </c:pt>
                <c:pt idx="2">
                  <c:v>5</c:v>
                </c:pt>
                <c:pt idx="3">
                  <c:v>3</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r"/>
      <c:layout>
        <c:manualLayout>
          <c:xMode val="edge"/>
          <c:yMode val="edge"/>
          <c:x val="0.753080454215994"/>
          <c:y val="0.315554611134722"/>
          <c:w val="0.165378110654748"/>
          <c:h val="0.353803654908627"/>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bg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dk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2920</Words>
  <Characters>3022</Characters>
  <Lines>42</Lines>
  <Paragraphs>12</Paragraphs>
  <TotalTime>178</TotalTime>
  <ScaleCrop>false</ScaleCrop>
  <LinksUpToDate>false</LinksUpToDate>
  <CharactersWithSpaces>3022</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2019-11-27T06:07:00Z</dcterms:created>
  <dc:creator>朱朱</dc:creator>
  <cp:lastModifiedBy>太阳</cp:lastModifiedBy>
  <cp:lastPrinted>2020-01-06T08:30:00Z</cp:lastPrinted>
  <dcterms:modified xsi:type="dcterms:W3CDTF">2023-10-25T09:46:37Z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B740807BBC8945DFBA9408C3FF4A9974</vt:lpwstr>
  </property>
</Properties>
</file>