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kern w:val="44"/>
          <w:sz w:val="32"/>
          <w:szCs w:val="20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jc w:val="center"/>
        <w:rPr>
          <w:rFonts w:ascii="方正小标宋简体" w:hAnsi="黑体" w:eastAsia="方正小标宋简体"/>
          <w:bCs/>
          <w:sz w:val="36"/>
          <w:szCs w:val="36"/>
        </w:rPr>
      </w:pPr>
      <w:r>
        <w:rPr>
          <w:rFonts w:hint="eastAsia" w:ascii="方正小标宋简体" w:hAnsi="黑体" w:eastAsia="方正小标宋简体"/>
          <w:bCs/>
          <w:sz w:val="36"/>
          <w:szCs w:val="36"/>
        </w:rPr>
        <w:t>全国质量标杆遴选管理办法</w:t>
      </w:r>
    </w:p>
    <w:p>
      <w:pPr>
        <w:spacing w:beforeLines="100" w:afterLines="100" w:line="60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第一章 总则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第一条  </w:t>
      </w:r>
      <w:r>
        <w:rPr>
          <w:rFonts w:hint="eastAsia" w:ascii="仿宋_GB2312" w:hAnsi="仿宋_GB2312" w:eastAsia="仿宋_GB2312" w:cs="仿宋_GB2312"/>
          <w:sz w:val="32"/>
          <w:szCs w:val="32"/>
        </w:rPr>
        <w:t>为贯彻落实《中共中央 国务院关于开展质量提升行动的指导意见》和</w:t>
      </w:r>
      <w:r>
        <w:rPr>
          <w:rFonts w:hint="eastAsia" w:ascii="仿宋_GB2312" w:hAnsi="仿宋_GB2312" w:eastAsia="仿宋_GB2312" w:cs="仿宋_GB2312"/>
          <w:sz w:val="32"/>
          <w:szCs w:val="36"/>
        </w:rPr>
        <w:t>《工业和信息化部关于促进制造业产品和服务质量提升的实施意见》</w:t>
      </w:r>
      <w:r>
        <w:rPr>
          <w:rFonts w:hint="eastAsia" w:ascii="仿宋_GB2312" w:hAnsi="仿宋_GB2312" w:eastAsia="仿宋_GB2312" w:cs="仿宋_GB2312"/>
          <w:sz w:val="32"/>
          <w:szCs w:val="32"/>
        </w:rPr>
        <w:t>，中国质量协会受工业和信息化部委托，在全国工业和信息化系统开展质量标杆遴选和交流活动。为规范质量标杆遴选工作，特制定本办法。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第二条  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质量标杆是指企业在系统提升产品和服务质量的实践过程中，形成的具有示范效应、可借鉴、可推广的质量管理方法。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 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开展质量标杆遴选与交流活动，目的在于营造“学标杆、做标杆、超标杆”的氛围，提高企业质量管理能力，提升产品和服务质量水平，加快产业基础高级化、产业链现代化。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第四条  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质量标杆的申报及遴选工作遵循“自愿申报、择优推荐、集中评审、跟踪管理”的原则开展。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第五条  </w:t>
      </w:r>
      <w:r>
        <w:rPr>
          <w:rFonts w:hint="eastAsia" w:ascii="仿宋_GB2312" w:hAnsi="仿宋_GB2312" w:eastAsia="仿宋_GB2312" w:cs="仿宋_GB2312"/>
          <w:sz w:val="32"/>
          <w:szCs w:val="32"/>
        </w:rPr>
        <w:t>中国质量协会设立全国质量标杆工作办公室（以下简称办公室），负责全国质量标杆遴选以及交流活动等的组织管理工作。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</w:rPr>
        <w:t xml:space="preserve">第六条  </w:t>
      </w:r>
      <w:r>
        <w:rPr>
          <w:rFonts w:hint="eastAsia" w:ascii="仿宋_GB2312" w:hAnsi="仿宋_GB2312" w:eastAsia="仿宋_GB2312" w:cs="仿宋_GB2312"/>
          <w:sz w:val="32"/>
        </w:rPr>
        <w:t>办公室每年依据国家有关产业发展政策及</w:t>
      </w:r>
      <w:r>
        <w:rPr>
          <w:rFonts w:hint="eastAsia" w:ascii="仿宋_GB2312" w:hAnsi="仿宋_GB2312" w:eastAsia="仿宋_GB2312" w:cs="仿宋_GB2312"/>
          <w:sz w:val="32"/>
          <w:szCs w:val="32"/>
        </w:rPr>
        <w:t>工业和信息化部</w:t>
      </w:r>
      <w:r>
        <w:rPr>
          <w:rFonts w:hint="eastAsia" w:ascii="仿宋_GB2312" w:hAnsi="仿宋_GB2312" w:eastAsia="仿宋_GB2312" w:cs="仿宋_GB2312"/>
          <w:sz w:val="32"/>
        </w:rPr>
        <w:t>重点工作部署等，发布年度质量标杆遴选重点关注领域、方向以及相关活动安排。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</w:rPr>
        <w:t>省、自治区、直辖市、计划单列市、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新疆生产建设兵团</w:t>
      </w:r>
      <w:r>
        <w:rPr>
          <w:rFonts w:hint="eastAsia" w:ascii="仿宋_GB2312" w:hAnsi="仿宋_GB2312" w:eastAsia="仿宋_GB2312" w:cs="仿宋_GB2312"/>
          <w:sz w:val="32"/>
          <w:szCs w:val="32"/>
        </w:rPr>
        <w:t>工信主管部门以及全国性行业协会（以下统称“推荐单位”）负责本地区（行业）质量标杆的相关审查、管理以及推荐申报全国质量标杆工作，鼓励开展本地区（行业）质量标杆遴选及交流活动。</w:t>
      </w:r>
    </w:p>
    <w:p>
      <w:pPr>
        <w:spacing w:beforeLines="100" w:afterLines="100" w:line="56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第二章 遴选标准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 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质量标杆遴选依据以下标准：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（一）科学性和创新性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所应用的管理方法（技术）符合科学规律，符合质量管理基本规律。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所借鉴的管理方法（技术）能结合企业实际进行应用，并具有创新性；或是企业结合实际独创且有效的管理方法。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（二）系统性和示范性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spacing w:val="11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典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型经验应是企业实践多年的成熟方法，逻辑清晰，内容完整，能展示对该管理方法（技术）的系统性应用情况，如相关推进目标、组织保障、政策制度、资源配置和实施过程等。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典型经验对关键环节重点说明，包括从中获得的经验或教训，特色和亮点鲜明，具有示范性。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（三）显效性和发展性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有充分的数据和事实说明，通过应用该管理方法（技术），企业的质量和效益水平得到明显提升。并有与竞争对手和标杆的对比数据，说明在同行业中处于领先水平。</w:t>
      </w:r>
    </w:p>
    <w:p>
      <w:pPr>
        <w:widowControl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有证据表明，应用该管理方法（技术）提升企业质量管控能力的典型经验，在同行业具有普遍适用性和可借鉴性。</w:t>
      </w:r>
    </w:p>
    <w:p>
      <w:pPr>
        <w:spacing w:beforeLines="100" w:afterLines="100" w:line="560" w:lineRule="exact"/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第三章 申报条件和遴选范围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第九条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标杆申报组织应满足以下</w:t>
      </w:r>
      <w:r>
        <w:rPr>
          <w:rFonts w:hint="eastAsia" w:ascii="仿宋_GB2312" w:hAnsi="仿宋_GB2312" w:eastAsia="仿宋_GB2312" w:cs="仿宋_GB2312"/>
          <w:sz w:val="32"/>
          <w:szCs w:val="32"/>
        </w:rPr>
        <w:t>条件：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（一）具有独立法人资格，且近三年连续保持盈利；在诚信、质量、安全、环保等方面无违法行为和不良记录。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（二）质量标杆所运用的主要管理方法（技术）和经验已在本单位成熟应用，对质量和绩效提升有明显促进作用，在地区和行业内表现突出。</w:t>
      </w:r>
    </w:p>
    <w:p>
      <w:pPr>
        <w:spacing w:line="560" w:lineRule="exact"/>
        <w:ind w:firstLine="707" w:firstLineChars="221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在不涉及商业机密的情况下，积极参与相关的分享交流活动。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质量标杆遴选范围包括：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（一）企业运用先进质量管理理念、方法、工具，促进质量变革、效率变革和动力变革，提高质量和效益，促进企业高质量发展的典型经验。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（二）企业运用大数据、人工智能、区块链等新技术手段提升产品和服务质量，提高用户满意度和企业效益，促进质量管理模式创新的典型经验。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（三）企业发展新业态、新模式，促进了产品或服务质量明显提升，取得良好经营绩效的典型经验。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（四）中小企业（符合《中小企业划型标准规定》工信部联企业〔2011〕300号标准）具有专业化、特色化、精细化、新颖化特点，并在质量管理创新和质量提升方面具有显著成效的典型经验。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（五）生产性服务业如交通运输业、现代物流业、金融服务业、信息服务业和商务服务业等领域企业在提质增效方面的典型案例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（六）企业运用质量管理方法（技术）在绿色节能、环保、健康、安全管控等社会公益性事业中取得的重大成果，使企业经济效益、社会效益协调优化的典型经验。</w:t>
      </w:r>
    </w:p>
    <w:p>
      <w:pPr>
        <w:spacing w:beforeLines="100" w:afterLines="100" w:line="56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第四章 评审组织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 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中国质量协会建立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质量标杆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评审专家库，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由质量管理以及相关领域和行业的专家组成。专家库成员具有广泛的专业和行业覆盖，以确保评审的质量和水平。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第十二条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办公室每年根据标杆申报的实际情况，从专家库中选择相应领域和行业的专家组成评审委员会，实施年度评审工作。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第十三条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质量标杆评审委员会设主任委员</w:t>
      </w:r>
      <w:r>
        <w:rPr>
          <w:rFonts w:ascii="仿宋_GB2312" w:hAnsi="仿宋_GB2312" w:eastAsia="仿宋_GB2312" w:cs="仿宋_GB2312"/>
          <w:bCs/>
          <w:sz w:val="32"/>
          <w:szCs w:val="32"/>
        </w:rPr>
        <w:t>1人、副主任委员1人。主任委员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、</w:t>
      </w:r>
      <w:r>
        <w:rPr>
          <w:rFonts w:ascii="仿宋_GB2312" w:hAnsi="仿宋_GB2312" w:eastAsia="仿宋_GB2312" w:cs="仿宋_GB2312"/>
          <w:bCs/>
          <w:sz w:val="32"/>
          <w:szCs w:val="32"/>
        </w:rPr>
        <w:t>副主任委员由具有质量领域全面综合业务能力的质量专家担任。</w:t>
      </w:r>
    </w:p>
    <w:p>
      <w:pPr>
        <w:spacing w:line="560" w:lineRule="exact"/>
        <w:ind w:firstLine="643" w:firstLineChars="200"/>
        <w:rPr>
          <w:rFonts w:ascii="仿宋_GB2312" w:hAnsi="微软雅黑" w:eastAsia="仿宋_GB2312"/>
          <w:color w:val="111111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第十四条</w:t>
      </w:r>
      <w:r>
        <w:rPr>
          <w:rFonts w:hint="eastAsia" w:ascii="仿宋_GB2312" w:hAnsi="微软雅黑" w:eastAsia="仿宋_GB2312"/>
          <w:color w:val="111111"/>
          <w:sz w:val="32"/>
          <w:szCs w:val="32"/>
        </w:rPr>
        <w:t>根据评审工作需要，评审委员会可设立若干专业组，实施分组评审工作。各专业评审组设组长1人，成员若干人。</w:t>
      </w:r>
    </w:p>
    <w:p>
      <w:pPr>
        <w:spacing w:line="560" w:lineRule="exact"/>
        <w:ind w:firstLine="643" w:firstLineChars="20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仿宋_GB2312" w:hAnsi="微软雅黑" w:eastAsia="仿宋_GB2312"/>
          <w:b/>
          <w:bCs/>
          <w:color w:val="111111"/>
          <w:sz w:val="32"/>
          <w:szCs w:val="32"/>
        </w:rPr>
        <w:t xml:space="preserve">第十五条  </w:t>
      </w:r>
      <w:r>
        <w:rPr>
          <w:rFonts w:hint="eastAsia" w:ascii="仿宋_GB2312" w:hAnsi="微软雅黑" w:eastAsia="仿宋_GB2312"/>
          <w:color w:val="111111"/>
          <w:sz w:val="32"/>
          <w:szCs w:val="32"/>
        </w:rPr>
        <w:t>评审委员会严格按照相关规则和标准开展评审工作，并对申报材料的内容及评审情况严格保守秘密。</w:t>
      </w:r>
    </w:p>
    <w:p>
      <w:pPr>
        <w:spacing w:beforeLines="100" w:afterLines="100" w:line="56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第五章 遴选程序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第十六条  </w:t>
      </w:r>
      <w:r>
        <w:rPr>
          <w:rFonts w:hint="eastAsia" w:ascii="仿宋_GB2312" w:hAnsi="仿宋_GB2312" w:eastAsia="仿宋_GB2312" w:cs="仿宋_GB2312"/>
          <w:sz w:val="32"/>
          <w:szCs w:val="32"/>
        </w:rPr>
        <w:t>自愿申报。各单位在自愿基础上，按照遴选标准和要求提交相关材料进行申报。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第十七条  </w:t>
      </w:r>
      <w:r>
        <w:rPr>
          <w:rFonts w:hint="eastAsia" w:ascii="仿宋_GB2312" w:hAnsi="仿宋_GB2312" w:eastAsia="仿宋_GB2312" w:cs="仿宋_GB2312"/>
          <w:sz w:val="32"/>
          <w:szCs w:val="32"/>
        </w:rPr>
        <w:t>择优推荐。各推荐单位根据申报要求和范围对本地区（行业）的申报单位进行初步审核，并按照推荐名额择优推荐相应数量的申报经验。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第十八条  </w:t>
      </w:r>
      <w:r>
        <w:rPr>
          <w:rFonts w:hint="eastAsia" w:ascii="仿宋_GB2312" w:hAnsi="仿宋_GB2312" w:eastAsia="仿宋_GB2312" w:cs="仿宋_GB2312"/>
          <w:sz w:val="32"/>
          <w:szCs w:val="32"/>
        </w:rPr>
        <w:t>形式审查。办公室对各推荐单位推荐的申报经验进行形式审查，并确认申报单位的申报资格。形式审查通过的将安排进入资料评审。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资料评审。评审委员会对通过形式审查的申报经验分组进行资料评审，撰写评语并打分，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经专家组合议后确定</w:t>
      </w:r>
      <w:r>
        <w:rPr>
          <w:rFonts w:hint="eastAsia" w:ascii="仿宋_GB2312" w:hAnsi="仿宋_GB2312" w:eastAsia="仿宋_GB2312" w:cs="仿宋_GB2312"/>
          <w:sz w:val="32"/>
          <w:szCs w:val="32"/>
        </w:rPr>
        <w:t>推荐进入答辩环节名单。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答辩评审。</w:t>
      </w:r>
      <w:r>
        <w:rPr>
          <w:rFonts w:hint="eastAsia" w:ascii="仿宋_GB2312" w:hAnsi="仿宋_GB2312" w:eastAsia="仿宋_GB2312" w:cs="仿宋_GB2312"/>
          <w:sz w:val="32"/>
          <w:szCs w:val="32"/>
        </w:rPr>
        <w:t>评审委员会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对入围经验分组进行答辩评审，撰写评语并打分，经专家组合议后形成质量标杆初评名单，由办公室报工信部科技司广泛征求意见。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第二十一条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公示。办公室将质量标杆推荐名单在中国质量协会网站、工信部科技司网站、全国质量标杆微信公众号等进行公示，广泛征求社会意见。公示期为10个工作日。对有异议的经验进行调查核实并报评审委员会审议。</w:t>
      </w:r>
    </w:p>
    <w:p>
      <w:pPr>
        <w:spacing w:line="560" w:lineRule="exact"/>
        <w:ind w:firstLine="643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第二十二条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结果公告。遴选结果经中国质量协会批准后，在中国质量协会网站、工信部网站、全国质量标杆微信公众号及相关媒体发布年度质量标杆名单公告。</w:t>
      </w:r>
    </w:p>
    <w:p>
      <w:pPr>
        <w:spacing w:beforeLines="100" w:afterLines="100" w:line="56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第六章 质量标杆的管理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第二十三条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中国质量协会为质量标杆单位授牌。质量标杆单位有义务参加中国质量协会举办的经验交流活动，分享、交流本单位的典型经验，带动广大企业提升管理水平。</w:t>
      </w:r>
    </w:p>
    <w:p>
      <w:pPr>
        <w:spacing w:line="560" w:lineRule="exact"/>
        <w:ind w:firstLine="643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第二十四条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质量标杆单位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实行动态管理，对申报材料弄虚作假以获得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质量标杆</w:t>
      </w:r>
      <w:r>
        <w:rPr>
          <w:rFonts w:hint="eastAsia" w:ascii="仿宋_GB2312" w:hAnsi="仿宋_GB2312" w:eastAsia="仿宋_GB2312" w:cs="仿宋_GB2312"/>
          <w:sz w:val="32"/>
          <w:szCs w:val="32"/>
        </w:rPr>
        <w:t>称号的，或发生质量、安全、环保、信誉等方面重大责任事故的，撤销称号并公告。</w:t>
      </w:r>
    </w:p>
    <w:p>
      <w:pPr>
        <w:spacing w:beforeLines="100" w:afterLines="100" w:line="560" w:lineRule="exact"/>
        <w:jc w:val="center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第七章 附则</w:t>
      </w:r>
    </w:p>
    <w:p>
      <w:pPr>
        <w:spacing w:line="560" w:lineRule="exact"/>
        <w:ind w:left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第二十五条  </w:t>
      </w:r>
      <w:r>
        <w:rPr>
          <w:rFonts w:hint="eastAsia" w:ascii="仿宋_GB2312" w:hAnsi="仿宋_GB2312" w:eastAsia="仿宋_GB2312" w:cs="仿宋_GB2312"/>
          <w:sz w:val="32"/>
          <w:szCs w:val="32"/>
        </w:rPr>
        <w:t>本办法由中国质量协会负责解释。</w:t>
      </w:r>
    </w:p>
    <w:p>
      <w:pPr>
        <w:spacing w:line="560" w:lineRule="exact"/>
        <w:ind w:left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第二十六条  </w:t>
      </w:r>
      <w:r>
        <w:rPr>
          <w:rFonts w:hint="eastAsia" w:ascii="仿宋_GB2312" w:hAnsi="仿宋_GB2312" w:eastAsia="仿宋_GB2312" w:cs="仿宋_GB2312"/>
          <w:sz w:val="32"/>
          <w:szCs w:val="32"/>
        </w:rPr>
        <w:t>本办法自发布之日起施行。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  <w:rPr>
                    <w:rFonts w:hint="eastAsia" w:eastAsia="等线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JiOTZhZTdkOTBiMDRhNDMxYzQzYzgwNDVjZDFhZTAifQ=="/>
  </w:docVars>
  <w:rsids>
    <w:rsidRoot w:val="00745F41"/>
    <w:rsid w:val="00745F41"/>
    <w:rsid w:val="00A2135E"/>
    <w:rsid w:val="00C5252B"/>
    <w:rsid w:val="00DB6834"/>
    <w:rsid w:val="00F44BA4"/>
    <w:rsid w:val="03FE19A8"/>
    <w:rsid w:val="11E1455E"/>
    <w:rsid w:val="57BD176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等线" w:hAnsi="等线" w:eastAsia="等线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2473</Words>
  <Characters>2479</Characters>
  <Lines>18</Lines>
  <Paragraphs>5</Paragraphs>
  <TotalTime>0</TotalTime>
  <ScaleCrop>false</ScaleCrop>
  <LinksUpToDate>false</LinksUpToDate>
  <CharactersWithSpaces>2537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2021-04-01T08:57:00Z</dcterms:created>
  <dc:creator>493089035@qq.com</dc:creator>
  <cp:lastModifiedBy>灰。咖啡</cp:lastModifiedBy>
  <dcterms:modified xsi:type="dcterms:W3CDTF">2022-08-19T01:47:49Z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A5B0F45A0F7B4561933D813F170DAD51</vt:lpwstr>
  </property>
</Properties>
</file>