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78" w:lineRule="exact"/>
        <w:ind w:left="0" w:leftChars="0" w:firstLine="0" w:firstLineChars="0"/>
        <w:jc w:val="center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78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  <w:szCs w:val="44"/>
        </w:rPr>
        <w:t>威海市文登区人民政府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78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关于威海市文登区荣成凯云建筑机械租赁有限公司“3·12”一般起重伤害事故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578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调查报告的批复</w:t>
      </w:r>
    </w:p>
    <w:p>
      <w:pPr>
        <w:pStyle w:val="5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78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威文政字〔2023〕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34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jc w:val="both"/>
        <w:textAlignment w:val="auto"/>
        <w:rPr>
          <w:rFonts w:hint="default" w:ascii="Times New Roman" w:hAnsi="Times New Roman" w:eastAsia="仿宋_GB2312" w:cs="Times New Roman"/>
          <w:bCs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jc w:val="both"/>
        <w:textAlignment w:val="auto"/>
        <w:rPr>
          <w:rFonts w:hint="default" w:ascii="Times New Roman" w:hAnsi="Times New Roman" w:eastAsia="仿宋_GB2312" w:cs="Times New Roman"/>
          <w:bCs/>
        </w:rPr>
      </w:pPr>
      <w:r>
        <w:rPr>
          <w:rFonts w:hint="default" w:ascii="Times New Roman" w:hAnsi="Times New Roman" w:eastAsia="仿宋_GB2312" w:cs="Times New Roman"/>
          <w:bCs/>
        </w:rPr>
        <w:t>区</w:t>
      </w:r>
      <w:r>
        <w:rPr>
          <w:rFonts w:hint="default" w:ascii="Times New Roman" w:hAnsi="Times New Roman" w:eastAsia="仿宋_GB2312" w:cs="Times New Roman"/>
          <w:bCs/>
          <w:lang w:val="en-US" w:eastAsia="zh-CN"/>
        </w:rPr>
        <w:t>应急管理局</w:t>
      </w:r>
      <w:r>
        <w:rPr>
          <w:rFonts w:hint="default" w:ascii="Times New Roman" w:hAnsi="Times New Roman" w:eastAsia="仿宋_GB2312" w:cs="Times New Roman"/>
          <w:bCs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lang w:eastAsia="zh-CN"/>
        </w:rPr>
      </w:pPr>
      <w:r>
        <w:rPr>
          <w:rFonts w:hint="default" w:ascii="Times New Roman" w:hAnsi="Times New Roman" w:eastAsia="仿宋_GB2312" w:cs="Times New Roman"/>
          <w:lang w:eastAsia="zh-CN"/>
        </w:rPr>
        <w:t>你局</w:t>
      </w:r>
      <w:r>
        <w:rPr>
          <w:rFonts w:hint="eastAsia" w:ascii="Times New Roman" w:hAnsi="Times New Roman" w:eastAsia="仿宋_GB2312" w:cs="Times New Roman"/>
          <w:lang w:eastAsia="zh-CN"/>
        </w:rPr>
        <w:t>《</w:t>
      </w:r>
      <w:r>
        <w:rPr>
          <w:rFonts w:hint="default" w:ascii="Times New Roman" w:hAnsi="Times New Roman" w:eastAsia="仿宋_GB2312" w:cs="Times New Roman"/>
          <w:lang w:eastAsia="zh-CN"/>
        </w:rPr>
        <w:t>关于审查批复威海市文登区荣成凯云建筑机械租赁有限公司“3·12”一般起重伤害事故调查报告的请示</w:t>
      </w:r>
      <w:r>
        <w:rPr>
          <w:rFonts w:hint="eastAsia" w:ascii="Times New Roman" w:hAnsi="Times New Roman" w:eastAsia="仿宋_GB2312" w:cs="Times New Roman"/>
          <w:lang w:eastAsia="zh-CN"/>
        </w:rPr>
        <w:t>》</w:t>
      </w:r>
      <w:r>
        <w:rPr>
          <w:rFonts w:hint="default" w:ascii="Times New Roman" w:hAnsi="Times New Roman" w:eastAsia="仿宋_GB2312" w:cs="Times New Roman"/>
          <w:lang w:eastAsia="zh-CN"/>
        </w:rPr>
        <w:t>（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>威文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val="en-US" w:eastAsia="zh-CN"/>
        </w:rPr>
        <w:t>应急</w:t>
      </w:r>
      <w:r>
        <w:rPr>
          <w:rFonts w:hint="eastAsia" w:ascii="Times New Roman" w:hAnsi="Times New Roman" w:eastAsia="仿宋_GB2312" w:cs="Times New Roman"/>
          <w:bCs/>
          <w:kern w:val="0"/>
          <w:sz w:val="32"/>
          <w:szCs w:val="32"/>
          <w:lang w:val="en-US" w:eastAsia="zh-CN"/>
        </w:rPr>
        <w:t>发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>〔202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>〕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  <w:lang w:val="en-US" w:eastAsia="zh-CN"/>
        </w:rPr>
        <w:t>10</w:t>
      </w:r>
      <w:r>
        <w:rPr>
          <w:rFonts w:hint="default" w:ascii="Times New Roman" w:hAnsi="Times New Roman" w:eastAsia="仿宋_GB2312" w:cs="Times New Roman"/>
          <w:bCs/>
          <w:kern w:val="0"/>
          <w:sz w:val="32"/>
          <w:szCs w:val="32"/>
        </w:rPr>
        <w:t>号</w:t>
      </w:r>
      <w:r>
        <w:rPr>
          <w:rFonts w:hint="default" w:ascii="Times New Roman" w:hAnsi="Times New Roman" w:eastAsia="仿宋_GB2312" w:cs="Times New Roman"/>
          <w:lang w:eastAsia="zh-CN"/>
        </w:rPr>
        <w:t>）收悉。经研究，现批复如下：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lang w:val="en-US" w:eastAsia="zh-CN"/>
        </w:rPr>
      </w:pPr>
      <w:r>
        <w:rPr>
          <w:rFonts w:hint="default" w:ascii="Times New Roman" w:hAnsi="Times New Roman" w:eastAsia="仿宋_GB2312" w:cs="Times New Roman"/>
          <w:lang w:val="en-US" w:eastAsia="zh-CN"/>
        </w:rPr>
        <w:t>一、同意调查报告中对事故发生的原因分析、事故责任的认定、事故防范和整改措施。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lang w:val="en-US" w:eastAsia="zh-CN"/>
        </w:rPr>
      </w:pPr>
      <w:r>
        <w:rPr>
          <w:rFonts w:hint="default" w:ascii="Times New Roman" w:hAnsi="Times New Roman" w:eastAsia="仿宋_GB2312" w:cs="Times New Roman"/>
          <w:lang w:val="en-US" w:eastAsia="zh-CN"/>
        </w:rPr>
        <w:t>二、同意调查报告中对事故责任者的处理意见。有关部门要按照有关法律法规规定，</w:t>
      </w:r>
      <w:r>
        <w:rPr>
          <w:rFonts w:hint="eastAsia" w:ascii="Times New Roman" w:hAnsi="Times New Roman" w:eastAsia="仿宋_GB2312" w:cs="Times New Roman"/>
          <w:lang w:val="en-US" w:eastAsia="zh-CN"/>
        </w:rPr>
        <w:t>严格</w:t>
      </w:r>
      <w:r>
        <w:rPr>
          <w:rFonts w:hint="default" w:ascii="Times New Roman" w:hAnsi="Times New Roman" w:eastAsia="仿宋_GB2312" w:cs="Times New Roman"/>
          <w:lang w:val="en-US" w:eastAsia="zh-CN"/>
        </w:rPr>
        <w:t>落实对事故责任单位和责任人的处理意见</w:t>
      </w:r>
      <w:r>
        <w:rPr>
          <w:rFonts w:hint="eastAsia" w:ascii="Times New Roman" w:hAnsi="Times New Roman" w:eastAsia="仿宋_GB2312" w:cs="Times New Roman"/>
          <w:lang w:val="en-US" w:eastAsia="zh-CN"/>
        </w:rPr>
        <w:t>；</w:t>
      </w:r>
      <w:r>
        <w:rPr>
          <w:rFonts w:hint="default" w:ascii="Times New Roman" w:hAnsi="Times New Roman" w:eastAsia="仿宋_GB2312" w:cs="Times New Roman"/>
          <w:lang w:val="en-US" w:eastAsia="zh-CN"/>
        </w:rPr>
        <w:t>根据调查报告提出的</w:t>
      </w:r>
      <w:r>
        <w:rPr>
          <w:rFonts w:hint="eastAsia" w:ascii="Times New Roman" w:hAnsi="Times New Roman" w:eastAsia="仿宋_GB2312" w:cs="Times New Roman"/>
          <w:lang w:val="en-US" w:eastAsia="zh-CN"/>
        </w:rPr>
        <w:t>防范措施</w:t>
      </w:r>
      <w:r>
        <w:rPr>
          <w:rFonts w:hint="default" w:ascii="Times New Roman" w:hAnsi="Times New Roman" w:eastAsia="仿宋_GB2312" w:cs="Times New Roman"/>
          <w:lang w:val="en-US" w:eastAsia="zh-CN"/>
        </w:rPr>
        <w:t>抓好治理整顿，落实情况及时报区政府。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textAlignment w:val="auto"/>
        <w:rPr>
          <w:rFonts w:hint="default" w:ascii="Times New Roman" w:hAnsi="Times New Roman" w:cs="Times New Roman"/>
          <w:bCs/>
        </w:rPr>
      </w:pPr>
      <w:r>
        <w:rPr>
          <w:rFonts w:hint="default" w:ascii="Times New Roman" w:hAnsi="Times New Roman" w:eastAsia="仿宋_GB2312" w:cs="Times New Roman"/>
          <w:lang w:val="en-US" w:eastAsia="zh-CN"/>
        </w:rPr>
        <w:t>三、要督促有关部门和单位深刻汲取事故教训，举一反三，按照</w:t>
      </w:r>
      <w:r>
        <w:rPr>
          <w:rFonts w:hint="eastAsia" w:ascii="Times New Roman" w:hAnsi="Times New Roman" w:eastAsia="仿宋_GB2312" w:cs="Times New Roman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lang w:val="en-US" w:eastAsia="zh-CN"/>
        </w:rPr>
        <w:t>安全第一</w:t>
      </w:r>
      <w:r>
        <w:rPr>
          <w:rFonts w:hint="eastAsia" w:ascii="Times New Roman" w:hAnsi="Times New Roman" w:eastAsia="仿宋_GB2312" w:cs="Times New Roman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lang w:val="en-US" w:eastAsia="zh-CN"/>
        </w:rPr>
        <w:t>预防为主</w:t>
      </w:r>
      <w:r>
        <w:rPr>
          <w:rFonts w:hint="eastAsia" w:ascii="Times New Roman" w:hAnsi="Times New Roman" w:eastAsia="仿宋_GB2312" w:cs="Times New Roman"/>
          <w:lang w:val="en-US" w:eastAsia="zh-CN"/>
        </w:rPr>
        <w:t>、</w:t>
      </w:r>
      <w:r>
        <w:rPr>
          <w:rFonts w:hint="default" w:ascii="Times New Roman" w:hAnsi="Times New Roman" w:eastAsia="仿宋_GB2312" w:cs="Times New Roman"/>
          <w:lang w:val="en-US" w:eastAsia="zh-CN"/>
        </w:rPr>
        <w:t>综合治理</w:t>
      </w:r>
      <w:r>
        <w:rPr>
          <w:rFonts w:hint="eastAsia" w:ascii="Times New Roman" w:hAnsi="Times New Roman" w:eastAsia="仿宋_GB2312" w:cs="Times New Roman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lang w:val="en-US" w:eastAsia="zh-CN"/>
        </w:rPr>
        <w:t>的方针，认真落实调查报告中提出的整改措施，进一步加强安全生产管理，强化安全生产教育培训，加</w:t>
      </w:r>
      <w:r>
        <w:rPr>
          <w:rFonts w:hint="eastAsia" w:ascii="Times New Roman" w:hAnsi="Times New Roman" w:eastAsia="仿宋_GB2312" w:cs="Times New Roman"/>
          <w:lang w:val="en-US" w:eastAsia="zh-CN"/>
        </w:rPr>
        <w:t>强</w:t>
      </w:r>
      <w:r>
        <w:rPr>
          <w:rFonts w:hint="default" w:ascii="Times New Roman" w:hAnsi="Times New Roman" w:eastAsia="仿宋_GB2312" w:cs="Times New Roman"/>
          <w:lang w:val="en-US" w:eastAsia="zh-CN"/>
        </w:rPr>
        <w:t>现场安全和设备安全检查，及时排查和消除安全隐患，严防此类事故再次发生。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firstLine="3977" w:firstLineChars="1243"/>
        <w:jc w:val="right"/>
        <w:textAlignment w:val="auto"/>
        <w:rPr>
          <w:rFonts w:hint="default" w:ascii="Times New Roman" w:hAnsi="Times New Roman" w:eastAsia="仿宋_GB2312" w:cs="Times New Roman"/>
          <w:bCs/>
          <w:color w:val="000000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firstLine="3977" w:firstLineChars="1243"/>
        <w:jc w:val="right"/>
        <w:textAlignment w:val="auto"/>
        <w:rPr>
          <w:rFonts w:hint="default" w:ascii="Times New Roman" w:hAnsi="Times New Roman" w:eastAsia="仿宋_GB2312" w:cs="Times New Roman"/>
          <w:bCs/>
          <w:color w:val="000000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firstLine="3977" w:firstLineChars="1243"/>
        <w:jc w:val="right"/>
        <w:textAlignment w:val="auto"/>
        <w:rPr>
          <w:rFonts w:hint="default" w:ascii="Times New Roman" w:hAnsi="Times New Roman" w:eastAsia="仿宋_GB2312" w:cs="Times New Roman"/>
          <w:bCs/>
          <w:color w:val="000000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</w:rPr>
        <w:t>威海市文登区人民政府</w:t>
      </w:r>
      <w:r>
        <w:rPr>
          <w:rFonts w:hint="default" w:ascii="Times New Roman" w:hAnsi="Times New Roman" w:eastAsia="仿宋_GB2312" w:cs="Times New Roman"/>
          <w:bCs/>
          <w:color w:val="000000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78" w:lineRule="exact"/>
        <w:ind w:left="0" w:leftChars="0" w:firstLine="4480" w:firstLineChars="1400"/>
        <w:jc w:val="right"/>
        <w:textAlignment w:val="auto"/>
        <w:rPr>
          <w:rFonts w:hint="default" w:ascii="Times New Roman" w:hAnsi="Times New Roman" w:eastAsia="仿宋_GB2312" w:cs="Times New Roman"/>
          <w:bCs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</w:rPr>
        <w:t>2023年</w:t>
      </w:r>
      <w:r>
        <w:rPr>
          <w:rFonts w:hint="eastAsia" w:ascii="Times New Roman" w:hAnsi="Times New Roman" w:eastAsia="仿宋_GB2312" w:cs="Times New Roman"/>
          <w:bCs/>
          <w:color w:val="000000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bCs/>
          <w:color w:val="000000"/>
        </w:rPr>
        <w:t>月</w:t>
      </w:r>
      <w:r>
        <w:rPr>
          <w:rFonts w:hint="eastAsia" w:ascii="Times New Roman" w:hAnsi="Times New Roman" w:eastAsia="仿宋_GB2312" w:cs="Times New Roman"/>
          <w:bCs/>
          <w:color w:val="000000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bCs/>
          <w:color w:val="000000"/>
        </w:rPr>
        <w:t>日</w:t>
      </w:r>
      <w:r>
        <w:rPr>
          <w:rFonts w:hint="default" w:ascii="Times New Roman" w:hAnsi="Times New Roman" w:eastAsia="仿宋_GB2312" w:cs="Times New Roman"/>
          <w:bCs/>
          <w:color w:val="000000"/>
          <w:lang w:val="en-US" w:eastAsia="zh-CN"/>
        </w:rPr>
        <w:t xml:space="preserve">    </w:t>
      </w:r>
      <w:r>
        <w:rPr>
          <w:rFonts w:hint="eastAsia" w:ascii="Times New Roman" w:hAnsi="Times New Roman" w:eastAsia="仿宋_GB2312" w:cs="Times New Roman"/>
          <w:bCs/>
          <w:color w:val="000000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bCs/>
          <w:color w:val="000000"/>
          <w:lang w:val="en-US" w:eastAsia="zh-CN"/>
        </w:rPr>
        <w:t xml:space="preserve"> </w:t>
      </w:r>
    </w:p>
    <w:bookmarkEnd w:id="0"/>
    <w:p>
      <w:pPr>
        <w:pStyle w:val="5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</w:rPr>
      </w:pPr>
    </w:p>
    <w:p>
      <w:pPr>
        <w:pStyle w:val="5"/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20" w:lineRule="exact"/>
        <w:ind w:left="0" w:leftChars="0" w:firstLine="0" w:firstLineChars="0"/>
        <w:textAlignment w:val="auto"/>
        <w:rPr>
          <w:rFonts w:hint="default" w:ascii="Times New Roman" w:hAnsi="Times New Roman" w:eastAsia="仿宋_GB2312" w:cs="Times New Roman"/>
        </w:rPr>
      </w:pP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20" w:lineRule="exact"/>
        <w:textAlignment w:val="auto"/>
        <w:rPr>
          <w:rFonts w:hint="default" w:ascii="Times New Roman" w:hAnsi="Times New Roman" w:eastAsia="仿宋_GB2312" w:cs="Times New Roma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textAlignment w:val="auto"/>
        <w:rPr>
          <w:rFonts w:hint="default"/>
        </w:rPr>
      </w:pPr>
    </w:p>
    <w:p>
      <w:pPr>
        <w:pStyle w:val="5"/>
        <w:rPr>
          <w:rFonts w:hint="default"/>
        </w:rPr>
      </w:pPr>
    </w:p>
    <w:p>
      <w:pPr>
        <w:pStyle w:val="5"/>
        <w:rPr>
          <w:rFonts w:hint="default"/>
        </w:rPr>
      </w:pPr>
    </w:p>
    <w:p>
      <w:pPr>
        <w:pStyle w:val="5"/>
        <w:rPr>
          <w:rFonts w:hint="default"/>
        </w:rPr>
      </w:pPr>
    </w:p>
    <w:p>
      <w:pPr>
        <w:pStyle w:val="5"/>
        <w:ind w:left="0" w:leftChars="0" w:firstLine="0" w:firstLineChars="0"/>
        <w:rPr>
          <w:rFonts w:hint="default"/>
        </w:rPr>
      </w:pPr>
    </w:p>
    <w:p>
      <w:pPr>
        <w:keepNext w:val="0"/>
        <w:keepLines w:val="0"/>
        <w:pageBreakBefore w:val="0"/>
        <w:widowControl/>
        <w:tabs>
          <w:tab w:val="left" w:pos="8640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ind w:right="0" w:rightChars="0"/>
        <w:textAlignment w:val="auto"/>
        <w:rPr>
          <w:rFonts w:hint="default" w:ascii="Times New Roman" w:hAnsi="Times New Roman" w:eastAsia="仿宋_GB2312" w:cs="Times New Roman"/>
          <w:b/>
          <w:kern w:val="0"/>
        </w:rPr>
      </w:pPr>
    </w:p>
    <w:sectPr>
      <w:headerReference r:id="rId3" w:type="default"/>
      <w:pgSz w:w="11906" w:h="16838"/>
      <w:pgMar w:top="2041" w:right="1531" w:bottom="2098" w:left="1531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文星简小标宋">
    <w:altName w:val="微软雅黑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NlM2EyMTZlNjM2NzhmMWMyNTE2ODkzMWE3NjA0MDMifQ=="/>
  </w:docVars>
  <w:rsids>
    <w:rsidRoot w:val="108718EF"/>
    <w:rsid w:val="000027ED"/>
    <w:rsid w:val="000C40E4"/>
    <w:rsid w:val="00116B00"/>
    <w:rsid w:val="00160D11"/>
    <w:rsid w:val="002A20E7"/>
    <w:rsid w:val="002C179D"/>
    <w:rsid w:val="00325A9C"/>
    <w:rsid w:val="0039582B"/>
    <w:rsid w:val="003A6880"/>
    <w:rsid w:val="00410DA7"/>
    <w:rsid w:val="004820D2"/>
    <w:rsid w:val="004D093E"/>
    <w:rsid w:val="00505DE1"/>
    <w:rsid w:val="00544C2D"/>
    <w:rsid w:val="005642E9"/>
    <w:rsid w:val="005A7FFC"/>
    <w:rsid w:val="005E6779"/>
    <w:rsid w:val="006A3A2C"/>
    <w:rsid w:val="006B09A0"/>
    <w:rsid w:val="00707EF6"/>
    <w:rsid w:val="00754DC4"/>
    <w:rsid w:val="00840A99"/>
    <w:rsid w:val="00890CD3"/>
    <w:rsid w:val="009D2680"/>
    <w:rsid w:val="00AA01B6"/>
    <w:rsid w:val="00AC38CA"/>
    <w:rsid w:val="00AF5174"/>
    <w:rsid w:val="00AF5B3B"/>
    <w:rsid w:val="00B51BB8"/>
    <w:rsid w:val="00B6148B"/>
    <w:rsid w:val="00BB71B3"/>
    <w:rsid w:val="00BC4279"/>
    <w:rsid w:val="00BE64FA"/>
    <w:rsid w:val="00CD3524"/>
    <w:rsid w:val="00CD6CF2"/>
    <w:rsid w:val="00E83FE9"/>
    <w:rsid w:val="00EF0D80"/>
    <w:rsid w:val="00F21BFC"/>
    <w:rsid w:val="00F70F68"/>
    <w:rsid w:val="00F7169E"/>
    <w:rsid w:val="00FA0DE9"/>
    <w:rsid w:val="00FA6CEB"/>
    <w:rsid w:val="01EB6E21"/>
    <w:rsid w:val="02581525"/>
    <w:rsid w:val="033341EE"/>
    <w:rsid w:val="03CC20D0"/>
    <w:rsid w:val="04BA12CE"/>
    <w:rsid w:val="05F3105B"/>
    <w:rsid w:val="061B11E8"/>
    <w:rsid w:val="06F42E75"/>
    <w:rsid w:val="07BB286C"/>
    <w:rsid w:val="083E4D1A"/>
    <w:rsid w:val="08E32BEA"/>
    <w:rsid w:val="0A6F4082"/>
    <w:rsid w:val="0B3545A0"/>
    <w:rsid w:val="0C6E70A9"/>
    <w:rsid w:val="0C7FAAD5"/>
    <w:rsid w:val="0CC13115"/>
    <w:rsid w:val="0CD43E9E"/>
    <w:rsid w:val="0CDE2E47"/>
    <w:rsid w:val="0DB15DDC"/>
    <w:rsid w:val="0EBA7D9F"/>
    <w:rsid w:val="108718EF"/>
    <w:rsid w:val="10EF574B"/>
    <w:rsid w:val="1147307D"/>
    <w:rsid w:val="127557DC"/>
    <w:rsid w:val="13441D7E"/>
    <w:rsid w:val="138C54D3"/>
    <w:rsid w:val="14A45212"/>
    <w:rsid w:val="155200CC"/>
    <w:rsid w:val="17555A33"/>
    <w:rsid w:val="17676502"/>
    <w:rsid w:val="18BB6A37"/>
    <w:rsid w:val="195040B8"/>
    <w:rsid w:val="19540841"/>
    <w:rsid w:val="197A057A"/>
    <w:rsid w:val="1A0973F9"/>
    <w:rsid w:val="1A693E78"/>
    <w:rsid w:val="1A751BA8"/>
    <w:rsid w:val="1C2A2FC2"/>
    <w:rsid w:val="1CD91AB1"/>
    <w:rsid w:val="1D097B94"/>
    <w:rsid w:val="1FD901B2"/>
    <w:rsid w:val="20CA13E8"/>
    <w:rsid w:val="20FC3C98"/>
    <w:rsid w:val="22A00653"/>
    <w:rsid w:val="2400152F"/>
    <w:rsid w:val="256B343A"/>
    <w:rsid w:val="25F378B4"/>
    <w:rsid w:val="260C575B"/>
    <w:rsid w:val="265B6B76"/>
    <w:rsid w:val="2711411D"/>
    <w:rsid w:val="28362509"/>
    <w:rsid w:val="2D547533"/>
    <w:rsid w:val="2E9A17D7"/>
    <w:rsid w:val="2F931BC5"/>
    <w:rsid w:val="2FDC6EB3"/>
    <w:rsid w:val="31B934DF"/>
    <w:rsid w:val="32044820"/>
    <w:rsid w:val="352F2F3E"/>
    <w:rsid w:val="35625367"/>
    <w:rsid w:val="357726AD"/>
    <w:rsid w:val="359679D1"/>
    <w:rsid w:val="366508DC"/>
    <w:rsid w:val="37BC1633"/>
    <w:rsid w:val="390F1C37"/>
    <w:rsid w:val="39A12BAE"/>
    <w:rsid w:val="39D0586A"/>
    <w:rsid w:val="3A916B3B"/>
    <w:rsid w:val="3AFE6A4F"/>
    <w:rsid w:val="3B47390A"/>
    <w:rsid w:val="3BAD24D4"/>
    <w:rsid w:val="3BD86C58"/>
    <w:rsid w:val="3C1A2DCC"/>
    <w:rsid w:val="3C605E79"/>
    <w:rsid w:val="3FE961BB"/>
    <w:rsid w:val="44D704CA"/>
    <w:rsid w:val="454B3C9A"/>
    <w:rsid w:val="45575091"/>
    <w:rsid w:val="46C2478C"/>
    <w:rsid w:val="476F1AE0"/>
    <w:rsid w:val="477912EF"/>
    <w:rsid w:val="47BD902A"/>
    <w:rsid w:val="48910A5A"/>
    <w:rsid w:val="49575660"/>
    <w:rsid w:val="49AD3260"/>
    <w:rsid w:val="4A7E13A4"/>
    <w:rsid w:val="4B2C7A0B"/>
    <w:rsid w:val="4B9A6F0C"/>
    <w:rsid w:val="4BBD254D"/>
    <w:rsid w:val="4C4A7E97"/>
    <w:rsid w:val="4D177DBB"/>
    <w:rsid w:val="4D57312E"/>
    <w:rsid w:val="4DEA4CF4"/>
    <w:rsid w:val="4DFA7BDD"/>
    <w:rsid w:val="4E8C0FC5"/>
    <w:rsid w:val="4F6D6A9E"/>
    <w:rsid w:val="52500E9E"/>
    <w:rsid w:val="52E87882"/>
    <w:rsid w:val="5395046A"/>
    <w:rsid w:val="545008FC"/>
    <w:rsid w:val="54817A35"/>
    <w:rsid w:val="559B68D4"/>
    <w:rsid w:val="55B60328"/>
    <w:rsid w:val="56354032"/>
    <w:rsid w:val="56423892"/>
    <w:rsid w:val="56F64DB8"/>
    <w:rsid w:val="570C0F09"/>
    <w:rsid w:val="57B701ED"/>
    <w:rsid w:val="59104AE6"/>
    <w:rsid w:val="597D0E01"/>
    <w:rsid w:val="598B6E77"/>
    <w:rsid w:val="59A0405B"/>
    <w:rsid w:val="5AD7D692"/>
    <w:rsid w:val="5BA13096"/>
    <w:rsid w:val="5C4C26D6"/>
    <w:rsid w:val="5D162AC4"/>
    <w:rsid w:val="5DA15F00"/>
    <w:rsid w:val="5ED62247"/>
    <w:rsid w:val="5F31562A"/>
    <w:rsid w:val="5FBD66BA"/>
    <w:rsid w:val="5FBFCCA1"/>
    <w:rsid w:val="615A3AE7"/>
    <w:rsid w:val="61920427"/>
    <w:rsid w:val="62EF200D"/>
    <w:rsid w:val="63F70692"/>
    <w:rsid w:val="6526695A"/>
    <w:rsid w:val="656408E2"/>
    <w:rsid w:val="65AF55FD"/>
    <w:rsid w:val="65B0570C"/>
    <w:rsid w:val="65C63FB3"/>
    <w:rsid w:val="673B121D"/>
    <w:rsid w:val="68551544"/>
    <w:rsid w:val="6967647A"/>
    <w:rsid w:val="6A425119"/>
    <w:rsid w:val="6A9823FB"/>
    <w:rsid w:val="6AC7575A"/>
    <w:rsid w:val="6AFD3497"/>
    <w:rsid w:val="6BCE4EB6"/>
    <w:rsid w:val="6D0668D1"/>
    <w:rsid w:val="6D2142DF"/>
    <w:rsid w:val="6D7B1DB7"/>
    <w:rsid w:val="6F03756C"/>
    <w:rsid w:val="70EC412D"/>
    <w:rsid w:val="727F3C42"/>
    <w:rsid w:val="731E4777"/>
    <w:rsid w:val="736113B9"/>
    <w:rsid w:val="75630789"/>
    <w:rsid w:val="760831E7"/>
    <w:rsid w:val="765661D4"/>
    <w:rsid w:val="76A22180"/>
    <w:rsid w:val="773209DC"/>
    <w:rsid w:val="774150D6"/>
    <w:rsid w:val="79421D81"/>
    <w:rsid w:val="79650AA5"/>
    <w:rsid w:val="7A513882"/>
    <w:rsid w:val="7AD46261"/>
    <w:rsid w:val="7B205C08"/>
    <w:rsid w:val="7B4E9418"/>
    <w:rsid w:val="7B8C6E50"/>
    <w:rsid w:val="7B9F9071"/>
    <w:rsid w:val="7BFF3099"/>
    <w:rsid w:val="7C132A49"/>
    <w:rsid w:val="7D9E333C"/>
    <w:rsid w:val="7DE71E44"/>
    <w:rsid w:val="7E1261B6"/>
    <w:rsid w:val="7EDF24E2"/>
    <w:rsid w:val="7F54664B"/>
    <w:rsid w:val="7F655C7C"/>
    <w:rsid w:val="7F8D0051"/>
    <w:rsid w:val="7FCD2E76"/>
    <w:rsid w:val="7FDABF45"/>
    <w:rsid w:val="7FFD3C0B"/>
    <w:rsid w:val="A0DFF752"/>
    <w:rsid w:val="AB96C0B9"/>
    <w:rsid w:val="B76D8DB5"/>
    <w:rsid w:val="BBFFE5E7"/>
    <w:rsid w:val="BD7F47AD"/>
    <w:rsid w:val="BEDDEE6D"/>
    <w:rsid w:val="DFBBA78C"/>
    <w:rsid w:val="DFCB5FA2"/>
    <w:rsid w:val="DFFF00CC"/>
    <w:rsid w:val="DFFF92C9"/>
    <w:rsid w:val="DFFFB6D7"/>
    <w:rsid w:val="E6DD1172"/>
    <w:rsid w:val="E7AE3C60"/>
    <w:rsid w:val="EDDD45D0"/>
    <w:rsid w:val="EDFFE0B9"/>
    <w:rsid w:val="EFB3A7BA"/>
    <w:rsid w:val="EFF6D313"/>
    <w:rsid w:val="F6F517B6"/>
    <w:rsid w:val="F7DB9DBD"/>
    <w:rsid w:val="F86E4992"/>
    <w:rsid w:val="F8FFDE99"/>
    <w:rsid w:val="F9FBA795"/>
    <w:rsid w:val="FBFB4E0C"/>
    <w:rsid w:val="FD6F1CD0"/>
    <w:rsid w:val="FE4D9483"/>
    <w:rsid w:val="FF7FCB14"/>
    <w:rsid w:val="FF8A5715"/>
    <w:rsid w:val="FFB9C999"/>
    <w:rsid w:val="FFDB88F9"/>
    <w:rsid w:val="FFFD780A"/>
    <w:rsid w:val="FFFE7BE6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iPriority="99" w:semiHidden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qFormat="1" w:unhideWhenUsed="0" w:uiPriority="0" w:semiHidden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iPriority="0" w:semiHidden="0" w:name="Body Text"/>
    <w:lsdException w:qFormat="1" w:uiPriority="0" w:semiHidden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qFormat="1" w:uiPriority="99" w:semiHidden="0" w:name="Body Text First Indent"/>
    <w:lsdException w:qFormat="1" w:uiPriority="99" w:semiHidden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cs="黑体" w:asciiTheme="minorHAnsi" w:hAnsiTheme="minorHAnsi" w:eastAsiaTheme="minorEastAsia"/>
      <w:kern w:val="2"/>
      <w:sz w:val="32"/>
      <w:szCs w:val="32"/>
      <w:lang w:val="en-US" w:eastAsia="zh-CN" w:bidi="ar-SA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5"/>
    <w:unhideWhenUsed/>
    <w:qFormat/>
    <w:uiPriority w:val="99"/>
    <w:pPr>
      <w:spacing w:after="120"/>
      <w:ind w:left="420" w:leftChars="200" w:firstLine="420"/>
    </w:pPr>
    <w:rPr>
      <w:rFonts w:ascii="Calibri" w:hAnsi="Calibri" w:eastAsia="宋体"/>
      <w:sz w:val="21"/>
    </w:rPr>
  </w:style>
  <w:style w:type="paragraph" w:styleId="3">
    <w:name w:val="Body Text Indent"/>
    <w:basedOn w:val="1"/>
    <w:next w:val="4"/>
    <w:unhideWhenUsed/>
    <w:qFormat/>
    <w:uiPriority w:val="0"/>
    <w:pPr>
      <w:ind w:firstLine="640" w:firstLineChars="200"/>
    </w:pPr>
    <w:rPr>
      <w:rFonts w:eastAsia="仿宋_GB2312"/>
    </w:rPr>
  </w:style>
  <w:style w:type="paragraph" w:styleId="4">
    <w:name w:val="Normal Indent"/>
    <w:basedOn w:val="1"/>
    <w:next w:val="1"/>
    <w:unhideWhenUsed/>
    <w:qFormat/>
    <w:uiPriority w:val="99"/>
    <w:pPr>
      <w:ind w:firstLine="420" w:firstLineChars="200"/>
    </w:pPr>
    <w:rPr>
      <w:rFonts w:ascii="Calibri" w:hAnsi="Calibri" w:eastAsia="仿宋" w:cs="宋体"/>
    </w:rPr>
  </w:style>
  <w:style w:type="paragraph" w:styleId="5">
    <w:name w:val="Body Text First Indent"/>
    <w:basedOn w:val="6"/>
    <w:unhideWhenUsed/>
    <w:qFormat/>
    <w:uiPriority w:val="99"/>
    <w:pPr>
      <w:ind w:firstLine="420" w:firstLineChars="100"/>
    </w:pPr>
  </w:style>
  <w:style w:type="paragraph" w:styleId="6">
    <w:name w:val="Body Text"/>
    <w:basedOn w:val="1"/>
    <w:next w:val="1"/>
    <w:unhideWhenUsed/>
    <w:qFormat/>
    <w:uiPriority w:val="0"/>
    <w:pPr>
      <w:spacing w:after="120" w:line="580" w:lineRule="exact"/>
      <w:ind w:firstLine="880" w:firstLineChars="200"/>
    </w:pPr>
    <w:rPr>
      <w:rFonts w:ascii="仿宋_GB2312" w:hAnsi="仿宋_GB2312" w:eastAsia="仿宋_GB2312"/>
    </w:rPr>
  </w:style>
  <w:style w:type="paragraph" w:styleId="7">
    <w:name w:val="table of authorities"/>
    <w:basedOn w:val="1"/>
    <w:next w:val="1"/>
    <w:qFormat/>
    <w:uiPriority w:val="0"/>
    <w:pPr>
      <w:ind w:left="200" w:leftChars="200"/>
    </w:pPr>
  </w:style>
  <w:style w:type="paragraph" w:styleId="8">
    <w:name w:val="Date"/>
    <w:basedOn w:val="1"/>
    <w:next w:val="1"/>
    <w:link w:val="15"/>
    <w:qFormat/>
    <w:uiPriority w:val="0"/>
    <w:pPr>
      <w:ind w:left="100" w:leftChars="2500"/>
    </w:pPr>
  </w:style>
  <w:style w:type="paragraph" w:styleId="9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0">
    <w:name w:val="header"/>
    <w:basedOn w:val="1"/>
    <w:link w:val="1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12">
    <w:name w:val="Table Grid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4">
    <w:name w:val="页眉 Char"/>
    <w:basedOn w:val="13"/>
    <w:link w:val="10"/>
    <w:qFormat/>
    <w:uiPriority w:val="0"/>
    <w:rPr>
      <w:rFonts w:cs="黑体"/>
      <w:kern w:val="2"/>
      <w:sz w:val="18"/>
      <w:szCs w:val="18"/>
    </w:rPr>
  </w:style>
  <w:style w:type="character" w:customStyle="1" w:styleId="15">
    <w:name w:val="日期 Char"/>
    <w:basedOn w:val="13"/>
    <w:link w:val="8"/>
    <w:qFormat/>
    <w:uiPriority w:val="0"/>
    <w:rPr>
      <w:rFonts w:cs="黑体"/>
      <w:kern w:val="2"/>
      <w:sz w:val="32"/>
      <w:szCs w:val="32"/>
    </w:rPr>
  </w:style>
  <w:style w:type="paragraph" w:styleId="16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微软公司</Company>
  <Pages>2</Pages>
  <Words>424</Words>
  <Characters>448</Characters>
  <Lines>15</Lines>
  <Paragraphs>4</Paragraphs>
  <TotalTime>8</TotalTime>
  <ScaleCrop>false</ScaleCrop>
  <LinksUpToDate>false</LinksUpToDate>
  <CharactersWithSpaces>476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2023-06-15T03:08:00Z</dcterms:created>
  <dc:creator>dell</dc:creator>
  <cp:lastModifiedBy>sunny</cp:lastModifiedBy>
  <cp:lastPrinted>2023-08-10T08:46:00Z</cp:lastPrinted>
  <dcterms:modified xsi:type="dcterms:W3CDTF">2023-12-04T01:10:43Z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83809FC622F746B09DFABDD5514265C6_13</vt:lpwstr>
  </property>
</Properties>
</file>