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063827">
      <w:pPr>
        <w:spacing w:before="142" w:line="222" w:lineRule="auto"/>
        <w:jc w:val="center"/>
        <w:outlineLvl w:val="0"/>
        <w:rPr>
          <w:rFonts w:hint="eastAsia" w:ascii="仿宋_GB2312" w:hAnsi="仿宋_GB2312" w:eastAsia="仿宋_GB2312" w:cs="仿宋_GB2312"/>
          <w:sz w:val="36"/>
          <w:szCs w:val="36"/>
        </w:rPr>
      </w:pPr>
      <w:r>
        <w:rPr>
          <w:rFonts w:hint="eastAsia" w:ascii="方正小标宋简体" w:hAnsi="方正小标宋简体" w:eastAsia="方正小标宋简体" w:cs="方正小标宋简体"/>
          <w:b/>
          <w:bCs/>
          <w:spacing w:val="1"/>
          <w:sz w:val="52"/>
          <w:szCs w:val="52"/>
          <w:lang w:val="en-US" w:eastAsia="zh-CN"/>
        </w:rPr>
        <w:t>2026年度</w:t>
      </w:r>
      <w:r>
        <w:rPr>
          <w:rFonts w:hint="eastAsia" w:ascii="方正小标宋简体" w:hAnsi="方正小标宋简体" w:eastAsia="方正小标宋简体" w:cs="方正小标宋简体"/>
          <w:b/>
          <w:bCs/>
          <w:spacing w:val="1"/>
          <w:sz w:val="52"/>
          <w:szCs w:val="52"/>
          <w:lang w:eastAsia="zh-CN"/>
        </w:rPr>
        <w:t>文登区</w:t>
      </w:r>
      <w:r>
        <w:rPr>
          <w:rFonts w:hint="eastAsia" w:ascii="方正小标宋简体" w:hAnsi="方正小标宋简体" w:eastAsia="方正小标宋简体" w:cs="方正小标宋简体"/>
          <w:b/>
          <w:bCs/>
          <w:spacing w:val="1"/>
          <w:sz w:val="52"/>
          <w:szCs w:val="52"/>
        </w:rPr>
        <w:t>农机报废更新</w:t>
      </w:r>
      <w:r>
        <w:rPr>
          <w:rFonts w:hint="eastAsia" w:ascii="方正小标宋简体" w:hAnsi="方正小标宋简体" w:eastAsia="方正小标宋简体" w:cs="方正小标宋简体"/>
          <w:b/>
          <w:bCs/>
          <w:spacing w:val="1"/>
          <w:sz w:val="52"/>
          <w:szCs w:val="52"/>
          <w:lang w:val="en-US" w:eastAsia="zh-CN"/>
        </w:rPr>
        <w:t>补贴工作</w:t>
      </w:r>
      <w:r>
        <w:rPr>
          <w:rFonts w:hint="eastAsia" w:ascii="方正小标宋简体" w:hAnsi="方正小标宋简体" w:eastAsia="方正小标宋简体" w:cs="方正小标宋简体"/>
          <w:b/>
          <w:bCs/>
          <w:spacing w:val="1"/>
          <w:sz w:val="52"/>
          <w:szCs w:val="52"/>
        </w:rPr>
        <w:t>政策明白纸</w:t>
      </w:r>
    </w:p>
    <w:p w14:paraId="7CB91D55">
      <w:pPr>
        <w:pStyle w:val="3"/>
        <w:spacing w:before="5" w:line="246" w:lineRule="auto"/>
        <w:ind w:right="149" w:firstLine="736" w:firstLineChars="200"/>
        <w:jc w:val="both"/>
        <w:rPr>
          <w:rFonts w:hint="eastAsia" w:ascii="黑体" w:hAnsi="黑体" w:eastAsia="黑体" w:cs="黑体"/>
          <w:b w:val="0"/>
          <w:bCs w:val="0"/>
          <w:spacing w:val="4"/>
          <w:sz w:val="36"/>
          <w:szCs w:val="36"/>
          <w:lang w:eastAsia="zh-CN"/>
        </w:rPr>
      </w:pPr>
    </w:p>
    <w:p w14:paraId="59F2A943">
      <w:pPr>
        <w:pStyle w:val="3"/>
        <w:spacing w:before="5" w:line="246" w:lineRule="auto"/>
        <w:ind w:right="149" w:firstLine="736" w:firstLineChars="200"/>
        <w:jc w:val="both"/>
        <w:rPr>
          <w:rFonts w:hint="eastAsia" w:ascii="仿宋_GB2312" w:hAnsi="仿宋_GB2312" w:eastAsia="仿宋_GB2312" w:cs="仿宋_GB2312"/>
          <w:b w:val="0"/>
          <w:bCs w:val="0"/>
          <w:spacing w:val="4"/>
          <w:sz w:val="36"/>
          <w:szCs w:val="36"/>
          <w:lang w:eastAsia="zh-CN"/>
        </w:rPr>
      </w:pPr>
      <w:r>
        <w:rPr>
          <w:rFonts w:hint="eastAsia" w:ascii="黑体" w:hAnsi="黑体" w:eastAsia="黑体" w:cs="黑体"/>
          <w:b w:val="0"/>
          <w:bCs w:val="0"/>
          <w:spacing w:val="4"/>
          <w:sz w:val="36"/>
          <w:szCs w:val="36"/>
          <w:lang w:eastAsia="zh-CN"/>
        </w:rPr>
        <w:t>一、补贴对象。</w:t>
      </w:r>
      <w:r>
        <w:rPr>
          <w:rFonts w:hint="eastAsia" w:ascii="仿宋_GB2312" w:hAnsi="仿宋_GB2312" w:eastAsia="仿宋_GB2312" w:cs="仿宋_GB2312"/>
          <w:b w:val="0"/>
          <w:bCs w:val="0"/>
          <w:spacing w:val="4"/>
          <w:sz w:val="36"/>
          <w:szCs w:val="36"/>
          <w:lang w:eastAsia="zh-CN"/>
        </w:rPr>
        <w:t>补贴对象为我区从事农业生产的农民和农业生产经营组织，农业生产经营组织包括农村集体经济组织、农民专业合作经济组织、农业企业和其他从事农业生产经营的组织。</w:t>
      </w:r>
      <w:r>
        <w:rPr>
          <w:rFonts w:hint="eastAsia" w:ascii="仿宋_GB2312" w:hAnsi="仿宋_GB2312" w:eastAsia="仿宋_GB2312" w:cs="仿宋_GB2312"/>
          <w:b w:val="0"/>
          <w:bCs w:val="0"/>
          <w:spacing w:val="4"/>
          <w:sz w:val="36"/>
          <w:szCs w:val="36"/>
          <w:lang w:val="en-US" w:eastAsia="zh-CN"/>
        </w:rPr>
        <w:t>补贴对象不包括财政供养人员。</w:t>
      </w:r>
    </w:p>
    <w:p w14:paraId="2401F183">
      <w:pPr>
        <w:keepNext w:val="0"/>
        <w:keepLines w:val="0"/>
        <w:pageBreakBefore w:val="0"/>
        <w:widowControl w:val="0"/>
        <w:kinsoku/>
        <w:wordWrap/>
        <w:overflowPunct/>
        <w:topLinePunct w:val="0"/>
        <w:autoSpaceDE/>
        <w:autoSpaceDN/>
        <w:bidi w:val="0"/>
        <w:adjustRightInd/>
        <w:snapToGrid/>
        <w:ind w:firstLine="736" w:firstLineChars="200"/>
        <w:textAlignment w:val="auto"/>
        <w:rPr>
          <w:rFonts w:hint="eastAsia" w:ascii="仿宋_GB2312" w:hAnsi="仿宋_GB2312" w:eastAsia="仿宋_GB2312" w:cs="仿宋_GB2312"/>
          <w:sz w:val="36"/>
          <w:szCs w:val="36"/>
        </w:rPr>
      </w:pPr>
      <w:r>
        <w:rPr>
          <w:rFonts w:hint="eastAsia" w:ascii="黑体" w:hAnsi="黑体" w:eastAsia="黑体" w:cs="黑体"/>
          <w:b w:val="0"/>
          <w:bCs w:val="0"/>
          <w:spacing w:val="4"/>
          <w:sz w:val="36"/>
          <w:szCs w:val="36"/>
          <w:lang w:eastAsia="zh-CN"/>
        </w:rPr>
        <w:t>二、</w:t>
      </w:r>
      <w:r>
        <w:rPr>
          <w:rFonts w:hint="eastAsia" w:ascii="黑体" w:hAnsi="黑体" w:eastAsia="黑体" w:cs="黑体"/>
          <w:b w:val="0"/>
          <w:bCs w:val="0"/>
          <w:spacing w:val="4"/>
          <w:sz w:val="36"/>
          <w:szCs w:val="36"/>
        </w:rPr>
        <w:t>报废条件。</w:t>
      </w:r>
      <w:r>
        <w:rPr>
          <w:rFonts w:hint="eastAsia" w:ascii="仿宋_GB2312" w:hAnsi="仿宋_GB2312" w:eastAsia="仿宋_GB2312" w:cs="仿宋_GB2312"/>
          <w:spacing w:val="4"/>
          <w:sz w:val="36"/>
          <w:szCs w:val="36"/>
        </w:rPr>
        <w:t>报废农机的</w:t>
      </w:r>
      <w:r>
        <w:rPr>
          <w:rFonts w:hint="eastAsia" w:ascii="仿宋_GB2312" w:hAnsi="仿宋_GB2312" w:eastAsia="仿宋_GB2312" w:cs="仿宋_GB2312"/>
          <w:spacing w:val="3"/>
          <w:sz w:val="36"/>
          <w:szCs w:val="36"/>
          <w:lang w:val="en-US" w:eastAsia="zh-CN"/>
        </w:rPr>
        <w:t>发动机、变速器、转向器、前后桥、机架/机身等</w:t>
      </w:r>
      <w:r>
        <w:rPr>
          <w:rFonts w:hint="eastAsia" w:ascii="仿宋_GB2312" w:hAnsi="仿宋_GB2312" w:eastAsia="仿宋_GB2312" w:cs="仿宋_GB2312"/>
          <w:spacing w:val="4"/>
          <w:sz w:val="36"/>
          <w:szCs w:val="36"/>
        </w:rPr>
        <w:t>主要部件应齐全，来源清楚合法，机主应就机具来源、归属、</w:t>
      </w:r>
      <w:r>
        <w:rPr>
          <w:rFonts w:hint="eastAsia" w:ascii="仿宋_GB2312" w:hAnsi="仿宋_GB2312" w:eastAsia="仿宋_GB2312" w:cs="仿宋_GB2312"/>
          <w:spacing w:val="3"/>
          <w:sz w:val="36"/>
          <w:szCs w:val="36"/>
        </w:rPr>
        <w:t>报废原因等</w:t>
      </w:r>
      <w:r>
        <w:rPr>
          <w:rFonts w:hint="eastAsia" w:ascii="仿宋_GB2312" w:hAnsi="仿宋_GB2312" w:eastAsia="仿宋_GB2312" w:cs="仿宋_GB2312"/>
          <w:spacing w:val="5"/>
          <w:sz w:val="36"/>
          <w:szCs w:val="36"/>
        </w:rPr>
        <w:t>作出书面</w:t>
      </w:r>
      <w:r>
        <w:rPr>
          <w:rFonts w:hint="eastAsia" w:ascii="仿宋_GB2312" w:hAnsi="仿宋_GB2312" w:eastAsia="仿宋_GB2312" w:cs="仿宋_GB2312"/>
          <w:spacing w:val="3"/>
          <w:sz w:val="36"/>
          <w:szCs w:val="36"/>
        </w:rPr>
        <w:t>承诺</w:t>
      </w:r>
      <w:r>
        <w:rPr>
          <w:rFonts w:hint="eastAsia" w:ascii="仿宋_GB2312" w:hAnsi="仿宋_GB2312" w:eastAsia="仿宋_GB2312" w:cs="仿宋_GB2312"/>
          <w:spacing w:val="5"/>
          <w:sz w:val="36"/>
          <w:szCs w:val="36"/>
        </w:rPr>
        <w:t>。纳入牌证管理的农机需提供牌证管理部门核发的牌证；未纳入牌证管理的</w:t>
      </w:r>
      <w:r>
        <w:rPr>
          <w:rFonts w:hint="eastAsia" w:ascii="仿宋_GB2312" w:hAnsi="仿宋_GB2312" w:eastAsia="仿宋_GB2312" w:cs="仿宋_GB2312"/>
          <w:spacing w:val="5"/>
          <w:sz w:val="36"/>
          <w:szCs w:val="36"/>
          <w:lang w:val="en-US" w:eastAsia="zh-CN"/>
        </w:rPr>
        <w:t>农机</w:t>
      </w:r>
      <w:r>
        <w:rPr>
          <w:rFonts w:hint="eastAsia" w:ascii="仿宋_GB2312" w:hAnsi="仿宋_GB2312" w:eastAsia="仿宋_GB2312" w:cs="仿宋_GB2312"/>
          <w:spacing w:val="5"/>
          <w:sz w:val="36"/>
          <w:szCs w:val="36"/>
        </w:rPr>
        <w:t>，应当具有铭牌或出</w:t>
      </w:r>
      <w:r>
        <w:rPr>
          <w:rFonts w:hint="eastAsia" w:ascii="仿宋_GB2312" w:hAnsi="仿宋_GB2312" w:eastAsia="仿宋_GB2312" w:cs="仿宋_GB2312"/>
          <w:spacing w:val="7"/>
          <w:sz w:val="36"/>
          <w:szCs w:val="36"/>
        </w:rPr>
        <w:t>厂编号、车架号等机具身份信息。</w:t>
      </w:r>
      <w:r>
        <w:rPr>
          <w:rFonts w:hint="eastAsia" w:ascii="仿宋_GB2312" w:hAnsi="仿宋_GB2312" w:eastAsia="仿宋_GB2312" w:cs="仿宋_GB2312"/>
          <w:sz w:val="36"/>
          <w:szCs w:val="36"/>
        </w:rPr>
        <w:t>申请田间作业监测终端、农用北斗辅助驾驶系统、植保无人驾驶航空器的报废补贴要以</w:t>
      </w:r>
      <w:r>
        <w:rPr>
          <w:rFonts w:hint="eastAsia" w:ascii="仿宋_GB2312" w:hAnsi="仿宋_GB2312" w:eastAsia="仿宋_GB2312" w:cs="仿宋_GB2312"/>
          <w:sz w:val="36"/>
          <w:szCs w:val="36"/>
          <w:lang w:val="en-US" w:eastAsia="zh-CN"/>
        </w:rPr>
        <w:t>本年度</w:t>
      </w:r>
      <w:r>
        <w:rPr>
          <w:rFonts w:hint="eastAsia" w:ascii="仿宋_GB2312" w:hAnsi="仿宋_GB2312" w:eastAsia="仿宋_GB2312" w:cs="仿宋_GB2312"/>
          <w:sz w:val="36"/>
          <w:szCs w:val="36"/>
        </w:rPr>
        <w:t>购置同类新设备为前提。田间作业监测终端、农用北斗辅助驾驶系统、植保无人驾驶航空器的报废农机拆解企业应对具有数据存载功能的电子设备实施破坏性处理，重点对农用北斗辅助驾驶系统的显控集成终端、智能天线终端、北斗板卡、PCBA及模块，植保无人驾驶航空器的航电板、显控集成终端、雷达</w:t>
      </w:r>
      <w:r>
        <w:rPr>
          <w:rFonts w:hint="eastAsia" w:ascii="仿宋_GB2312" w:hAnsi="仿宋_GB2312" w:eastAsia="仿宋_GB2312" w:cs="仿宋_GB2312"/>
          <w:sz w:val="36"/>
          <w:szCs w:val="36"/>
          <w:lang w:eastAsia="zh-CN"/>
        </w:rPr>
        <w:t>、</w:t>
      </w:r>
      <w:r>
        <w:rPr>
          <w:rFonts w:hint="eastAsia" w:ascii="仿宋_GB2312" w:hAnsi="仿宋_GB2312" w:eastAsia="仿宋_GB2312" w:cs="仿宋_GB2312"/>
          <w:sz w:val="36"/>
          <w:szCs w:val="36"/>
          <w:lang w:val="en-US" w:eastAsia="zh-CN"/>
        </w:rPr>
        <w:t>遥控器</w:t>
      </w:r>
      <w:r>
        <w:rPr>
          <w:rFonts w:hint="eastAsia" w:ascii="仿宋_GB2312" w:hAnsi="仿宋_GB2312" w:eastAsia="仿宋_GB2312" w:cs="仿宋_GB2312"/>
          <w:sz w:val="36"/>
          <w:szCs w:val="36"/>
        </w:rPr>
        <w:t>等关键部件进行破坏拆解（电池可不强制回收）。</w:t>
      </w:r>
    </w:p>
    <w:p w14:paraId="7C27CBDC">
      <w:pPr>
        <w:keepNext w:val="0"/>
        <w:keepLines w:val="0"/>
        <w:pageBreakBefore w:val="0"/>
        <w:widowControl w:val="0"/>
        <w:kinsoku/>
        <w:wordWrap/>
        <w:overflowPunct/>
        <w:topLinePunct w:val="0"/>
        <w:autoSpaceDE/>
        <w:autoSpaceDN/>
        <w:bidi w:val="0"/>
        <w:adjustRightInd/>
        <w:snapToGrid/>
        <w:ind w:firstLine="720" w:firstLineChars="200"/>
        <w:textAlignment w:val="auto"/>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除满足上述条件外，根据相关机械报废标准，申请补贴的报废农机还要符合下列条件之一：一是达到农业机械报废年限；二是虽未达到报废年限，但安全隐患大、故障发生率高、损毁严重、维修成本高、技术落后的农机；三是国家明令淘汰的农机。</w:t>
      </w:r>
    </w:p>
    <w:p w14:paraId="68CE6D52">
      <w:pPr>
        <w:keepNext w:val="0"/>
        <w:keepLines w:val="0"/>
        <w:pageBreakBefore w:val="0"/>
        <w:widowControl w:val="0"/>
        <w:kinsoku/>
        <w:wordWrap/>
        <w:overflowPunct/>
        <w:topLinePunct w:val="0"/>
        <w:autoSpaceDE/>
        <w:autoSpaceDN/>
        <w:bidi w:val="0"/>
        <w:adjustRightInd/>
        <w:snapToGrid/>
        <w:ind w:firstLine="720" w:firstLineChars="200"/>
        <w:textAlignment w:val="auto"/>
        <w:rPr>
          <w:rFonts w:hint="eastAsia" w:ascii="仿宋_GB2312" w:hAnsi="仿宋_GB2312" w:eastAsia="仿宋_GB2312" w:cs="仿宋_GB2312"/>
          <w:spacing w:val="7"/>
          <w:sz w:val="36"/>
          <w:szCs w:val="36"/>
        </w:rPr>
      </w:pPr>
      <w:r>
        <w:rPr>
          <w:rFonts w:hint="eastAsia" w:ascii="仿宋_GB2312" w:hAnsi="仿宋_GB2312" w:eastAsia="仿宋_GB2312" w:cs="仿宋_GB2312"/>
          <w:sz w:val="36"/>
          <w:szCs w:val="36"/>
        </w:rPr>
        <w:t>改装拼装、严重残缺、来历不明，以及铭牌或出厂编号、车架号、发动机号等身份信息均没有的农机，不予受理。</w:t>
      </w:r>
    </w:p>
    <w:p w14:paraId="01BEB526">
      <w:pPr>
        <w:pStyle w:val="3"/>
        <w:spacing w:before="5" w:line="246" w:lineRule="auto"/>
        <w:ind w:right="149" w:firstLine="748" w:firstLineChars="200"/>
        <w:jc w:val="both"/>
        <w:rPr>
          <w:rFonts w:hint="eastAsia" w:ascii="仿宋_GB2312" w:hAnsi="仿宋_GB2312" w:eastAsia="仿宋_GB2312" w:cs="仿宋_GB2312"/>
          <w:spacing w:val="4"/>
          <w:sz w:val="36"/>
          <w:szCs w:val="36"/>
          <w:lang w:eastAsia="zh-CN"/>
        </w:rPr>
      </w:pPr>
      <w:r>
        <w:rPr>
          <w:rFonts w:hint="eastAsia" w:ascii="黑体" w:hAnsi="黑体" w:eastAsia="黑体" w:cs="黑体"/>
          <w:b w:val="0"/>
          <w:bCs w:val="0"/>
          <w:spacing w:val="7"/>
          <w:sz w:val="36"/>
          <w:szCs w:val="36"/>
          <w:lang w:eastAsia="zh-CN"/>
        </w:rPr>
        <w:t>三、</w:t>
      </w:r>
      <w:r>
        <w:rPr>
          <w:rFonts w:hint="eastAsia" w:ascii="黑体" w:hAnsi="黑体" w:eastAsia="黑体" w:cs="黑体"/>
          <w:b w:val="0"/>
          <w:bCs w:val="0"/>
          <w:spacing w:val="7"/>
          <w:sz w:val="36"/>
          <w:szCs w:val="36"/>
          <w:lang w:val="en-US" w:eastAsia="zh-CN"/>
        </w:rPr>
        <w:t>报废数量</w:t>
      </w:r>
      <w:r>
        <w:rPr>
          <w:rFonts w:hint="eastAsia" w:ascii="黑体" w:hAnsi="黑体" w:eastAsia="黑体" w:cs="黑体"/>
          <w:b w:val="0"/>
          <w:bCs w:val="0"/>
          <w:spacing w:val="4"/>
          <w:sz w:val="36"/>
          <w:szCs w:val="36"/>
          <w:lang w:eastAsia="zh-CN"/>
        </w:rPr>
        <w:t>。</w:t>
      </w:r>
      <w:r>
        <w:rPr>
          <w:rFonts w:hint="eastAsia" w:ascii="仿宋_GB2312" w:hAnsi="仿宋_GB2312" w:eastAsia="仿宋_GB2312" w:cs="仿宋_GB2312"/>
          <w:spacing w:val="4"/>
          <w:sz w:val="36"/>
          <w:szCs w:val="36"/>
          <w:lang w:val="en-US" w:eastAsia="zh-CN"/>
        </w:rPr>
        <w:t>对纳入牌证管理的农机，牌证管理系统登记的所有人与机主一致的，不限制报废台数。未纳入牌证管理的农机，报废数量为1台。农用北斗辅助驾驶系统、植保无人驾驶航空器、田间作业监测终端报废补贴申领要以本年度购置同类新设备为前提，不限制报废台数。</w:t>
      </w:r>
    </w:p>
    <w:p w14:paraId="0587DD25">
      <w:pPr>
        <w:pStyle w:val="3"/>
        <w:spacing w:before="1" w:line="247" w:lineRule="auto"/>
        <w:ind w:right="149" w:firstLine="748" w:firstLineChars="200"/>
        <w:rPr>
          <w:rFonts w:hint="eastAsia" w:ascii="仿宋_GB2312" w:hAnsi="仿宋_GB2312" w:eastAsia="仿宋_GB2312" w:cs="仿宋_GB2312"/>
          <w:sz w:val="36"/>
          <w:szCs w:val="36"/>
          <w:lang w:val="en-US" w:eastAsia="zh-CN"/>
        </w:rPr>
      </w:pPr>
      <w:r>
        <w:rPr>
          <w:rFonts w:hint="eastAsia" w:ascii="黑体" w:hAnsi="黑体" w:eastAsia="黑体" w:cs="黑体"/>
          <w:b w:val="0"/>
          <w:bCs w:val="0"/>
          <w:spacing w:val="7"/>
          <w:sz w:val="36"/>
          <w:szCs w:val="36"/>
          <w:lang w:eastAsia="zh-CN"/>
        </w:rPr>
        <w:t>四、</w:t>
      </w:r>
      <w:r>
        <w:rPr>
          <w:rFonts w:hint="eastAsia" w:ascii="黑体" w:hAnsi="黑体" w:eastAsia="黑体" w:cs="黑体"/>
          <w:spacing w:val="7"/>
          <w:sz w:val="36"/>
          <w:szCs w:val="36"/>
          <w:lang w:val="en-US" w:eastAsia="zh-CN"/>
        </w:rPr>
        <w:t>报名</w:t>
      </w:r>
      <w:r>
        <w:rPr>
          <w:rFonts w:hint="eastAsia" w:ascii="黑体" w:hAnsi="黑体" w:eastAsia="黑体" w:cs="黑体"/>
          <w:spacing w:val="7"/>
          <w:sz w:val="36"/>
          <w:szCs w:val="36"/>
        </w:rPr>
        <w:t>时间。</w:t>
      </w:r>
      <w:r>
        <w:rPr>
          <w:rFonts w:hint="eastAsia" w:ascii="仿宋_GB2312" w:hAnsi="仿宋_GB2312" w:eastAsia="仿宋_GB2312" w:cs="仿宋_GB2312"/>
          <w:spacing w:val="7"/>
          <w:sz w:val="36"/>
          <w:szCs w:val="36"/>
          <w:lang w:eastAsia="zh-CN"/>
        </w:rPr>
        <w:t>根据威海市统一安排，初定线上预约7月13日（周一）上午9:00 正式开启，申报时段为7月13日至</w:t>
      </w:r>
      <w:r>
        <w:rPr>
          <w:rFonts w:hint="eastAsia" w:ascii="仿宋_GB2312" w:hAnsi="仿宋_GB2312" w:eastAsia="仿宋_GB2312" w:cs="仿宋_GB2312"/>
          <w:spacing w:val="0"/>
          <w:sz w:val="36"/>
          <w:szCs w:val="36"/>
          <w:lang w:eastAsia="zh-CN"/>
        </w:rPr>
        <w:t>7月1</w:t>
      </w:r>
      <w:r>
        <w:rPr>
          <w:rFonts w:hint="eastAsia" w:ascii="仿宋_GB2312" w:hAnsi="仿宋_GB2312" w:eastAsia="仿宋_GB2312" w:cs="仿宋_GB2312"/>
          <w:spacing w:val="0"/>
          <w:sz w:val="36"/>
          <w:szCs w:val="36"/>
          <w:lang w:val="en-US" w:eastAsia="zh-CN"/>
        </w:rPr>
        <w:t>7</w:t>
      </w:r>
      <w:bookmarkStart w:id="0" w:name="_GoBack"/>
      <w:bookmarkEnd w:id="0"/>
      <w:r>
        <w:rPr>
          <w:rFonts w:hint="eastAsia" w:ascii="仿宋_GB2312" w:hAnsi="仿宋_GB2312" w:eastAsia="仿宋_GB2312" w:cs="仿宋_GB2312"/>
          <w:spacing w:val="0"/>
          <w:sz w:val="36"/>
          <w:szCs w:val="36"/>
          <w:lang w:eastAsia="zh-CN"/>
        </w:rPr>
        <w:t>日（周一至周五）每日上午9:00。每日预约台数依据补贴资金结余动态调整，到期即刻停止预约受理。</w:t>
      </w:r>
    </w:p>
    <w:p w14:paraId="37971871">
      <w:pPr>
        <w:keepNext w:val="0"/>
        <w:keepLines w:val="0"/>
        <w:pageBreakBefore w:val="0"/>
        <w:widowControl w:val="0"/>
        <w:kinsoku/>
        <w:wordWrap/>
        <w:overflowPunct/>
        <w:topLinePunct w:val="0"/>
        <w:autoSpaceDE/>
        <w:autoSpaceDN/>
        <w:bidi w:val="0"/>
        <w:adjustRightInd/>
        <w:snapToGrid/>
        <w:ind w:firstLine="740" w:firstLineChars="200"/>
        <w:jc w:val="left"/>
        <w:textAlignment w:val="auto"/>
        <w:rPr>
          <w:rFonts w:hint="eastAsia" w:ascii="仿宋_GB2312" w:hAnsi="仿宋_GB2312" w:eastAsia="仿宋_GB2312" w:cs="仿宋_GB2312"/>
          <w:snapToGrid w:val="0"/>
          <w:color w:val="000000"/>
          <w:spacing w:val="0"/>
          <w:kern w:val="0"/>
          <w:sz w:val="36"/>
          <w:szCs w:val="36"/>
          <w:lang w:val="en-US" w:eastAsia="zh-CN" w:bidi="ar-SA"/>
        </w:rPr>
      </w:pPr>
      <w:r>
        <w:rPr>
          <w:rFonts w:hint="eastAsia" w:ascii="黑体" w:hAnsi="黑体" w:eastAsia="黑体" w:cs="黑体"/>
          <w:b w:val="0"/>
          <w:bCs w:val="0"/>
          <w:spacing w:val="5"/>
          <w:sz w:val="36"/>
          <w:szCs w:val="36"/>
          <w:lang w:eastAsia="zh-CN"/>
        </w:rPr>
        <w:t>五、</w:t>
      </w:r>
      <w:r>
        <w:rPr>
          <w:rFonts w:hint="eastAsia" w:ascii="黑体" w:hAnsi="黑体" w:eastAsia="黑体" w:cs="黑体"/>
          <w:spacing w:val="5"/>
          <w:sz w:val="36"/>
          <w:szCs w:val="36"/>
          <w:lang w:eastAsia="zh-CN"/>
        </w:rPr>
        <w:t>回收企业</w:t>
      </w:r>
      <w:r>
        <w:rPr>
          <w:rFonts w:hint="eastAsia" w:ascii="黑体" w:hAnsi="黑体" w:eastAsia="黑体" w:cs="黑体"/>
          <w:spacing w:val="5"/>
          <w:sz w:val="36"/>
          <w:szCs w:val="36"/>
        </w:rPr>
        <w:t>。</w:t>
      </w:r>
      <w:r>
        <w:rPr>
          <w:rFonts w:hint="eastAsia" w:ascii="仿宋_GB2312" w:hAnsi="仿宋_GB2312" w:eastAsia="仿宋_GB2312" w:cs="仿宋_GB2312"/>
          <w:snapToGrid w:val="0"/>
          <w:color w:val="000000"/>
          <w:spacing w:val="0"/>
          <w:kern w:val="0"/>
          <w:sz w:val="36"/>
          <w:szCs w:val="36"/>
          <w:lang w:val="en-US" w:eastAsia="zh-CN" w:bidi="ar-SA"/>
        </w:rPr>
        <w:t>威海聚泽再生资源有限公司，地址为文登区经济开发区宁波路25-1号（联系人：洪经理，电话：13562124666）。</w:t>
      </w:r>
    </w:p>
    <w:p w14:paraId="56E9935B">
      <w:pPr>
        <w:pStyle w:val="3"/>
        <w:spacing w:before="6" w:line="246" w:lineRule="auto"/>
        <w:ind w:right="149" w:firstLine="740" w:firstLineChars="200"/>
        <w:jc w:val="both"/>
        <w:rPr>
          <w:rFonts w:hint="eastAsia" w:ascii="仿宋_GB2312" w:hAnsi="仿宋_GB2312" w:eastAsia="仿宋_GB2312" w:cs="仿宋_GB2312"/>
          <w:sz w:val="36"/>
          <w:szCs w:val="36"/>
        </w:rPr>
      </w:pPr>
      <w:r>
        <w:rPr>
          <w:rFonts w:hint="eastAsia" w:ascii="黑体" w:hAnsi="黑体" w:eastAsia="黑体" w:cs="黑体"/>
          <w:b w:val="0"/>
          <w:bCs w:val="0"/>
          <w:spacing w:val="5"/>
          <w:sz w:val="36"/>
          <w:szCs w:val="36"/>
          <w:lang w:eastAsia="zh-CN"/>
        </w:rPr>
        <w:t>六、</w:t>
      </w:r>
      <w:r>
        <w:rPr>
          <w:rFonts w:hint="eastAsia" w:ascii="黑体" w:hAnsi="黑体" w:eastAsia="黑体" w:cs="黑体"/>
          <w:spacing w:val="4"/>
          <w:sz w:val="36"/>
          <w:szCs w:val="36"/>
          <w:lang w:val="en-US" w:eastAsia="zh-CN"/>
        </w:rPr>
        <w:t>申请程序。</w:t>
      </w:r>
      <w:r>
        <w:rPr>
          <w:rFonts w:hint="eastAsia" w:ascii="仿宋_GB2312" w:hAnsi="仿宋_GB2312" w:eastAsia="仿宋_GB2312" w:cs="仿宋_GB2312"/>
          <w:spacing w:val="5"/>
          <w:sz w:val="36"/>
          <w:szCs w:val="36"/>
        </w:rPr>
        <w:t>机主</w:t>
      </w:r>
      <w:r>
        <w:rPr>
          <w:rFonts w:hint="eastAsia" w:ascii="仿宋_GB2312" w:hAnsi="仿宋_GB2312" w:eastAsia="仿宋_GB2312" w:cs="仿宋_GB2312"/>
          <w:spacing w:val="5"/>
          <w:sz w:val="36"/>
          <w:szCs w:val="36"/>
          <w:lang w:eastAsia="zh-CN"/>
        </w:rPr>
        <w:t>通过</w:t>
      </w:r>
      <w:r>
        <w:rPr>
          <w:rFonts w:hint="eastAsia" w:ascii="仿宋_GB2312" w:hAnsi="仿宋_GB2312" w:eastAsia="仿宋_GB2312" w:cs="仿宋_GB2312"/>
          <w:spacing w:val="7"/>
          <w:sz w:val="36"/>
          <w:szCs w:val="36"/>
          <w:lang w:val="en-US" w:eastAsia="zh-CN"/>
        </w:rPr>
        <w:t>“威海市农机报废预约管理系统”手机小程序线上预约申报，审核通过后，</w:t>
      </w:r>
      <w:r>
        <w:rPr>
          <w:rFonts w:hint="eastAsia" w:ascii="仿宋_GB2312" w:hAnsi="仿宋_GB2312" w:eastAsia="仿宋_GB2312" w:cs="仿宋_GB2312"/>
          <w:spacing w:val="4"/>
          <w:sz w:val="36"/>
          <w:szCs w:val="36"/>
          <w:lang w:eastAsia="zh-CN"/>
        </w:rPr>
        <w:t>符合条件的机主自主与回收企业约定回收方式及报废残值，</w:t>
      </w:r>
      <w:r>
        <w:rPr>
          <w:rFonts w:hint="eastAsia" w:ascii="仿宋_GB2312" w:hAnsi="仿宋_GB2312" w:eastAsia="仿宋_GB2312" w:cs="仿宋_GB2312"/>
          <w:spacing w:val="4"/>
          <w:sz w:val="36"/>
          <w:szCs w:val="36"/>
        </w:rPr>
        <w:t>自愿将拟报废的农机交售给回收企业并提供有关资料</w:t>
      </w:r>
      <w:r>
        <w:rPr>
          <w:rFonts w:hint="eastAsia" w:ascii="仿宋_GB2312" w:hAnsi="仿宋_GB2312" w:eastAsia="仿宋_GB2312" w:cs="仿宋_GB2312"/>
          <w:spacing w:val="4"/>
          <w:sz w:val="36"/>
          <w:szCs w:val="36"/>
          <w:lang w:eastAsia="zh-CN"/>
        </w:rPr>
        <w:t>，</w:t>
      </w:r>
      <w:r>
        <w:rPr>
          <w:rFonts w:hint="eastAsia" w:ascii="仿宋_GB2312" w:hAnsi="仿宋_GB2312" w:eastAsia="仿宋_GB2312" w:cs="仿宋_GB2312"/>
          <w:spacing w:val="4"/>
          <w:sz w:val="36"/>
          <w:szCs w:val="36"/>
        </w:rPr>
        <w:t>回收企业核实完善后</w:t>
      </w:r>
      <w:r>
        <w:rPr>
          <w:rFonts w:hint="eastAsia" w:ascii="仿宋_GB2312" w:hAnsi="仿宋_GB2312" w:eastAsia="仿宋_GB2312" w:cs="仿宋_GB2312"/>
          <w:spacing w:val="4"/>
          <w:sz w:val="36"/>
          <w:szCs w:val="36"/>
          <w:lang w:eastAsia="zh-CN"/>
        </w:rPr>
        <w:t>将资料提供给区农业机械发展中心</w:t>
      </w:r>
      <w:r>
        <w:rPr>
          <w:rFonts w:hint="eastAsia" w:ascii="仿宋_GB2312" w:hAnsi="仿宋_GB2312" w:eastAsia="仿宋_GB2312" w:cs="仿宋_GB2312"/>
          <w:sz w:val="36"/>
          <w:szCs w:val="36"/>
        </w:rPr>
        <w:t>（以新购同类机具为前提的报废申请，还需提供购机发票</w:t>
      </w:r>
      <w:r>
        <w:rPr>
          <w:rFonts w:hint="eastAsia" w:ascii="仿宋_GB2312" w:hAnsi="仿宋_GB2312" w:eastAsia="仿宋_GB2312" w:cs="仿宋_GB2312"/>
          <w:sz w:val="36"/>
          <w:szCs w:val="36"/>
          <w:lang w:eastAsia="zh-CN"/>
        </w:rPr>
        <w:t>、</w:t>
      </w:r>
      <w:r>
        <w:rPr>
          <w:rFonts w:hint="eastAsia" w:ascii="仿宋_GB2312" w:hAnsi="仿宋_GB2312" w:eastAsia="仿宋_GB2312" w:cs="仿宋_GB2312"/>
          <w:color w:val="auto"/>
          <w:sz w:val="36"/>
          <w:szCs w:val="36"/>
          <w:lang w:val="en-US" w:eastAsia="zh-CN"/>
        </w:rPr>
        <w:t>交易记录</w:t>
      </w:r>
      <w:r>
        <w:rPr>
          <w:rFonts w:hint="eastAsia" w:ascii="仿宋_GB2312" w:hAnsi="仿宋_GB2312" w:eastAsia="仿宋_GB2312" w:cs="仿宋_GB2312"/>
          <w:sz w:val="36"/>
          <w:szCs w:val="36"/>
        </w:rPr>
        <w:t>等证明材料）</w:t>
      </w:r>
      <w:r>
        <w:rPr>
          <w:rFonts w:hint="eastAsia" w:ascii="仿宋_GB2312" w:hAnsi="仿宋_GB2312" w:eastAsia="仿宋_GB2312" w:cs="仿宋_GB2312"/>
          <w:spacing w:val="4"/>
          <w:sz w:val="36"/>
          <w:szCs w:val="36"/>
          <w:lang w:eastAsia="zh-CN"/>
        </w:rPr>
        <w:t>，区农业机械发展中心</w:t>
      </w:r>
      <w:r>
        <w:rPr>
          <w:rFonts w:hint="eastAsia" w:ascii="仿宋_GB2312" w:hAnsi="仿宋_GB2312" w:eastAsia="仿宋_GB2312" w:cs="仿宋_GB2312"/>
          <w:spacing w:val="6"/>
          <w:sz w:val="36"/>
          <w:szCs w:val="36"/>
        </w:rPr>
        <w:t>对申请资料进行形式审核，审核通</w:t>
      </w:r>
      <w:r>
        <w:rPr>
          <w:rFonts w:hint="eastAsia" w:ascii="仿宋_GB2312" w:hAnsi="仿宋_GB2312" w:eastAsia="仿宋_GB2312" w:cs="仿宋_GB2312"/>
          <w:spacing w:val="5"/>
          <w:sz w:val="36"/>
          <w:szCs w:val="36"/>
        </w:rPr>
        <w:t>过后，由回收企业向机主出具《确认表》，对于纳入牌证管理的拖拉机</w:t>
      </w:r>
      <w:r>
        <w:rPr>
          <w:rFonts w:hint="eastAsia" w:ascii="仿宋_GB2312" w:hAnsi="仿宋_GB2312" w:eastAsia="仿宋_GB2312" w:cs="仿宋_GB2312"/>
          <w:spacing w:val="6"/>
          <w:sz w:val="36"/>
          <w:szCs w:val="36"/>
        </w:rPr>
        <w:t>和联合收割机需在此期间办理牌证注销手续，待拆解</w:t>
      </w:r>
      <w:r>
        <w:rPr>
          <w:rFonts w:hint="eastAsia" w:ascii="仿宋_GB2312" w:hAnsi="仿宋_GB2312" w:eastAsia="仿宋_GB2312" w:cs="仿宋_GB2312"/>
          <w:spacing w:val="5"/>
          <w:sz w:val="36"/>
          <w:szCs w:val="36"/>
        </w:rPr>
        <w:t>完成后，机主凭有效的《确认表》向</w:t>
      </w:r>
      <w:r>
        <w:rPr>
          <w:rFonts w:hint="eastAsia" w:ascii="仿宋_GB2312" w:hAnsi="仿宋_GB2312" w:eastAsia="仿宋_GB2312" w:cs="仿宋_GB2312"/>
          <w:spacing w:val="4"/>
          <w:sz w:val="36"/>
          <w:szCs w:val="36"/>
          <w:lang w:eastAsia="zh-CN"/>
        </w:rPr>
        <w:t>区农业机械发展中心</w:t>
      </w:r>
      <w:r>
        <w:rPr>
          <w:rFonts w:hint="eastAsia" w:ascii="仿宋_GB2312" w:hAnsi="仿宋_GB2312" w:eastAsia="仿宋_GB2312" w:cs="仿宋_GB2312"/>
          <w:spacing w:val="5"/>
          <w:sz w:val="36"/>
          <w:szCs w:val="36"/>
        </w:rPr>
        <w:t>申请兑现补</w:t>
      </w:r>
      <w:r>
        <w:rPr>
          <w:rFonts w:hint="eastAsia" w:ascii="仿宋_GB2312" w:hAnsi="仿宋_GB2312" w:eastAsia="仿宋_GB2312" w:cs="仿宋_GB2312"/>
          <w:spacing w:val="-4"/>
          <w:sz w:val="36"/>
          <w:szCs w:val="36"/>
        </w:rPr>
        <w:t>贴。</w:t>
      </w:r>
    </w:p>
    <w:p w14:paraId="7A40C43D">
      <w:pPr>
        <w:pStyle w:val="3"/>
        <w:spacing w:before="1" w:line="216" w:lineRule="auto"/>
        <w:ind w:firstLine="756" w:firstLineChars="200"/>
        <w:rPr>
          <w:rFonts w:hint="eastAsia" w:ascii="仿宋_GB2312" w:hAnsi="仿宋_GB2312" w:eastAsia="仿宋_GB2312" w:cs="仿宋_GB2312"/>
          <w:spacing w:val="9"/>
          <w:sz w:val="36"/>
          <w:szCs w:val="36"/>
          <w:lang w:eastAsia="zh-CN"/>
        </w:rPr>
      </w:pPr>
      <w:r>
        <w:rPr>
          <w:rFonts w:hint="eastAsia" w:ascii="仿宋_GB2312" w:hAnsi="仿宋_GB2312" w:eastAsia="仿宋_GB2312" w:cs="仿宋_GB2312"/>
          <w:spacing w:val="9"/>
          <w:sz w:val="36"/>
          <w:szCs w:val="36"/>
          <w:lang w:eastAsia="zh-CN"/>
        </w:rPr>
        <w:t>本年度资金有限，将根据小程序登记的先后顺序确定补贴资格，先到先得，用完为止！</w:t>
      </w:r>
    </w:p>
    <w:p w14:paraId="7719D130">
      <w:pPr>
        <w:ind w:firstLine="759" w:firstLineChars="200"/>
        <w:rPr>
          <w:rFonts w:hint="eastAsia" w:ascii="仿宋_GB2312" w:hAnsi="仿宋_GB2312" w:eastAsia="仿宋_GB2312" w:cs="仿宋_GB2312"/>
          <w:spacing w:val="-13"/>
          <w:sz w:val="36"/>
          <w:szCs w:val="36"/>
          <w:lang w:eastAsia="zh-CN"/>
        </w:rPr>
      </w:pPr>
      <w:r>
        <w:rPr>
          <w:rFonts w:hint="eastAsia" w:ascii="仿宋_GB2312" w:hAnsi="仿宋_GB2312" w:eastAsia="仿宋_GB2312" w:cs="仿宋_GB2312"/>
          <w:b/>
          <w:bCs/>
          <w:snapToGrid w:val="0"/>
          <w:color w:val="000000"/>
          <w:spacing w:val="9"/>
          <w:kern w:val="0"/>
          <w:sz w:val="36"/>
          <w:szCs w:val="36"/>
          <w:lang w:val="en-US" w:eastAsia="zh-CN" w:bidi="ar-SA"/>
        </w:rPr>
        <w:t>严厉打击信息造假、以小充大报废、一机多地报废、单机多次报废、废件拼机报废等骗补套补行为。严厉打击二手车贩、农机商店及废旧回收等主体，收购、囤积二手农机有组织地利用农民及农业生产经营组织身份信息、编造虚假材料骗补套补；严禁农民及农业生产经营组织利用自身身份协助他人骗补套补。涉嫌犯罪的移送司法机关依法严厉查处。</w:t>
      </w:r>
    </w:p>
    <w:p w14:paraId="336837D2">
      <w:pPr>
        <w:pStyle w:val="3"/>
        <w:spacing w:before="79" w:line="217" w:lineRule="auto"/>
        <w:ind w:left="980"/>
        <w:rPr>
          <w:rFonts w:hint="eastAsia"/>
          <w:spacing w:val="-13"/>
          <w:lang w:eastAsia="zh-CN"/>
        </w:rPr>
      </w:pPr>
      <w:r>
        <w:rPr>
          <w:rFonts w:hint="eastAsia" w:ascii="仿宋_GB2312" w:hAnsi="仿宋_GB2312" w:eastAsia="仿宋_GB2312" w:cs="仿宋_GB2312"/>
          <w:spacing w:val="4"/>
          <w:sz w:val="36"/>
          <w:szCs w:val="36"/>
        </w:rPr>
        <w:t>业务</w:t>
      </w:r>
      <w:r>
        <w:rPr>
          <w:rFonts w:hint="eastAsia" w:ascii="仿宋_GB2312" w:hAnsi="仿宋_GB2312" w:eastAsia="仿宋_GB2312" w:cs="仿宋_GB2312"/>
          <w:spacing w:val="4"/>
          <w:sz w:val="36"/>
          <w:szCs w:val="36"/>
          <w:lang w:eastAsia="zh-CN"/>
        </w:rPr>
        <w:t>咨询</w:t>
      </w:r>
      <w:r>
        <w:rPr>
          <w:rFonts w:hint="eastAsia" w:ascii="仿宋_GB2312" w:hAnsi="仿宋_GB2312" w:eastAsia="仿宋_GB2312" w:cs="仿宋_GB2312"/>
          <w:spacing w:val="4"/>
          <w:sz w:val="36"/>
          <w:szCs w:val="36"/>
        </w:rPr>
        <w:t>电话：</w:t>
      </w:r>
      <w:r>
        <w:rPr>
          <w:rFonts w:hint="eastAsia" w:ascii="仿宋_GB2312" w:hAnsi="仿宋_GB2312" w:eastAsia="仿宋_GB2312" w:cs="仿宋_GB2312"/>
          <w:spacing w:val="4"/>
          <w:sz w:val="36"/>
          <w:szCs w:val="36"/>
          <w:lang w:val="en-US" w:eastAsia="zh-CN"/>
        </w:rPr>
        <w:t>0631-8480015，投诉举报电话：0631-8452658</w:t>
      </w:r>
      <w:r>
        <w:rPr>
          <w:rFonts w:hint="eastAsia" w:ascii="仿宋_GB2312" w:hAnsi="仿宋_GB2312" w:eastAsia="仿宋_GB2312" w:cs="仿宋_GB2312"/>
          <w:spacing w:val="4"/>
          <w:sz w:val="36"/>
          <w:szCs w:val="36"/>
          <w:lang w:eastAsia="zh-CN"/>
        </w:rPr>
        <w:t>。</w:t>
      </w:r>
    </w:p>
    <w:p w14:paraId="05C63838">
      <w:pPr>
        <w:pStyle w:val="3"/>
        <w:spacing w:before="6" w:line="246" w:lineRule="auto"/>
        <w:ind w:right="149"/>
        <w:jc w:val="center"/>
        <w:rPr>
          <w:rFonts w:hint="eastAsia"/>
          <w:b/>
          <w:bCs/>
          <w:spacing w:val="5"/>
          <w:lang w:eastAsia="zh-CN"/>
        </w:rPr>
      </w:pPr>
      <w:r>
        <w:rPr>
          <w:rFonts w:hint="eastAsia"/>
          <w:b/>
          <w:bCs/>
          <w:spacing w:val="5"/>
          <w:sz w:val="56"/>
          <w:szCs w:val="56"/>
          <w:lang w:eastAsia="zh-CN"/>
        </w:rPr>
        <w:t>以</w:t>
      </w:r>
      <w:r>
        <w:rPr>
          <w:rFonts w:hint="eastAsia"/>
          <w:b/>
          <w:bCs/>
          <w:spacing w:val="5"/>
          <w:sz w:val="56"/>
          <w:szCs w:val="56"/>
          <w:lang w:val="en-US" w:eastAsia="zh-CN"/>
        </w:rPr>
        <w:t>下农机报废补贴额</w:t>
      </w:r>
      <w:r>
        <w:rPr>
          <w:rFonts w:hint="eastAsia"/>
          <w:b/>
          <w:bCs/>
          <w:spacing w:val="5"/>
          <w:sz w:val="56"/>
          <w:szCs w:val="56"/>
          <w:lang w:eastAsia="zh-CN"/>
        </w:rPr>
        <w:t>仅为部分常见机型参考</w:t>
      </w:r>
    </w:p>
    <w:p w14:paraId="31DA0DA8">
      <w:pPr>
        <w:pStyle w:val="3"/>
        <w:spacing w:before="6" w:line="246" w:lineRule="auto"/>
        <w:ind w:right="149"/>
        <w:jc w:val="both"/>
        <w:rPr>
          <w:rFonts w:hint="eastAsia"/>
          <w:spacing w:val="5"/>
          <w:lang w:val="en-US" w:eastAsia="zh-CN"/>
        </w:rPr>
      </w:pPr>
      <w:r>
        <w:rPr>
          <w:rFonts w:hint="eastAsia"/>
          <w:spacing w:val="5"/>
          <w:lang w:val="en-US" w:eastAsia="zh-CN"/>
        </w:rPr>
        <w:t xml:space="preserve">  </w:t>
      </w:r>
      <w:r>
        <w:drawing>
          <wp:inline distT="0" distB="0" distL="114300" distR="114300">
            <wp:extent cx="4924425" cy="5905500"/>
            <wp:effectExtent l="0" t="0" r="9525" b="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6"/>
                    <a:stretch>
                      <a:fillRect/>
                    </a:stretch>
                  </pic:blipFill>
                  <pic:spPr>
                    <a:xfrm>
                      <a:off x="0" y="0"/>
                      <a:ext cx="4924425" cy="5905500"/>
                    </a:xfrm>
                    <a:prstGeom prst="rect">
                      <a:avLst/>
                    </a:prstGeom>
                    <a:noFill/>
                    <a:ln>
                      <a:noFill/>
                    </a:ln>
                  </pic:spPr>
                </pic:pic>
              </a:graphicData>
            </a:graphic>
          </wp:inline>
        </w:drawing>
      </w:r>
      <w:r>
        <w:rPr>
          <w:rFonts w:hint="eastAsia"/>
          <w:spacing w:val="5"/>
          <w:lang w:val="en-US" w:eastAsia="zh-CN"/>
        </w:rPr>
        <w:t xml:space="preserve">       </w:t>
      </w:r>
      <w:r>
        <w:drawing>
          <wp:inline distT="0" distB="0" distL="114300" distR="114300">
            <wp:extent cx="5852160" cy="5904230"/>
            <wp:effectExtent l="0" t="0" r="15240" b="127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7"/>
                    <a:stretch>
                      <a:fillRect/>
                    </a:stretch>
                  </pic:blipFill>
                  <pic:spPr>
                    <a:xfrm>
                      <a:off x="0" y="0"/>
                      <a:ext cx="5852160" cy="5904230"/>
                    </a:xfrm>
                    <a:prstGeom prst="rect">
                      <a:avLst/>
                    </a:prstGeom>
                    <a:noFill/>
                    <a:ln>
                      <a:noFill/>
                    </a:ln>
                  </pic:spPr>
                </pic:pic>
              </a:graphicData>
            </a:graphic>
          </wp:inline>
        </w:drawing>
      </w:r>
    </w:p>
    <w:p w14:paraId="6FE09991">
      <w:pPr>
        <w:pStyle w:val="3"/>
        <w:spacing w:before="6" w:line="246" w:lineRule="auto"/>
        <w:ind w:right="149"/>
        <w:jc w:val="center"/>
        <w:rPr>
          <w:rFonts w:hint="eastAsia"/>
          <w:spacing w:val="5"/>
          <w:lang w:val="en-US" w:eastAsia="zh-CN"/>
        </w:rPr>
      </w:pPr>
    </w:p>
    <w:p w14:paraId="5ECABDB2">
      <w:pPr>
        <w:pStyle w:val="3"/>
        <w:spacing w:before="79" w:line="217" w:lineRule="auto"/>
        <w:ind w:left="11615" w:leftChars="274" w:hanging="11040" w:hangingChars="2300"/>
        <w:rPr>
          <w:rFonts w:hint="default"/>
          <w:spacing w:val="-13"/>
          <w:lang w:val="en-US" w:eastAsia="zh-CN"/>
        </w:rPr>
      </w:pPr>
      <w:r>
        <w:rPr>
          <w:rFonts w:hint="eastAsia"/>
          <w:spacing w:val="5"/>
          <w:lang w:val="en-US" w:eastAsia="zh-CN"/>
        </w:rPr>
        <w:t xml:space="preserve">扫描下方二维码查询详细农机报废补贴额       </w:t>
      </w:r>
      <w:r>
        <w:rPr>
          <w:rFonts w:hint="eastAsia"/>
          <w:lang w:val="en-US" w:eastAsia="zh-CN"/>
        </w:rPr>
        <w:t>请</w:t>
      </w:r>
      <w:r>
        <w:rPr>
          <w:rFonts w:hint="eastAsia"/>
          <w:lang w:eastAsia="zh-CN"/>
        </w:rPr>
        <w:t>扫描下方二维码进行农机报废补贴资格申请</w:t>
      </w:r>
      <w:r>
        <w:rPr>
          <w:rFonts w:hint="eastAsia"/>
          <w:lang w:val="en-US" w:eastAsia="zh-CN"/>
        </w:rPr>
        <w:t xml:space="preserve">       </w:t>
      </w:r>
    </w:p>
    <w:p w14:paraId="3288C51B">
      <w:pPr>
        <w:pStyle w:val="3"/>
        <w:spacing w:before="79" w:line="217" w:lineRule="auto"/>
        <w:ind w:left="980"/>
        <w:jc w:val="both"/>
      </w:pPr>
      <w:r>
        <w:rPr>
          <w:rFonts w:hint="eastAsia"/>
          <w:lang w:val="en-US" w:eastAsia="zh-CN"/>
        </w:rPr>
        <w:t xml:space="preserve">        </w:t>
      </w:r>
      <w:r>
        <w:rPr>
          <w:rFonts w:hint="default"/>
          <w:spacing w:val="5"/>
          <w:lang w:val="en-US" w:eastAsia="zh-CN"/>
        </w:rPr>
        <w:drawing>
          <wp:inline distT="0" distB="0" distL="114300" distR="114300">
            <wp:extent cx="2191385" cy="2191385"/>
            <wp:effectExtent l="0" t="0" r="18415" b="18415"/>
            <wp:docPr id="1" name="图片 1" descr="山东省农机报废补贴金额一览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山东省农机报废补贴金额一览表"/>
                    <pic:cNvPicPr>
                      <a:picLocks noChangeAspect="1"/>
                    </pic:cNvPicPr>
                  </pic:nvPicPr>
                  <pic:blipFill>
                    <a:blip r:embed="rId8"/>
                    <a:stretch>
                      <a:fillRect/>
                    </a:stretch>
                  </pic:blipFill>
                  <pic:spPr>
                    <a:xfrm>
                      <a:off x="0" y="0"/>
                      <a:ext cx="2191385" cy="2191385"/>
                    </a:xfrm>
                    <a:prstGeom prst="rect">
                      <a:avLst/>
                    </a:prstGeom>
                  </pic:spPr>
                </pic:pic>
              </a:graphicData>
            </a:graphic>
          </wp:inline>
        </w:drawing>
      </w:r>
      <w:r>
        <w:rPr>
          <w:rFonts w:hint="eastAsia"/>
          <w:lang w:val="en-US" w:eastAsia="zh-CN"/>
        </w:rPr>
        <w:t xml:space="preserve">                               </w:t>
      </w:r>
      <w:r>
        <w:drawing>
          <wp:inline distT="0" distB="0" distL="114300" distR="114300">
            <wp:extent cx="2070735" cy="2267585"/>
            <wp:effectExtent l="0" t="0" r="5715" b="184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a:stretch>
                      <a:fillRect/>
                    </a:stretch>
                  </pic:blipFill>
                  <pic:spPr>
                    <a:xfrm>
                      <a:off x="0" y="0"/>
                      <a:ext cx="2070735" cy="2267585"/>
                    </a:xfrm>
                    <a:prstGeom prst="rect">
                      <a:avLst/>
                    </a:prstGeom>
                    <a:noFill/>
                    <a:ln>
                      <a:noFill/>
                    </a:ln>
                  </pic:spPr>
                </pic:pic>
              </a:graphicData>
            </a:graphic>
          </wp:inline>
        </w:drawing>
      </w:r>
    </w:p>
    <w:sectPr>
      <w:pgSz w:w="23811" w:h="31680"/>
      <w:pgMar w:top="918" w:right="1383" w:bottom="0" w:left="1588"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CE4983"/>
    <w:rsid w:val="027E734F"/>
    <w:rsid w:val="036E22AD"/>
    <w:rsid w:val="05DB5666"/>
    <w:rsid w:val="06FC2DC7"/>
    <w:rsid w:val="0BDC4516"/>
    <w:rsid w:val="0E344BF5"/>
    <w:rsid w:val="0F820C13"/>
    <w:rsid w:val="11671785"/>
    <w:rsid w:val="132E1B39"/>
    <w:rsid w:val="14720225"/>
    <w:rsid w:val="14EC447B"/>
    <w:rsid w:val="161B13E4"/>
    <w:rsid w:val="179719B0"/>
    <w:rsid w:val="18491C08"/>
    <w:rsid w:val="1E4E17E5"/>
    <w:rsid w:val="1F1D69EF"/>
    <w:rsid w:val="20982431"/>
    <w:rsid w:val="22850ED9"/>
    <w:rsid w:val="241258AA"/>
    <w:rsid w:val="241C1F5B"/>
    <w:rsid w:val="25CD12A2"/>
    <w:rsid w:val="28724840"/>
    <w:rsid w:val="29A273A6"/>
    <w:rsid w:val="2B345DDC"/>
    <w:rsid w:val="2BEF48D2"/>
    <w:rsid w:val="32FE5148"/>
    <w:rsid w:val="35F52251"/>
    <w:rsid w:val="37413B6E"/>
    <w:rsid w:val="399F760E"/>
    <w:rsid w:val="39BF26AE"/>
    <w:rsid w:val="3F6D1BDA"/>
    <w:rsid w:val="416F3BBA"/>
    <w:rsid w:val="417C03F7"/>
    <w:rsid w:val="42C76941"/>
    <w:rsid w:val="43BA0E82"/>
    <w:rsid w:val="447A0492"/>
    <w:rsid w:val="44CC1FC5"/>
    <w:rsid w:val="44F70C3B"/>
    <w:rsid w:val="451A21EE"/>
    <w:rsid w:val="48A65A28"/>
    <w:rsid w:val="4AD06F17"/>
    <w:rsid w:val="4B981442"/>
    <w:rsid w:val="4D33771F"/>
    <w:rsid w:val="4E5A514A"/>
    <w:rsid w:val="53D165C4"/>
    <w:rsid w:val="54A02690"/>
    <w:rsid w:val="56FF3031"/>
    <w:rsid w:val="5A030AF4"/>
    <w:rsid w:val="5B547C51"/>
    <w:rsid w:val="5B8816A9"/>
    <w:rsid w:val="5C5B0C89"/>
    <w:rsid w:val="5D06731C"/>
    <w:rsid w:val="5D6532ED"/>
    <w:rsid w:val="5E79177D"/>
    <w:rsid w:val="5F6FB426"/>
    <w:rsid w:val="5FEF3D8F"/>
    <w:rsid w:val="600B4656"/>
    <w:rsid w:val="60DD4245"/>
    <w:rsid w:val="62862D99"/>
    <w:rsid w:val="63B75221"/>
    <w:rsid w:val="64855DC5"/>
    <w:rsid w:val="652639C4"/>
    <w:rsid w:val="67CA42A6"/>
    <w:rsid w:val="684B23DC"/>
    <w:rsid w:val="725A65E3"/>
    <w:rsid w:val="72B03567"/>
    <w:rsid w:val="72ED02A3"/>
    <w:rsid w:val="73B70925"/>
    <w:rsid w:val="779C59FE"/>
    <w:rsid w:val="789607FB"/>
    <w:rsid w:val="78F34B43"/>
    <w:rsid w:val="79490C3E"/>
    <w:rsid w:val="798A0079"/>
    <w:rsid w:val="79BF0A45"/>
    <w:rsid w:val="79E955B1"/>
    <w:rsid w:val="7A2F491E"/>
    <w:rsid w:val="7A572FE3"/>
    <w:rsid w:val="7AB17C4C"/>
    <w:rsid w:val="7E822FE4"/>
    <w:rsid w:val="7FFAECE4"/>
    <w:rsid w:val="C07F71C9"/>
    <w:rsid w:val="F255B8B4"/>
    <w:rsid w:val="F35FF672"/>
    <w:rsid w:val="F3DA938C"/>
    <w:rsid w:val="FCBF7C7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qFormat/>
    <w:uiPriority w:val="99"/>
    <w:pPr>
      <w:keepNext/>
      <w:keepLines/>
      <w:outlineLvl w:val="2"/>
    </w:p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FangSong_GB2312" w:hAnsi="FangSong_GB2312" w:eastAsia="FangSong_GB2312" w:cs="FangSong_GB2312"/>
      <w:sz w:val="47"/>
      <w:szCs w:val="47"/>
      <w:lang w:val="en-US" w:eastAsia="en-US" w:bidi="ar-SA"/>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微软雅黑" w:hAnsi="微软雅黑" w:eastAsia="微软雅黑" w:cs="微软雅黑"/>
      <w:sz w:val="20"/>
      <w:szCs w:val="20"/>
      <w:lang w:val="en-US" w:eastAsia="en-US" w:bidi="ar-SA"/>
    </w:rPr>
  </w:style>
  <w:style w:type="paragraph" w:customStyle="1" w:styleId="9">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xmlns="http://schemas.wps.cn/vas-ai-hub/contract-review">
    <reviewItem xmlns="http://schemas.wps.cn/vas-ai-hub/contract-review">
      <errorID xmlns="http://schemas.wps.cn/vas-ai-hub/contract-review">883bac5c-6bd1-4e52-8c67-60291156afec</errorID>
      <errorWord xmlns="http://schemas.wps.cn/vas-ai-hub/contract-review">下放</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下方</item>
      </candidateList>
      <explain xmlns="http://schemas.wps.cn/vas-ai-hub/contract-review"/>
      <paraID xmlns="http://schemas.wps.cn/vas-ai-hub/contract-review">4B959E56</paraID>
      <start xmlns="http://schemas.wps.cn/vas-ai-hub/contract-review">32</start>
      <end xmlns="http://schemas.wps.cn/vas-ai-hub/contract-review">34</end>
      <status xmlns="http://schemas.wps.cn/vas-ai-hub/contract-review">modified</status>
      <modifiedWord xmlns="http://schemas.wps.cn/vas-ai-hub/contract-review">下方</modifiedWord>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7c70e9f9-4f37-442e-add6-2b5e33fa89ad}">
  <ds:schemaRefs/>
</ds:datastoreItem>
</file>

<file path=docProps/app.xml><?xml version="1.0" encoding="utf-8"?>
<Properties xmlns="http://schemas.openxmlformats.org/officeDocument/2006/extended-properties" xmlns:vt="http://schemas.openxmlformats.org/officeDocument/2006/docPropsVTypes">
  <Pages>1</Pages>
  <Words>1409</Words>
  <Characters>1459</Characters>
  <TotalTime>0</TotalTime>
  <ScaleCrop>false</ScaleCrop>
  <LinksUpToDate>false</LinksUpToDate>
  <CharactersWithSpaces>1522</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2024-09-28T00:05:00Z</dcterms:created>
  <dc:creator>ywn</dc:creator>
  <cp:lastModifiedBy>又是一年栀子花开，离别季</cp:lastModifiedBy>
  <cp:lastPrinted>2026-07-06T00:27:00Z</cp:lastPrinted>
  <dcterms:modified xsi:type="dcterms:W3CDTF">2026-07-10T07:41:21Z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2026-05-13T15:55:07Z</vt:filetime>
  </property>
  <property fmtid="{D5CDD505-2E9C-101B-9397-08002B2CF9AE}" pid="4" name="KSOProductBuildVer">
    <vt:lpwstr>2052-12.1.0.26375</vt:lpwstr>
  </property>
  <property fmtid="{D5CDD505-2E9C-101B-9397-08002B2CF9AE}" pid="5" name="ICV">
    <vt:lpwstr>BBE54003871D4020B6F500B20FA14A62_13</vt:lpwstr>
  </property>
  <property fmtid="{D5CDD505-2E9C-101B-9397-08002B2CF9AE}" pid="6" name="KSOTemplateDocerSaveRecord">
    <vt:lpwstr>eyJoZGlkIjoiNmY2NjQzNmE3MTA3MWQ5YjRiMTMxYWY3NzcyNGRhM2IiLCJ1c2VySWQiOiIyNjE2Nzk1MTgifQ==</vt:lpwstr>
  </property>
</Properties>
</file>