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1FEDD9">
      <w:pPr>
        <w:widowControl/>
        <w:spacing w:after="75" w:line="560" w:lineRule="exact"/>
        <w:jc w:val="center"/>
        <w:rPr>
          <w:rFonts w:hint="eastAsia" w:ascii="方正小标宋简体" w:hAnsi="微软雅黑" w:eastAsia="方正小标宋简体"/>
          <w:bCs/>
          <w:color w:val="000000"/>
          <w:sz w:val="44"/>
          <w:szCs w:val="44"/>
        </w:rPr>
      </w:pPr>
      <w:r>
        <w:rPr>
          <w:rFonts w:hint="eastAsia" w:ascii="方正小标宋简体" w:hAnsi="微软雅黑" w:eastAsia="方正小标宋简体"/>
          <w:bCs/>
          <w:color w:val="000000"/>
          <w:sz w:val="44"/>
          <w:szCs w:val="44"/>
          <w:lang w:eastAsia="zh-CN"/>
        </w:rPr>
        <w:t>威海市文登</w:t>
      </w:r>
      <w:r>
        <w:rPr>
          <w:rFonts w:hint="eastAsia" w:ascii="方正小标宋简体" w:hAnsi="微软雅黑" w:eastAsia="方正小标宋简体"/>
          <w:bCs/>
          <w:color w:val="000000"/>
          <w:sz w:val="44"/>
          <w:szCs w:val="44"/>
        </w:rPr>
        <w:t>区民政局201</w:t>
      </w:r>
      <w:r>
        <w:rPr>
          <w:rFonts w:hint="eastAsia" w:ascii="方正小标宋简体" w:hAnsi="微软雅黑" w:eastAsia="方正小标宋简体"/>
          <w:bCs/>
          <w:color w:val="000000"/>
          <w:sz w:val="44"/>
          <w:szCs w:val="44"/>
          <w:lang w:val="en-US" w:eastAsia="zh-CN"/>
        </w:rPr>
        <w:t>8</w:t>
      </w:r>
      <w:r>
        <w:rPr>
          <w:rFonts w:hint="eastAsia" w:ascii="方正小标宋简体" w:hAnsi="微软雅黑" w:eastAsia="方正小标宋简体"/>
          <w:bCs/>
          <w:color w:val="000000"/>
          <w:sz w:val="44"/>
          <w:szCs w:val="44"/>
        </w:rPr>
        <w:t>年度政府信息公开工作报告</w:t>
      </w:r>
    </w:p>
    <w:p w14:paraId="6F1FABF5">
      <w:pPr>
        <w:widowControl/>
        <w:spacing w:after="75" w:line="560" w:lineRule="exact"/>
        <w:jc w:val="center"/>
        <w:rPr>
          <w:rFonts w:hint="eastAsia" w:ascii="方正小标宋简体" w:hAnsi="Arial" w:eastAsia="方正小标宋简体" w:cs="Arial"/>
          <w:kern w:val="0"/>
          <w:sz w:val="44"/>
          <w:szCs w:val="44"/>
        </w:rPr>
      </w:pPr>
    </w:p>
    <w:p w14:paraId="25413004">
      <w:pPr>
        <w:widowControl/>
        <w:spacing w:after="75" w:line="560" w:lineRule="exact"/>
        <w:ind w:firstLine="640" w:firstLineChars="200"/>
        <w:rPr>
          <w:rFonts w:ascii="Arial" w:hAnsi="Arial" w:cs="Arial"/>
          <w:kern w:val="0"/>
          <w:sz w:val="32"/>
          <w:szCs w:val="32"/>
        </w:rPr>
      </w:pPr>
      <w:r>
        <w:rPr>
          <w:rFonts w:hint="eastAsia" w:ascii="仿宋_GB2312" w:hAnsi="Arial" w:eastAsia="仿宋_GB2312" w:cs="Arial"/>
          <w:kern w:val="0"/>
          <w:sz w:val="32"/>
          <w:szCs w:val="32"/>
        </w:rPr>
        <w:t>根据《中华人民共和国政府信息公开条例》（以下简称《条例》）</w:t>
      </w:r>
      <w:r>
        <w:rPr>
          <w:rFonts w:hint="eastAsia" w:ascii="仿宋_GB2312" w:hAnsi="Arial" w:eastAsia="仿宋_GB2312" w:cs="Arial"/>
          <w:kern w:val="0"/>
          <w:sz w:val="32"/>
          <w:szCs w:val="32"/>
          <w:lang w:eastAsia="zh-CN"/>
        </w:rPr>
        <w:t>和</w:t>
      </w:r>
      <w:r>
        <w:rPr>
          <w:rFonts w:hint="eastAsia" w:ascii="仿宋_GB2312" w:hAnsi="Arial" w:eastAsia="仿宋_GB2312" w:cs="Arial"/>
          <w:kern w:val="0"/>
          <w:sz w:val="32"/>
          <w:szCs w:val="32"/>
        </w:rPr>
        <w:t>《山东省政府信息公开办法》（以下简称《办法》）的规定，现公布文登区民政局201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度政府信息公开工作报告。本报告由概述、政府信息公开的组织领导和制度建设情况、发布解读、回应社会关切及互动交流、重点领域政府信息公开推进情况和公开情况、主动公开政府信息以及公开平台建设情况、政府信息公开申请的办理情况、政府信息公开的收费及减免情况、因政府信息公开申请提起行政复议、行政诉讼情况、政府信息公开保密审查及监督检查情况、所属事业单位信息公开工作推进措施和落实情况、政府信息公开工作存在的主要问题及改进情况、需要说明的事项与附表等部分组成。</w:t>
      </w:r>
    </w:p>
    <w:p w14:paraId="7ABD2CBC">
      <w:pPr>
        <w:widowControl/>
        <w:spacing w:before="75" w:after="75" w:line="560" w:lineRule="exact"/>
        <w:ind w:firstLine="640" w:firstLineChars="200"/>
        <w:jc w:val="left"/>
        <w:rPr>
          <w:rFonts w:ascii="Arial" w:hAnsi="Arial" w:cs="Arial"/>
          <w:kern w:val="0"/>
          <w:sz w:val="32"/>
          <w:szCs w:val="32"/>
        </w:rPr>
      </w:pPr>
      <w:r>
        <w:rPr>
          <w:rFonts w:hint="eastAsia" w:ascii="黑体" w:hAnsi="黑体" w:eastAsia="黑体" w:cs="Arial"/>
          <w:kern w:val="0"/>
          <w:sz w:val="32"/>
          <w:szCs w:val="32"/>
        </w:rPr>
        <w:t>一、概述</w:t>
      </w:r>
    </w:p>
    <w:p w14:paraId="648E95B6">
      <w:pPr>
        <w:widowControl/>
        <w:spacing w:after="75" w:line="560" w:lineRule="exact"/>
        <w:ind w:firstLine="640" w:firstLineChars="200"/>
        <w:rPr>
          <w:rFonts w:hint="eastAsia" w:ascii="仿宋_GB2312" w:hAnsi="Arial" w:eastAsia="仿宋_GB2312" w:cs="Arial"/>
          <w:kern w:val="0"/>
          <w:sz w:val="32"/>
          <w:szCs w:val="32"/>
        </w:rPr>
      </w:pPr>
      <w:r>
        <w:rPr>
          <w:rFonts w:hint="eastAsia" w:ascii="仿宋_GB2312" w:hAnsi="Arial" w:eastAsia="仿宋_GB2312" w:cs="Arial"/>
          <w:kern w:val="0"/>
          <w:sz w:val="32"/>
          <w:szCs w:val="32"/>
        </w:rPr>
        <w:t>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年，文登区民政局认真贯彻落实《条例》</w:t>
      </w:r>
      <w:r>
        <w:rPr>
          <w:rFonts w:hint="eastAsia" w:ascii="仿宋_GB2312" w:hAnsi="Arial" w:eastAsia="仿宋_GB2312" w:cs="Arial"/>
          <w:kern w:val="0"/>
          <w:sz w:val="32"/>
          <w:szCs w:val="32"/>
          <w:lang w:eastAsia="zh-CN"/>
        </w:rPr>
        <w:t>、</w:t>
      </w:r>
      <w:r>
        <w:rPr>
          <w:rFonts w:hint="eastAsia" w:ascii="仿宋_GB2312" w:hAnsi="Arial" w:eastAsia="仿宋_GB2312" w:cs="Arial"/>
          <w:kern w:val="0"/>
          <w:sz w:val="32"/>
          <w:szCs w:val="32"/>
        </w:rPr>
        <w:t>《办法》</w:t>
      </w:r>
      <w:r>
        <w:rPr>
          <w:rFonts w:hint="eastAsia" w:ascii="仿宋_GB2312" w:hAnsi="Arial" w:eastAsia="仿宋_GB2312" w:cs="Arial"/>
          <w:kern w:val="0"/>
          <w:sz w:val="32"/>
          <w:szCs w:val="32"/>
          <w:lang w:eastAsia="zh-CN"/>
        </w:rPr>
        <w:t>和《通知》</w:t>
      </w:r>
      <w:r>
        <w:rPr>
          <w:rFonts w:hint="eastAsia" w:ascii="仿宋_GB2312" w:hAnsi="Arial" w:eastAsia="仿宋_GB2312" w:cs="Arial"/>
          <w:kern w:val="0"/>
          <w:sz w:val="32"/>
          <w:szCs w:val="32"/>
        </w:rPr>
        <w:t>的规定，在区委、区政府的正确领导下，紧密围绕民政中心工作，不断建立和完善政府信息公开制度、深化政府信息公开内容、规范政府信息公开流程、拓展政府信息公开形式，政府信息公开工作取得显著成绩。积极拓展政府信息公开渠道，依托互联网、媒体、业务办事大厅</w:t>
      </w:r>
      <w:r>
        <w:rPr>
          <w:rFonts w:hint="eastAsia" w:ascii="仿宋_GB2312" w:hAnsi="Arial" w:eastAsia="仿宋_GB2312" w:cs="Arial"/>
          <w:kern w:val="0"/>
          <w:sz w:val="32"/>
          <w:szCs w:val="32"/>
          <w:lang w:eastAsia="zh-CN"/>
        </w:rPr>
        <w:t>等载体</w:t>
      </w:r>
      <w:r>
        <w:rPr>
          <w:rFonts w:hint="eastAsia" w:ascii="仿宋_GB2312" w:hAnsi="Arial" w:eastAsia="仿宋_GB2312" w:cs="Arial"/>
          <w:kern w:val="0"/>
          <w:sz w:val="32"/>
          <w:szCs w:val="32"/>
        </w:rPr>
        <w:t>，建立完善信息发布与政府信息公开于一体的服务平台；在政府信息公开方面，主动公开与群众咨询公开相结合，不断提高政府机关行政透明度和办事效率；制度建设上，继续完善各种制度规章，依法、按时公开各种政府信息，促进政府机关依法行政，全面接受社会监督。全年，通过政府信息公开</w:t>
      </w:r>
      <w:r>
        <w:rPr>
          <w:rFonts w:hint="eastAsia" w:ascii="仿宋_GB2312" w:hAnsi="Arial" w:eastAsia="仿宋_GB2312" w:cs="Arial"/>
          <w:kern w:val="0"/>
          <w:sz w:val="32"/>
          <w:szCs w:val="32"/>
          <w:lang w:eastAsia="zh-CN"/>
        </w:rPr>
        <w:t>网站民政</w:t>
      </w:r>
      <w:r>
        <w:rPr>
          <w:rFonts w:hint="eastAsia" w:ascii="仿宋_GB2312" w:hAnsi="Arial" w:eastAsia="仿宋_GB2312" w:cs="Arial"/>
          <w:kern w:val="0"/>
          <w:sz w:val="32"/>
          <w:szCs w:val="32"/>
        </w:rPr>
        <w:t>专栏</w:t>
      </w:r>
      <w:r>
        <w:rPr>
          <w:rFonts w:hint="eastAsia" w:ascii="仿宋_GB2312" w:hAnsi="Arial" w:eastAsia="仿宋_GB2312" w:cs="Arial"/>
          <w:kern w:val="0"/>
          <w:sz w:val="32"/>
          <w:szCs w:val="32"/>
          <w:lang w:eastAsia="zh-CN"/>
        </w:rPr>
        <w:t>、</w:t>
      </w:r>
      <w:r>
        <w:rPr>
          <w:rFonts w:hint="eastAsia" w:ascii="仿宋_GB2312" w:hAnsi="Arial" w:eastAsia="仿宋_GB2312" w:cs="Arial"/>
          <w:kern w:val="0"/>
          <w:sz w:val="32"/>
          <w:szCs w:val="32"/>
        </w:rPr>
        <w:t>文登发布、新闻媒体、公告栏、电子显示屏等多种形式，发布各类法律法规、办事指南、政策解读等服务信息</w:t>
      </w:r>
      <w:r>
        <w:rPr>
          <w:rFonts w:hint="eastAsia" w:ascii="仿宋_GB2312" w:hAnsi="Arial" w:eastAsia="仿宋_GB2312" w:cs="Arial"/>
          <w:kern w:val="0"/>
          <w:sz w:val="32"/>
          <w:szCs w:val="32"/>
          <w:lang w:val="en-US" w:eastAsia="zh-CN"/>
        </w:rPr>
        <w:t>1240</w:t>
      </w:r>
      <w:r>
        <w:rPr>
          <w:rFonts w:hint="eastAsia" w:ascii="仿宋_GB2312" w:hAnsi="Arial" w:eastAsia="仿宋_GB2312" w:cs="Arial"/>
          <w:kern w:val="0"/>
          <w:sz w:val="32"/>
          <w:szCs w:val="32"/>
        </w:rPr>
        <w:t>多条，及时、全面公开政府信息，积极受理和回复政府信息公开申请，为公众提供了比较好的政府信息公开服务。</w:t>
      </w:r>
    </w:p>
    <w:p w14:paraId="5AC5E835">
      <w:pPr>
        <w:widowControl/>
        <w:spacing w:before="75" w:after="75" w:line="560" w:lineRule="exact"/>
        <w:ind w:firstLine="640" w:firstLineChars="200"/>
        <w:jc w:val="left"/>
        <w:rPr>
          <w:rFonts w:hint="eastAsia" w:ascii="黑体" w:hAnsi="黑体" w:eastAsia="黑体" w:cs="Arial"/>
          <w:kern w:val="0"/>
          <w:sz w:val="32"/>
          <w:szCs w:val="32"/>
        </w:rPr>
      </w:pPr>
      <w:r>
        <w:rPr>
          <w:rFonts w:hint="eastAsia" w:ascii="黑体" w:hAnsi="黑体" w:eastAsia="黑体" w:cs="Arial"/>
          <w:kern w:val="0"/>
          <w:sz w:val="32"/>
          <w:szCs w:val="32"/>
        </w:rPr>
        <w:t>二、组织领导和制度建设情况</w:t>
      </w:r>
    </w:p>
    <w:p w14:paraId="641A63AD">
      <w:pPr>
        <w:widowControl/>
        <w:spacing w:after="75" w:line="560" w:lineRule="exact"/>
        <w:ind w:firstLine="640" w:firstLineChars="200"/>
        <w:rPr>
          <w:rFonts w:hint="eastAsia" w:ascii="仿宋_GB2312" w:hAnsi="Arial" w:eastAsia="仿宋_GB2312" w:cs="Arial"/>
          <w:kern w:val="0"/>
          <w:sz w:val="32"/>
          <w:szCs w:val="32"/>
        </w:rPr>
      </w:pPr>
      <w:r>
        <w:rPr>
          <w:rFonts w:hint="eastAsia" w:ascii="仿宋_GB2312" w:hAnsi="Arial" w:eastAsia="仿宋_GB2312" w:cs="Arial"/>
          <w:kern w:val="0"/>
          <w:sz w:val="32"/>
          <w:szCs w:val="32"/>
        </w:rPr>
        <w:t>（一）加强领导体系建设。区民政局高度重视政府信息公开工作。根据局领导班子人员的变化情况，及时调整确定民政局政府信息公开工作领导小组成员，由分管领导监督负责，办公室专门协调调度全局信息公开工作，确保组织机构健全、工作人员到位、职责分工明确，领导小组通过召开专题会议、小组分组讨论交流等形式，及时收集相关意见和建议，改善工作方式方法，拓宽收集信息渠道，规范公开信息格式内容，为改进和完善政府信息公开工作提供参考和基础保障。</w:t>
      </w:r>
    </w:p>
    <w:p w14:paraId="78953D75">
      <w:pPr>
        <w:widowControl/>
        <w:spacing w:after="75" w:line="560" w:lineRule="exact"/>
        <w:ind w:firstLine="640" w:firstLineChars="200"/>
        <w:rPr>
          <w:rFonts w:hint="eastAsia" w:ascii="仿宋_GB2312" w:hAnsi="Arial" w:eastAsia="仿宋_GB2312" w:cs="Arial"/>
          <w:kern w:val="0"/>
          <w:sz w:val="32"/>
          <w:szCs w:val="32"/>
        </w:rPr>
      </w:pPr>
      <w:r>
        <w:rPr>
          <w:rFonts w:hint="eastAsia" w:ascii="仿宋_GB2312" w:hAnsi="Arial" w:eastAsia="仿宋_GB2312" w:cs="Arial"/>
          <w:kern w:val="0"/>
          <w:sz w:val="32"/>
          <w:szCs w:val="32"/>
        </w:rPr>
        <w:t>（二）完善制度管理机制。完善依申请公开、限时公开、申请受理、考核监督、保密审查、社会评议、责任追究等工作机制。严格按照区政府下发的</w:t>
      </w:r>
      <w:r>
        <w:rPr>
          <w:rFonts w:hint="eastAsia" w:ascii="仿宋_GB2312" w:hAnsi="Arial" w:eastAsia="仿宋_GB2312" w:cs="Arial"/>
          <w:kern w:val="0"/>
          <w:sz w:val="32"/>
          <w:szCs w:val="32"/>
          <w:lang w:eastAsia="zh-CN"/>
        </w:rPr>
        <w:t>文件要求</w:t>
      </w:r>
      <w:r>
        <w:rPr>
          <w:rFonts w:hint="eastAsia" w:ascii="仿宋_GB2312" w:hAnsi="Arial" w:eastAsia="仿宋_GB2312" w:cs="Arial"/>
          <w:kern w:val="0"/>
          <w:sz w:val="32"/>
          <w:szCs w:val="32"/>
        </w:rPr>
        <w:t>，进一步规范工作流程和工作标准，确保政府信息公开工作安全、有效、有序进行。</w:t>
      </w:r>
    </w:p>
    <w:p w14:paraId="6E385C92">
      <w:pPr>
        <w:widowControl/>
        <w:spacing w:before="75" w:after="75" w:line="560" w:lineRule="exact"/>
        <w:ind w:firstLine="640" w:firstLineChars="200"/>
        <w:jc w:val="left"/>
        <w:rPr>
          <w:rFonts w:hint="eastAsia" w:ascii="黑体" w:hAnsi="黑体" w:eastAsia="黑体" w:cs="Arial"/>
          <w:kern w:val="0"/>
          <w:sz w:val="32"/>
          <w:szCs w:val="32"/>
        </w:rPr>
      </w:pPr>
      <w:r>
        <w:rPr>
          <w:rFonts w:hint="eastAsia" w:ascii="黑体" w:hAnsi="黑体" w:eastAsia="黑体" w:cs="Arial"/>
          <w:kern w:val="0"/>
          <w:sz w:val="32"/>
          <w:szCs w:val="32"/>
        </w:rPr>
        <w:t>三、发布解读、回应社会关切以及互动交流情况</w:t>
      </w:r>
    </w:p>
    <w:p w14:paraId="74C13453">
      <w:pPr>
        <w:widowControl/>
        <w:spacing w:after="75" w:line="560" w:lineRule="exact"/>
        <w:ind w:firstLine="640" w:firstLineChars="200"/>
        <w:rPr>
          <w:rFonts w:hint="eastAsia" w:ascii="仿宋_GB2312" w:hAnsi="Arial" w:eastAsia="仿宋_GB2312" w:cs="Arial"/>
          <w:kern w:val="0"/>
          <w:sz w:val="32"/>
          <w:szCs w:val="32"/>
        </w:rPr>
      </w:pPr>
      <w:r>
        <w:rPr>
          <w:rFonts w:hint="eastAsia" w:ascii="仿宋_GB2312" w:hAnsi="Arial" w:eastAsia="仿宋_GB2312" w:cs="Arial"/>
          <w:kern w:val="0"/>
          <w:sz w:val="32"/>
          <w:szCs w:val="32"/>
        </w:rPr>
        <w:t>充分发挥政府门户网站信息公开第一平台的作用，不断完善政策解读机制，创新解读方式，针对涉及面广、社会关注度高或专业性较强的政策性信息，形成专门的政策解读小组，要求小组成员在出台事关重大公共利益、群众切身利益政策同时，及时通过政府网站、报纸、电视等媒体作出多角度、全方位</w:t>
      </w:r>
      <w:r>
        <w:rPr>
          <w:rFonts w:hint="eastAsia" w:ascii="仿宋_GB2312" w:hAnsi="Arial" w:eastAsia="仿宋_GB2312" w:cs="Arial"/>
          <w:kern w:val="0"/>
          <w:sz w:val="32"/>
          <w:szCs w:val="32"/>
          <w:lang w:eastAsia="zh-CN"/>
        </w:rPr>
        <w:t>地</w:t>
      </w:r>
      <w:r>
        <w:rPr>
          <w:rFonts w:hint="eastAsia" w:ascii="仿宋_GB2312" w:hAnsi="Arial" w:eastAsia="仿宋_GB2312" w:cs="Arial"/>
          <w:kern w:val="0"/>
          <w:sz w:val="32"/>
          <w:szCs w:val="32"/>
        </w:rPr>
        <w:t>科学解读。通过办理区长公开电话、局长信箱、群众来信来访等途径，对办理中统计总结出的社会普遍关注的热点民生问题，在回复的同时，组成专门的网络舆情小组，进行组织研判形成舆情信息，通过政务微博进行时时发布、宣传，或形成微博互动，及时解答，同时今年将这些热点民生问题通过文登大众的民政在线专栏及电视台的民政连线专栏以问答的形式定期发布。全年主要负责人及分管领导共参加微访谈栏目</w:t>
      </w:r>
      <w:r>
        <w:rPr>
          <w:rFonts w:hint="eastAsia" w:ascii="仿宋_GB2312" w:hAnsi="Arial" w:eastAsia="仿宋_GB2312" w:cs="Arial"/>
          <w:kern w:val="0"/>
          <w:sz w:val="32"/>
          <w:szCs w:val="32"/>
          <w:lang w:val="en-US" w:eastAsia="zh-CN"/>
        </w:rPr>
        <w:t>2</w:t>
      </w:r>
      <w:r>
        <w:rPr>
          <w:rFonts w:hint="eastAsia" w:ascii="仿宋_GB2312" w:hAnsi="Arial" w:eastAsia="仿宋_GB2312" w:cs="Arial"/>
          <w:kern w:val="0"/>
          <w:sz w:val="32"/>
          <w:szCs w:val="32"/>
        </w:rPr>
        <w:t>次，行风热线2次，新闻发布会</w:t>
      </w:r>
      <w:r>
        <w:rPr>
          <w:rFonts w:hint="eastAsia" w:ascii="仿宋_GB2312" w:hAnsi="Arial" w:eastAsia="仿宋_GB2312" w:cs="Arial"/>
          <w:kern w:val="0"/>
          <w:sz w:val="32"/>
          <w:szCs w:val="32"/>
          <w:lang w:val="en-US" w:eastAsia="zh-CN"/>
        </w:rPr>
        <w:t>2</w:t>
      </w:r>
      <w:r>
        <w:rPr>
          <w:rFonts w:hint="eastAsia" w:ascii="仿宋_GB2312" w:hAnsi="Arial" w:eastAsia="仿宋_GB2312" w:cs="Arial"/>
          <w:kern w:val="0"/>
          <w:sz w:val="32"/>
          <w:szCs w:val="32"/>
        </w:rPr>
        <w:t>次</w:t>
      </w:r>
      <w:r>
        <w:rPr>
          <w:rFonts w:hint="eastAsia" w:ascii="仿宋_GB2312" w:hAnsi="Arial" w:eastAsia="仿宋_GB2312" w:cs="Arial"/>
          <w:kern w:val="0"/>
          <w:sz w:val="32"/>
          <w:szCs w:val="32"/>
          <w:lang w:eastAsia="zh-CN"/>
        </w:rPr>
        <w:t>、时政面对面</w:t>
      </w:r>
      <w:r>
        <w:rPr>
          <w:rFonts w:hint="eastAsia" w:ascii="仿宋_GB2312" w:hAnsi="Arial" w:eastAsia="仿宋_GB2312" w:cs="Arial"/>
          <w:kern w:val="0"/>
          <w:sz w:val="32"/>
          <w:szCs w:val="32"/>
          <w:lang w:val="en-US" w:eastAsia="zh-CN"/>
        </w:rPr>
        <w:t>1次，文登发布7次</w:t>
      </w:r>
      <w:r>
        <w:rPr>
          <w:rFonts w:hint="eastAsia" w:ascii="仿宋_GB2312" w:hAnsi="Arial" w:eastAsia="仿宋_GB2312" w:cs="Arial"/>
          <w:kern w:val="0"/>
          <w:sz w:val="32"/>
          <w:szCs w:val="32"/>
        </w:rPr>
        <w:t>，对群众所关心不解的问题给予具体回应。通过政府信息公开政策解读专栏发布政策解读</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篇。</w:t>
      </w:r>
    </w:p>
    <w:p w14:paraId="7AFC21BA">
      <w:pPr>
        <w:widowControl/>
        <w:spacing w:before="75" w:after="75" w:line="560" w:lineRule="exact"/>
        <w:ind w:firstLine="420" w:firstLineChars="200"/>
        <w:jc w:val="left"/>
        <w:rPr>
          <w:rFonts w:hint="eastAsia" w:ascii="仿宋_GB2312" w:hAnsi="Arial" w:eastAsia="仿宋_GB2312" w:cs="Arial"/>
          <w:kern w:val="0"/>
          <w:sz w:val="27"/>
          <w:szCs w:val="27"/>
        </w:rPr>
      </w:pPr>
      <w:r>
        <w:drawing>
          <wp:anchor distT="0" distB="0" distL="114300" distR="114300" simplePos="0" relativeHeight="251660288" behindDoc="1" locked="0" layoutInCell="1" allowOverlap="1">
            <wp:simplePos x="0" y="0"/>
            <wp:positionH relativeFrom="column">
              <wp:posOffset>64770</wp:posOffset>
            </wp:positionH>
            <wp:positionV relativeFrom="paragraph">
              <wp:posOffset>242570</wp:posOffset>
            </wp:positionV>
            <wp:extent cx="5250180" cy="2724150"/>
            <wp:effectExtent l="0" t="0" r="7620" b="0"/>
            <wp:wrapNone/>
            <wp:docPr id="2"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7"/>
                    <pic:cNvPicPr>
                      <a:picLocks noChangeAspect="1"/>
                    </pic:cNvPicPr>
                  </pic:nvPicPr>
                  <pic:blipFill>
                    <a:blip r:embed="rId4"/>
                    <a:stretch>
                      <a:fillRect/>
                    </a:stretch>
                  </pic:blipFill>
                  <pic:spPr>
                    <a:xfrm>
                      <a:off x="0" y="0"/>
                      <a:ext cx="5250180" cy="2724150"/>
                    </a:xfrm>
                    <a:prstGeom prst="rect">
                      <a:avLst/>
                    </a:prstGeom>
                    <a:noFill/>
                    <a:ln>
                      <a:noFill/>
                    </a:ln>
                  </pic:spPr>
                </pic:pic>
              </a:graphicData>
            </a:graphic>
          </wp:anchor>
        </w:drawing>
      </w:r>
    </w:p>
    <w:p w14:paraId="4CDA1451">
      <w:pPr>
        <w:widowControl/>
        <w:spacing w:before="75" w:after="75" w:line="560" w:lineRule="exact"/>
        <w:ind w:firstLine="540" w:firstLineChars="200"/>
        <w:jc w:val="left"/>
        <w:rPr>
          <w:rFonts w:hint="eastAsia" w:ascii="仿宋_GB2312" w:hAnsi="Arial" w:eastAsia="仿宋_GB2312" w:cs="Arial"/>
          <w:kern w:val="0"/>
          <w:sz w:val="27"/>
          <w:szCs w:val="27"/>
        </w:rPr>
      </w:pPr>
    </w:p>
    <w:p w14:paraId="27F37579">
      <w:pPr>
        <w:widowControl/>
        <w:spacing w:before="75" w:after="75" w:line="560" w:lineRule="exact"/>
        <w:ind w:firstLine="540" w:firstLineChars="200"/>
        <w:jc w:val="left"/>
        <w:rPr>
          <w:rFonts w:hint="eastAsia" w:ascii="仿宋_GB2312" w:hAnsi="Arial" w:eastAsia="仿宋_GB2312" w:cs="Arial"/>
          <w:kern w:val="0"/>
          <w:sz w:val="27"/>
          <w:szCs w:val="27"/>
        </w:rPr>
      </w:pPr>
    </w:p>
    <w:p w14:paraId="014734BF">
      <w:pPr>
        <w:widowControl/>
        <w:spacing w:before="75" w:after="75" w:line="560" w:lineRule="exact"/>
        <w:ind w:firstLine="540" w:firstLineChars="200"/>
        <w:jc w:val="left"/>
        <w:rPr>
          <w:rFonts w:hint="eastAsia" w:ascii="仿宋_GB2312" w:hAnsi="Arial" w:eastAsia="仿宋_GB2312" w:cs="Arial"/>
          <w:kern w:val="0"/>
          <w:sz w:val="27"/>
          <w:szCs w:val="27"/>
        </w:rPr>
      </w:pPr>
    </w:p>
    <w:p w14:paraId="182E3CEF">
      <w:pPr>
        <w:widowControl/>
        <w:spacing w:before="75" w:after="75" w:line="560" w:lineRule="exact"/>
        <w:ind w:firstLine="540" w:firstLineChars="200"/>
        <w:jc w:val="left"/>
        <w:rPr>
          <w:rFonts w:hint="eastAsia" w:ascii="仿宋_GB2312" w:hAnsi="Arial" w:eastAsia="仿宋_GB2312" w:cs="Arial"/>
          <w:kern w:val="0"/>
          <w:sz w:val="27"/>
          <w:szCs w:val="27"/>
        </w:rPr>
      </w:pPr>
    </w:p>
    <w:p w14:paraId="6AC675B2">
      <w:pPr>
        <w:widowControl/>
        <w:spacing w:before="75" w:after="75" w:line="560" w:lineRule="exact"/>
        <w:ind w:firstLine="540" w:firstLineChars="200"/>
        <w:jc w:val="left"/>
        <w:rPr>
          <w:rFonts w:hint="eastAsia" w:ascii="仿宋_GB2312" w:hAnsi="Arial" w:eastAsia="仿宋_GB2312" w:cs="Arial"/>
          <w:kern w:val="0"/>
          <w:sz w:val="27"/>
          <w:szCs w:val="27"/>
        </w:rPr>
      </w:pPr>
    </w:p>
    <w:p w14:paraId="5709CA29">
      <w:pPr>
        <w:widowControl/>
        <w:spacing w:before="75" w:after="75" w:line="560" w:lineRule="exact"/>
        <w:ind w:firstLine="540" w:firstLineChars="200"/>
        <w:jc w:val="center"/>
        <w:rPr>
          <w:rFonts w:hint="eastAsia" w:ascii="仿宋_GB2312" w:hAnsi="Arial" w:eastAsia="仿宋_GB2312" w:cs="Arial"/>
          <w:kern w:val="0"/>
          <w:sz w:val="27"/>
          <w:szCs w:val="27"/>
        </w:rPr>
      </w:pPr>
    </w:p>
    <w:p w14:paraId="4BB216EB">
      <w:pPr>
        <w:widowControl/>
        <w:spacing w:before="75" w:after="75" w:line="560" w:lineRule="exact"/>
        <w:ind w:firstLine="420" w:firstLineChars="200"/>
        <w:jc w:val="left"/>
        <w:rPr>
          <w:rFonts w:hint="eastAsia" w:ascii="仿宋_GB2312" w:hAnsi="Arial" w:eastAsia="仿宋_GB2312" w:cs="Arial"/>
          <w:kern w:val="0"/>
          <w:sz w:val="27"/>
          <w:szCs w:val="27"/>
        </w:rPr>
      </w:pPr>
      <w:r>
        <w:drawing>
          <wp:anchor distT="0" distB="0" distL="114300" distR="114300" simplePos="0" relativeHeight="251659264" behindDoc="1" locked="0" layoutInCell="1" allowOverlap="1">
            <wp:simplePos x="0" y="0"/>
            <wp:positionH relativeFrom="column">
              <wp:posOffset>28575</wp:posOffset>
            </wp:positionH>
            <wp:positionV relativeFrom="paragraph">
              <wp:posOffset>-2540</wp:posOffset>
            </wp:positionV>
            <wp:extent cx="5381625" cy="3043555"/>
            <wp:effectExtent l="0" t="0" r="9525" b="4445"/>
            <wp:wrapNone/>
            <wp:docPr id="1"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6"/>
                    <pic:cNvPicPr>
                      <a:picLocks noChangeAspect="1"/>
                    </pic:cNvPicPr>
                  </pic:nvPicPr>
                  <pic:blipFill>
                    <a:blip r:embed="rId5"/>
                    <a:stretch>
                      <a:fillRect/>
                    </a:stretch>
                  </pic:blipFill>
                  <pic:spPr>
                    <a:xfrm>
                      <a:off x="0" y="0"/>
                      <a:ext cx="5381625" cy="3043555"/>
                    </a:xfrm>
                    <a:prstGeom prst="rect">
                      <a:avLst/>
                    </a:prstGeom>
                    <a:noFill/>
                    <a:ln>
                      <a:noFill/>
                    </a:ln>
                  </pic:spPr>
                </pic:pic>
              </a:graphicData>
            </a:graphic>
          </wp:anchor>
        </w:drawing>
      </w:r>
    </w:p>
    <w:p w14:paraId="417E67AB">
      <w:pPr>
        <w:widowControl/>
        <w:spacing w:before="75" w:after="75" w:line="560" w:lineRule="exact"/>
        <w:ind w:firstLine="540" w:firstLineChars="200"/>
        <w:jc w:val="left"/>
        <w:rPr>
          <w:rFonts w:hint="eastAsia" w:ascii="黑体" w:hAnsi="黑体" w:eastAsia="黑体" w:cs="Arial"/>
          <w:kern w:val="0"/>
          <w:sz w:val="27"/>
          <w:szCs w:val="27"/>
        </w:rPr>
      </w:pPr>
    </w:p>
    <w:p w14:paraId="7D8D0E81">
      <w:pPr>
        <w:widowControl/>
        <w:spacing w:before="75" w:after="75" w:line="560" w:lineRule="exact"/>
        <w:ind w:firstLine="540" w:firstLineChars="200"/>
        <w:jc w:val="left"/>
        <w:rPr>
          <w:rFonts w:hint="eastAsia" w:ascii="黑体" w:hAnsi="黑体" w:eastAsia="黑体" w:cs="Arial"/>
          <w:kern w:val="0"/>
          <w:sz w:val="27"/>
          <w:szCs w:val="27"/>
        </w:rPr>
      </w:pPr>
    </w:p>
    <w:p w14:paraId="2EC4AC19">
      <w:pPr>
        <w:widowControl/>
        <w:spacing w:before="75" w:after="75" w:line="560" w:lineRule="exact"/>
        <w:ind w:firstLine="540" w:firstLineChars="200"/>
        <w:jc w:val="left"/>
        <w:rPr>
          <w:rFonts w:hint="eastAsia" w:ascii="黑体" w:hAnsi="黑体" w:eastAsia="黑体" w:cs="Arial"/>
          <w:kern w:val="0"/>
          <w:sz w:val="27"/>
          <w:szCs w:val="27"/>
        </w:rPr>
      </w:pPr>
    </w:p>
    <w:p w14:paraId="30803FBA">
      <w:pPr>
        <w:widowControl/>
        <w:spacing w:before="75" w:after="75" w:line="560" w:lineRule="exact"/>
        <w:ind w:firstLine="540" w:firstLineChars="200"/>
        <w:jc w:val="left"/>
        <w:rPr>
          <w:rFonts w:hint="eastAsia" w:ascii="黑体" w:hAnsi="黑体" w:eastAsia="黑体" w:cs="Arial"/>
          <w:kern w:val="0"/>
          <w:sz w:val="27"/>
          <w:szCs w:val="27"/>
        </w:rPr>
      </w:pPr>
    </w:p>
    <w:p w14:paraId="44CD69A2">
      <w:pPr>
        <w:widowControl/>
        <w:spacing w:before="75" w:after="75" w:line="560" w:lineRule="exact"/>
        <w:ind w:firstLine="540" w:firstLineChars="200"/>
        <w:jc w:val="left"/>
        <w:rPr>
          <w:rFonts w:hint="eastAsia" w:ascii="黑体" w:hAnsi="黑体" w:eastAsia="黑体" w:cs="Arial"/>
          <w:kern w:val="0"/>
          <w:sz w:val="27"/>
          <w:szCs w:val="27"/>
        </w:rPr>
      </w:pPr>
    </w:p>
    <w:p w14:paraId="34608417">
      <w:pPr>
        <w:widowControl/>
        <w:spacing w:before="75" w:after="75" w:line="560" w:lineRule="exact"/>
        <w:ind w:firstLine="540" w:firstLineChars="200"/>
        <w:jc w:val="left"/>
        <w:rPr>
          <w:rFonts w:hint="eastAsia" w:ascii="黑体" w:hAnsi="黑体" w:eastAsia="黑体" w:cs="Arial"/>
          <w:kern w:val="0"/>
          <w:sz w:val="27"/>
          <w:szCs w:val="27"/>
        </w:rPr>
      </w:pPr>
    </w:p>
    <w:p w14:paraId="37187B1F">
      <w:pPr>
        <w:widowControl/>
        <w:spacing w:before="75" w:after="75" w:line="560" w:lineRule="exact"/>
        <w:jc w:val="left"/>
        <w:rPr>
          <w:rFonts w:hint="eastAsia" w:ascii="黑体" w:hAnsi="黑体" w:eastAsia="黑体" w:cs="Arial"/>
          <w:kern w:val="0"/>
          <w:sz w:val="27"/>
          <w:szCs w:val="27"/>
        </w:rPr>
      </w:pPr>
      <w:r>
        <w:rPr>
          <w:rFonts w:hint="eastAsia" w:ascii="黑体" w:hAnsi="黑体" w:eastAsia="黑体" w:cs="Arial"/>
          <w:kern w:val="0"/>
          <w:sz w:val="27"/>
          <w:szCs w:val="27"/>
          <w:lang w:eastAsia="zh-CN"/>
        </w:rPr>
        <w:drawing>
          <wp:anchor distT="0" distB="0" distL="114300" distR="114300" simplePos="0" relativeHeight="251661312" behindDoc="1" locked="0" layoutInCell="1" allowOverlap="1">
            <wp:simplePos x="0" y="0"/>
            <wp:positionH relativeFrom="column">
              <wp:posOffset>171450</wp:posOffset>
            </wp:positionH>
            <wp:positionV relativeFrom="paragraph">
              <wp:posOffset>160020</wp:posOffset>
            </wp:positionV>
            <wp:extent cx="5095240" cy="3064510"/>
            <wp:effectExtent l="0" t="0" r="10160" b="2540"/>
            <wp:wrapNone/>
            <wp:docPr id="3" name="图片 18" descr="bf8d3f03446042a8b7de2e8c63d22d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8" descr="bf8d3f03446042a8b7de2e8c63d22d5"/>
                    <pic:cNvPicPr>
                      <a:picLocks noChangeAspect="1"/>
                    </pic:cNvPicPr>
                  </pic:nvPicPr>
                  <pic:blipFill>
                    <a:blip r:embed="rId6"/>
                    <a:stretch>
                      <a:fillRect/>
                    </a:stretch>
                  </pic:blipFill>
                  <pic:spPr>
                    <a:xfrm>
                      <a:off x="0" y="0"/>
                      <a:ext cx="5095240" cy="3064510"/>
                    </a:xfrm>
                    <a:prstGeom prst="rect">
                      <a:avLst/>
                    </a:prstGeom>
                    <a:noFill/>
                    <a:ln>
                      <a:noFill/>
                    </a:ln>
                  </pic:spPr>
                </pic:pic>
              </a:graphicData>
            </a:graphic>
          </wp:anchor>
        </w:drawing>
      </w:r>
    </w:p>
    <w:p w14:paraId="3DE8F248">
      <w:pPr>
        <w:widowControl/>
        <w:spacing w:before="75" w:after="75" w:line="560" w:lineRule="exact"/>
        <w:ind w:firstLine="540" w:firstLineChars="200"/>
        <w:jc w:val="left"/>
        <w:rPr>
          <w:rFonts w:hint="eastAsia" w:ascii="黑体" w:hAnsi="黑体" w:eastAsia="黑体" w:cs="Arial"/>
          <w:kern w:val="0"/>
          <w:sz w:val="27"/>
          <w:szCs w:val="27"/>
        </w:rPr>
      </w:pPr>
    </w:p>
    <w:p w14:paraId="1337C9E7">
      <w:pPr>
        <w:widowControl/>
        <w:spacing w:before="75" w:after="75" w:line="560" w:lineRule="exact"/>
        <w:ind w:firstLine="540" w:firstLineChars="200"/>
        <w:jc w:val="left"/>
        <w:rPr>
          <w:rFonts w:hint="eastAsia" w:ascii="黑体" w:hAnsi="黑体" w:eastAsia="黑体" w:cs="Arial"/>
          <w:kern w:val="0"/>
          <w:sz w:val="27"/>
          <w:szCs w:val="27"/>
        </w:rPr>
      </w:pPr>
    </w:p>
    <w:p w14:paraId="19799043">
      <w:pPr>
        <w:widowControl/>
        <w:spacing w:before="75" w:after="75" w:line="560" w:lineRule="exact"/>
        <w:ind w:firstLine="540" w:firstLineChars="200"/>
        <w:jc w:val="left"/>
        <w:rPr>
          <w:rFonts w:hint="eastAsia" w:ascii="黑体" w:hAnsi="黑体" w:eastAsia="黑体" w:cs="Arial"/>
          <w:kern w:val="0"/>
          <w:sz w:val="27"/>
          <w:szCs w:val="27"/>
        </w:rPr>
      </w:pPr>
    </w:p>
    <w:p w14:paraId="3C3BE907">
      <w:pPr>
        <w:widowControl/>
        <w:spacing w:before="75" w:after="75" w:line="560" w:lineRule="exact"/>
        <w:ind w:firstLine="540" w:firstLineChars="200"/>
        <w:jc w:val="left"/>
        <w:rPr>
          <w:rFonts w:hint="eastAsia" w:ascii="黑体" w:hAnsi="黑体" w:eastAsia="黑体" w:cs="Arial"/>
          <w:kern w:val="0"/>
          <w:sz w:val="27"/>
          <w:szCs w:val="27"/>
        </w:rPr>
      </w:pPr>
    </w:p>
    <w:p w14:paraId="3AC3F86E">
      <w:pPr>
        <w:widowControl/>
        <w:spacing w:before="75" w:after="75" w:line="560" w:lineRule="exact"/>
        <w:ind w:firstLine="540" w:firstLineChars="200"/>
        <w:jc w:val="left"/>
        <w:rPr>
          <w:rFonts w:hint="eastAsia" w:ascii="黑体" w:hAnsi="黑体" w:eastAsia="黑体" w:cs="Arial"/>
          <w:kern w:val="0"/>
          <w:sz w:val="27"/>
          <w:szCs w:val="27"/>
        </w:rPr>
      </w:pPr>
    </w:p>
    <w:p w14:paraId="48BD94FE">
      <w:pPr>
        <w:widowControl/>
        <w:spacing w:before="75" w:after="75" w:line="560" w:lineRule="exact"/>
        <w:ind w:firstLine="540" w:firstLineChars="200"/>
        <w:jc w:val="left"/>
        <w:rPr>
          <w:rFonts w:hint="eastAsia" w:ascii="黑体" w:hAnsi="黑体" w:eastAsia="黑体" w:cs="Arial"/>
          <w:kern w:val="0"/>
          <w:sz w:val="27"/>
          <w:szCs w:val="27"/>
        </w:rPr>
      </w:pPr>
    </w:p>
    <w:p w14:paraId="04412BAE">
      <w:pPr>
        <w:widowControl/>
        <w:spacing w:before="75" w:after="75" w:line="560" w:lineRule="exact"/>
        <w:ind w:firstLine="420" w:firstLineChars="200"/>
        <w:jc w:val="left"/>
        <w:rPr>
          <w:rFonts w:hint="eastAsia" w:ascii="黑体" w:hAnsi="黑体" w:eastAsia="黑体" w:cs="Arial"/>
          <w:kern w:val="0"/>
          <w:sz w:val="27"/>
          <w:szCs w:val="27"/>
        </w:rPr>
      </w:pPr>
      <w:r>
        <w:drawing>
          <wp:anchor distT="0" distB="0" distL="114300" distR="114300" simplePos="0" relativeHeight="251662336" behindDoc="1" locked="0" layoutInCell="1" allowOverlap="1">
            <wp:simplePos x="0" y="0"/>
            <wp:positionH relativeFrom="column">
              <wp:posOffset>-19050</wp:posOffset>
            </wp:positionH>
            <wp:positionV relativeFrom="paragraph">
              <wp:posOffset>382905</wp:posOffset>
            </wp:positionV>
            <wp:extent cx="5273040" cy="3022600"/>
            <wp:effectExtent l="0" t="0" r="3810" b="6350"/>
            <wp:wrapNone/>
            <wp:docPr id="4"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0"/>
                    <pic:cNvPicPr>
                      <a:picLocks noChangeAspect="1"/>
                    </pic:cNvPicPr>
                  </pic:nvPicPr>
                  <pic:blipFill>
                    <a:blip r:embed="rId7"/>
                    <a:stretch>
                      <a:fillRect/>
                    </a:stretch>
                  </pic:blipFill>
                  <pic:spPr>
                    <a:xfrm>
                      <a:off x="0" y="0"/>
                      <a:ext cx="5273040" cy="3022600"/>
                    </a:xfrm>
                    <a:prstGeom prst="rect">
                      <a:avLst/>
                    </a:prstGeom>
                    <a:noFill/>
                    <a:ln>
                      <a:noFill/>
                    </a:ln>
                  </pic:spPr>
                </pic:pic>
              </a:graphicData>
            </a:graphic>
          </wp:anchor>
        </w:drawing>
      </w:r>
    </w:p>
    <w:p w14:paraId="24E7C18C">
      <w:pPr>
        <w:widowControl/>
        <w:spacing w:before="75" w:after="75" w:line="560" w:lineRule="exact"/>
        <w:ind w:firstLine="540" w:firstLineChars="200"/>
        <w:jc w:val="left"/>
        <w:rPr>
          <w:rFonts w:hint="eastAsia" w:ascii="黑体" w:hAnsi="黑体" w:eastAsia="黑体" w:cs="Arial"/>
          <w:kern w:val="0"/>
          <w:sz w:val="27"/>
          <w:szCs w:val="27"/>
        </w:rPr>
      </w:pPr>
    </w:p>
    <w:p w14:paraId="596E26AC">
      <w:pPr>
        <w:widowControl/>
        <w:spacing w:before="75" w:after="75" w:line="560" w:lineRule="exact"/>
        <w:ind w:firstLine="540" w:firstLineChars="200"/>
        <w:jc w:val="left"/>
        <w:rPr>
          <w:rFonts w:hint="eastAsia" w:ascii="黑体" w:hAnsi="黑体" w:eastAsia="黑体" w:cs="Arial"/>
          <w:kern w:val="0"/>
          <w:sz w:val="27"/>
          <w:szCs w:val="27"/>
        </w:rPr>
      </w:pPr>
    </w:p>
    <w:p w14:paraId="3063ABF2">
      <w:pPr>
        <w:widowControl/>
        <w:spacing w:before="75" w:after="75" w:line="560" w:lineRule="exact"/>
        <w:ind w:firstLine="540" w:firstLineChars="200"/>
        <w:jc w:val="left"/>
        <w:rPr>
          <w:rFonts w:hint="eastAsia" w:ascii="黑体" w:hAnsi="黑体" w:eastAsia="黑体" w:cs="Arial"/>
          <w:kern w:val="0"/>
          <w:sz w:val="27"/>
          <w:szCs w:val="27"/>
        </w:rPr>
      </w:pPr>
    </w:p>
    <w:p w14:paraId="2B8DC4A1">
      <w:pPr>
        <w:widowControl/>
        <w:spacing w:before="75" w:after="75" w:line="560" w:lineRule="exact"/>
        <w:jc w:val="left"/>
        <w:rPr>
          <w:rFonts w:hint="eastAsia" w:ascii="黑体" w:hAnsi="黑体" w:eastAsia="黑体" w:cs="Arial"/>
          <w:kern w:val="0"/>
          <w:sz w:val="27"/>
          <w:szCs w:val="27"/>
        </w:rPr>
      </w:pPr>
    </w:p>
    <w:p w14:paraId="7F1E10BE">
      <w:pPr>
        <w:widowControl/>
        <w:spacing w:before="75" w:after="75" w:line="560" w:lineRule="exact"/>
        <w:ind w:firstLine="540" w:firstLineChars="200"/>
        <w:jc w:val="left"/>
        <w:rPr>
          <w:rFonts w:hint="eastAsia" w:ascii="黑体" w:hAnsi="黑体" w:eastAsia="黑体" w:cs="Arial"/>
          <w:kern w:val="0"/>
          <w:sz w:val="27"/>
          <w:szCs w:val="27"/>
        </w:rPr>
      </w:pPr>
    </w:p>
    <w:p w14:paraId="5922FDB9">
      <w:pPr>
        <w:widowControl/>
        <w:spacing w:before="75" w:after="75" w:line="560" w:lineRule="exact"/>
        <w:ind w:firstLine="540" w:firstLineChars="200"/>
        <w:jc w:val="left"/>
        <w:rPr>
          <w:rFonts w:hint="eastAsia" w:ascii="黑体" w:hAnsi="黑体" w:eastAsia="黑体" w:cs="Arial"/>
          <w:kern w:val="0"/>
          <w:sz w:val="27"/>
          <w:szCs w:val="27"/>
        </w:rPr>
      </w:pPr>
    </w:p>
    <w:p w14:paraId="45A7E385">
      <w:pPr>
        <w:widowControl/>
        <w:spacing w:before="75" w:after="75" w:line="560" w:lineRule="exact"/>
        <w:ind w:firstLine="540" w:firstLineChars="200"/>
        <w:jc w:val="left"/>
        <w:rPr>
          <w:rFonts w:hint="eastAsia" w:ascii="黑体" w:hAnsi="黑体" w:eastAsia="黑体" w:cs="Arial"/>
          <w:kern w:val="0"/>
          <w:sz w:val="27"/>
          <w:szCs w:val="27"/>
        </w:rPr>
      </w:pPr>
    </w:p>
    <w:p w14:paraId="49DF0C74">
      <w:pPr>
        <w:widowControl/>
        <w:spacing w:before="75" w:after="75" w:line="560" w:lineRule="exact"/>
        <w:ind w:firstLine="420" w:firstLineChars="200"/>
        <w:jc w:val="left"/>
        <w:rPr>
          <w:rFonts w:hint="eastAsia" w:ascii="黑体" w:hAnsi="黑体" w:eastAsia="黑体" w:cs="Arial"/>
          <w:kern w:val="0"/>
          <w:sz w:val="27"/>
          <w:szCs w:val="27"/>
        </w:rPr>
      </w:pPr>
      <w:r>
        <w:drawing>
          <wp:anchor distT="0" distB="0" distL="114300" distR="114300" simplePos="0" relativeHeight="251663360" behindDoc="1" locked="0" layoutInCell="1" allowOverlap="1">
            <wp:simplePos x="0" y="0"/>
            <wp:positionH relativeFrom="column">
              <wp:posOffset>180975</wp:posOffset>
            </wp:positionH>
            <wp:positionV relativeFrom="paragraph">
              <wp:posOffset>-71120</wp:posOffset>
            </wp:positionV>
            <wp:extent cx="4928870" cy="2976880"/>
            <wp:effectExtent l="0" t="0" r="5080" b="13970"/>
            <wp:wrapNone/>
            <wp:docPr id="5"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1"/>
                    <pic:cNvPicPr>
                      <a:picLocks noChangeAspect="1"/>
                    </pic:cNvPicPr>
                  </pic:nvPicPr>
                  <pic:blipFill>
                    <a:blip r:embed="rId8"/>
                    <a:stretch>
                      <a:fillRect/>
                    </a:stretch>
                  </pic:blipFill>
                  <pic:spPr>
                    <a:xfrm>
                      <a:off x="0" y="0"/>
                      <a:ext cx="4928870" cy="2976880"/>
                    </a:xfrm>
                    <a:prstGeom prst="rect">
                      <a:avLst/>
                    </a:prstGeom>
                    <a:noFill/>
                    <a:ln>
                      <a:noFill/>
                    </a:ln>
                  </pic:spPr>
                </pic:pic>
              </a:graphicData>
            </a:graphic>
          </wp:anchor>
        </w:drawing>
      </w:r>
    </w:p>
    <w:p w14:paraId="7C67ED57">
      <w:pPr>
        <w:widowControl/>
        <w:spacing w:before="75" w:after="75" w:line="560" w:lineRule="exact"/>
        <w:jc w:val="left"/>
        <w:rPr>
          <w:rFonts w:hint="eastAsia" w:ascii="黑体" w:hAnsi="黑体" w:eastAsia="黑体" w:cs="Arial"/>
          <w:kern w:val="0"/>
          <w:sz w:val="27"/>
          <w:szCs w:val="27"/>
        </w:rPr>
      </w:pPr>
    </w:p>
    <w:p w14:paraId="0D72E8CF">
      <w:pPr>
        <w:widowControl/>
        <w:spacing w:before="75" w:after="75" w:line="560" w:lineRule="exact"/>
        <w:ind w:firstLine="540" w:firstLineChars="200"/>
        <w:jc w:val="left"/>
        <w:rPr>
          <w:rFonts w:hint="eastAsia" w:ascii="黑体" w:hAnsi="黑体" w:eastAsia="黑体" w:cs="Arial"/>
          <w:kern w:val="0"/>
          <w:sz w:val="27"/>
          <w:szCs w:val="27"/>
        </w:rPr>
      </w:pPr>
    </w:p>
    <w:p w14:paraId="61A5135D">
      <w:pPr>
        <w:widowControl/>
        <w:spacing w:before="75" w:after="75" w:line="560" w:lineRule="exact"/>
        <w:ind w:firstLine="540" w:firstLineChars="200"/>
        <w:jc w:val="left"/>
        <w:rPr>
          <w:rFonts w:hint="eastAsia" w:ascii="黑体" w:hAnsi="黑体" w:eastAsia="黑体" w:cs="Arial"/>
          <w:kern w:val="0"/>
          <w:sz w:val="27"/>
          <w:szCs w:val="27"/>
        </w:rPr>
      </w:pPr>
    </w:p>
    <w:p w14:paraId="1C5A6558">
      <w:pPr>
        <w:widowControl/>
        <w:spacing w:before="75" w:after="75" w:line="560" w:lineRule="exact"/>
        <w:ind w:firstLine="540" w:firstLineChars="200"/>
        <w:jc w:val="left"/>
        <w:rPr>
          <w:rFonts w:hint="eastAsia" w:ascii="黑体" w:hAnsi="黑体" w:eastAsia="黑体" w:cs="Arial"/>
          <w:kern w:val="0"/>
          <w:sz w:val="27"/>
          <w:szCs w:val="27"/>
        </w:rPr>
      </w:pPr>
    </w:p>
    <w:p w14:paraId="3D90A29E">
      <w:pPr>
        <w:widowControl/>
        <w:spacing w:before="75" w:after="75" w:line="560" w:lineRule="exact"/>
        <w:ind w:firstLine="540" w:firstLineChars="200"/>
        <w:jc w:val="left"/>
        <w:rPr>
          <w:rFonts w:hint="eastAsia" w:ascii="黑体" w:hAnsi="黑体" w:eastAsia="黑体" w:cs="Arial"/>
          <w:kern w:val="0"/>
          <w:sz w:val="27"/>
          <w:szCs w:val="27"/>
        </w:rPr>
      </w:pPr>
    </w:p>
    <w:p w14:paraId="2F9FBF81">
      <w:pPr>
        <w:widowControl/>
        <w:spacing w:before="75" w:after="75" w:line="560" w:lineRule="exact"/>
        <w:ind w:firstLine="540" w:firstLineChars="200"/>
        <w:jc w:val="left"/>
        <w:rPr>
          <w:rFonts w:hint="eastAsia" w:ascii="黑体" w:hAnsi="黑体" w:eastAsia="黑体" w:cs="Arial"/>
          <w:kern w:val="0"/>
          <w:sz w:val="27"/>
          <w:szCs w:val="27"/>
        </w:rPr>
      </w:pPr>
    </w:p>
    <w:p w14:paraId="081FC66E">
      <w:pPr>
        <w:widowControl/>
        <w:spacing w:before="75" w:after="75" w:line="560" w:lineRule="exact"/>
        <w:jc w:val="left"/>
        <w:rPr>
          <w:rFonts w:hint="eastAsia" w:ascii="黑体" w:hAnsi="黑体" w:eastAsia="黑体" w:cs="Arial"/>
          <w:kern w:val="0"/>
          <w:sz w:val="32"/>
          <w:szCs w:val="32"/>
        </w:rPr>
      </w:pPr>
    </w:p>
    <w:p w14:paraId="5F45C46D">
      <w:pPr>
        <w:widowControl/>
        <w:spacing w:before="75" w:after="75" w:line="560" w:lineRule="exact"/>
        <w:ind w:firstLine="640" w:firstLineChars="200"/>
        <w:jc w:val="left"/>
        <w:rPr>
          <w:rFonts w:hint="eastAsia" w:ascii="黑体" w:hAnsi="黑体" w:eastAsia="黑体" w:cs="Arial"/>
          <w:kern w:val="0"/>
          <w:sz w:val="32"/>
          <w:szCs w:val="32"/>
        </w:rPr>
      </w:pPr>
      <w:r>
        <w:rPr>
          <w:rFonts w:hint="eastAsia" w:ascii="黑体" w:hAnsi="黑体" w:eastAsia="黑体" w:cs="Arial"/>
          <w:kern w:val="0"/>
          <w:sz w:val="32"/>
          <w:szCs w:val="32"/>
        </w:rPr>
        <w:t>四、重点领域政府信息公开工作推进情况</w:t>
      </w:r>
    </w:p>
    <w:p w14:paraId="17C9A49E">
      <w:pPr>
        <w:widowControl/>
        <w:spacing w:before="75" w:after="75" w:line="560" w:lineRule="exact"/>
        <w:ind w:firstLine="640" w:firstLineChars="200"/>
        <w:jc w:val="left"/>
        <w:rPr>
          <w:rFonts w:hint="eastAsia" w:ascii="Arial" w:hAnsi="Arial" w:cs="Arial"/>
          <w:kern w:val="0"/>
          <w:sz w:val="24"/>
        </w:rPr>
      </w:pPr>
      <w:r>
        <w:rPr>
          <w:rFonts w:hint="eastAsia" w:ascii="仿宋_GB2312" w:hAnsi="Arial" w:eastAsia="仿宋_GB2312" w:cs="Arial"/>
          <w:kern w:val="0"/>
          <w:sz w:val="32"/>
          <w:szCs w:val="32"/>
        </w:rPr>
        <w:t>（一）切实推进行政执法信息公开。在政府信息公开设置行政执法专栏，将执法服务指南及流程图等信息向社会公开。 </w:t>
      </w:r>
      <w:r>
        <w:rPr>
          <w:rFonts w:ascii="Arial" w:hAnsi="Arial" w:cs="Arial"/>
          <w:kern w:val="0"/>
          <w:sz w:val="24"/>
        </w:rPr>
        <w:t> </w:t>
      </w:r>
    </w:p>
    <w:p w14:paraId="2DA4158F">
      <w:pPr>
        <w:widowControl/>
        <w:spacing w:before="75" w:after="75" w:line="560" w:lineRule="exact"/>
        <w:ind w:firstLine="420" w:firstLineChars="200"/>
        <w:jc w:val="left"/>
        <w:rPr>
          <w:rFonts w:hint="eastAsia" w:ascii="Arial" w:hAnsi="Arial" w:cs="Arial"/>
          <w:kern w:val="0"/>
          <w:sz w:val="24"/>
        </w:rPr>
      </w:pPr>
      <w:r>
        <w:drawing>
          <wp:anchor distT="0" distB="0" distL="114300" distR="114300" simplePos="0" relativeHeight="251664384" behindDoc="1" locked="0" layoutInCell="1" allowOverlap="1">
            <wp:simplePos x="0" y="0"/>
            <wp:positionH relativeFrom="column">
              <wp:posOffset>66675</wp:posOffset>
            </wp:positionH>
            <wp:positionV relativeFrom="paragraph">
              <wp:posOffset>60960</wp:posOffset>
            </wp:positionV>
            <wp:extent cx="5270500" cy="1702435"/>
            <wp:effectExtent l="0" t="0" r="6350" b="12065"/>
            <wp:wrapNone/>
            <wp:docPr id="6"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2"/>
                    <pic:cNvPicPr>
                      <a:picLocks noChangeAspect="1"/>
                    </pic:cNvPicPr>
                  </pic:nvPicPr>
                  <pic:blipFill>
                    <a:blip r:embed="rId9"/>
                    <a:stretch>
                      <a:fillRect/>
                    </a:stretch>
                  </pic:blipFill>
                  <pic:spPr>
                    <a:xfrm>
                      <a:off x="0" y="0"/>
                      <a:ext cx="5270500" cy="1702435"/>
                    </a:xfrm>
                    <a:prstGeom prst="rect">
                      <a:avLst/>
                    </a:prstGeom>
                    <a:noFill/>
                    <a:ln>
                      <a:noFill/>
                    </a:ln>
                  </pic:spPr>
                </pic:pic>
              </a:graphicData>
            </a:graphic>
          </wp:anchor>
        </w:drawing>
      </w:r>
    </w:p>
    <w:p w14:paraId="01E10348">
      <w:pPr>
        <w:widowControl/>
        <w:spacing w:before="75" w:after="75" w:line="560" w:lineRule="exact"/>
        <w:ind w:firstLine="480" w:firstLineChars="200"/>
        <w:jc w:val="left"/>
        <w:rPr>
          <w:rFonts w:hint="eastAsia" w:ascii="Arial" w:hAnsi="Arial" w:cs="Arial"/>
          <w:kern w:val="0"/>
          <w:sz w:val="24"/>
        </w:rPr>
      </w:pPr>
    </w:p>
    <w:p w14:paraId="0EE32627">
      <w:pPr>
        <w:widowControl/>
        <w:spacing w:before="75" w:after="75" w:line="560" w:lineRule="exact"/>
        <w:ind w:firstLine="480" w:firstLineChars="200"/>
        <w:jc w:val="left"/>
        <w:rPr>
          <w:rFonts w:hint="eastAsia" w:ascii="Arial" w:hAnsi="Arial" w:cs="Arial"/>
          <w:kern w:val="0"/>
          <w:sz w:val="24"/>
        </w:rPr>
      </w:pPr>
    </w:p>
    <w:p w14:paraId="1460ECD9">
      <w:pPr>
        <w:widowControl/>
        <w:spacing w:before="75" w:after="75" w:line="560" w:lineRule="exact"/>
        <w:ind w:firstLine="480" w:firstLineChars="200"/>
        <w:jc w:val="left"/>
        <w:rPr>
          <w:rFonts w:hint="eastAsia" w:ascii="Arial" w:hAnsi="Arial" w:cs="Arial"/>
          <w:kern w:val="0"/>
          <w:sz w:val="24"/>
        </w:rPr>
      </w:pPr>
    </w:p>
    <w:p w14:paraId="409931CA">
      <w:pPr>
        <w:widowControl/>
        <w:spacing w:before="75" w:after="75" w:line="560" w:lineRule="exact"/>
        <w:jc w:val="left"/>
        <w:rPr>
          <w:rFonts w:hint="eastAsia" w:ascii="仿宋_GB2312" w:hAnsi="Arial" w:eastAsia="仿宋_GB2312" w:cs="Arial"/>
          <w:kern w:val="0"/>
          <w:sz w:val="27"/>
          <w:szCs w:val="27"/>
        </w:rPr>
      </w:pPr>
    </w:p>
    <w:p w14:paraId="5CF44378">
      <w:pPr>
        <w:widowControl/>
        <w:numPr>
          <w:ilvl w:val="0"/>
          <w:numId w:val="1"/>
        </w:numPr>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积极推进财政资金信息公开。已在政府信息公开网站重点领域信息公开专栏的政府部门预决算栏目中公开财政预决算执行情况和其他财政收支审计情况，大力压缩“三公”经费支出，及时在文登公共资源交易网公开局招标、采购等信息，确保各项信息及时、透明、公开发布。</w:t>
      </w:r>
    </w:p>
    <w:p w14:paraId="52FCF19B">
      <w:pPr>
        <w:widowControl/>
        <w:numPr>
          <w:ilvl w:val="0"/>
          <w:numId w:val="0"/>
        </w:numPr>
        <w:spacing w:before="75" w:after="75" w:line="560" w:lineRule="exact"/>
        <w:jc w:val="left"/>
        <w:rPr>
          <w:rFonts w:hint="eastAsia" w:ascii="仿宋_GB2312" w:hAnsi="Arial" w:eastAsia="仿宋_GB2312" w:cs="Arial"/>
          <w:kern w:val="0"/>
          <w:sz w:val="32"/>
          <w:szCs w:val="32"/>
        </w:rPr>
      </w:pPr>
      <w:r>
        <w:drawing>
          <wp:anchor distT="0" distB="0" distL="114300" distR="114300" simplePos="0" relativeHeight="251665408" behindDoc="1" locked="0" layoutInCell="1" allowOverlap="1">
            <wp:simplePos x="0" y="0"/>
            <wp:positionH relativeFrom="column">
              <wp:posOffset>38100</wp:posOffset>
            </wp:positionH>
            <wp:positionV relativeFrom="paragraph">
              <wp:posOffset>-39370</wp:posOffset>
            </wp:positionV>
            <wp:extent cx="5272405" cy="1679575"/>
            <wp:effectExtent l="0" t="0" r="4445" b="15875"/>
            <wp:wrapNone/>
            <wp:docPr id="7"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3"/>
                    <pic:cNvPicPr>
                      <a:picLocks noChangeAspect="1"/>
                    </pic:cNvPicPr>
                  </pic:nvPicPr>
                  <pic:blipFill>
                    <a:blip r:embed="rId10"/>
                    <a:stretch>
                      <a:fillRect/>
                    </a:stretch>
                  </pic:blipFill>
                  <pic:spPr>
                    <a:xfrm>
                      <a:off x="0" y="0"/>
                      <a:ext cx="5272405" cy="1679575"/>
                    </a:xfrm>
                    <a:prstGeom prst="rect">
                      <a:avLst/>
                    </a:prstGeom>
                    <a:noFill/>
                    <a:ln>
                      <a:noFill/>
                    </a:ln>
                  </pic:spPr>
                </pic:pic>
              </a:graphicData>
            </a:graphic>
          </wp:anchor>
        </w:drawing>
      </w:r>
    </w:p>
    <w:p w14:paraId="594FCF9A">
      <w:pPr>
        <w:widowControl/>
        <w:spacing w:before="75" w:after="75" w:line="560" w:lineRule="exact"/>
        <w:ind w:firstLine="540" w:firstLineChars="200"/>
        <w:jc w:val="left"/>
        <w:rPr>
          <w:rFonts w:hint="eastAsia" w:ascii="仿宋_GB2312" w:hAnsi="Arial" w:eastAsia="仿宋_GB2312" w:cs="Arial"/>
          <w:kern w:val="0"/>
          <w:sz w:val="27"/>
          <w:szCs w:val="27"/>
        </w:rPr>
      </w:pPr>
    </w:p>
    <w:p w14:paraId="5A72475C">
      <w:pPr>
        <w:widowControl/>
        <w:spacing w:before="75" w:after="75" w:line="560" w:lineRule="exact"/>
        <w:ind w:firstLine="540" w:firstLineChars="200"/>
        <w:jc w:val="left"/>
        <w:rPr>
          <w:rFonts w:hint="eastAsia" w:ascii="仿宋_GB2312" w:hAnsi="Arial" w:eastAsia="仿宋_GB2312" w:cs="Arial"/>
          <w:kern w:val="0"/>
          <w:sz w:val="27"/>
          <w:szCs w:val="27"/>
        </w:rPr>
      </w:pPr>
    </w:p>
    <w:p w14:paraId="34F45E40">
      <w:pPr>
        <w:widowControl/>
        <w:spacing w:before="75" w:after="75" w:line="560" w:lineRule="exact"/>
        <w:ind w:firstLine="540" w:firstLineChars="200"/>
        <w:jc w:val="left"/>
        <w:rPr>
          <w:rFonts w:hint="eastAsia" w:ascii="仿宋_GB2312" w:hAnsi="Arial" w:eastAsia="仿宋_GB2312" w:cs="Arial"/>
          <w:kern w:val="0"/>
          <w:sz w:val="27"/>
          <w:szCs w:val="27"/>
        </w:rPr>
      </w:pPr>
    </w:p>
    <w:p w14:paraId="2642A3E0">
      <w:pPr>
        <w:widowControl/>
        <w:spacing w:before="75" w:after="75" w:line="560" w:lineRule="exact"/>
        <w:jc w:val="left"/>
        <w:rPr>
          <w:rFonts w:hint="eastAsia" w:ascii="Arial" w:hAnsi="Arial" w:cs="Arial"/>
          <w:kern w:val="0"/>
          <w:sz w:val="24"/>
        </w:rPr>
      </w:pPr>
    </w:p>
    <w:p w14:paraId="28F561DB">
      <w:pPr>
        <w:widowControl/>
        <w:numPr>
          <w:ilvl w:val="0"/>
          <w:numId w:val="1"/>
        </w:numPr>
        <w:spacing w:before="75" w:after="75" w:line="560" w:lineRule="exact"/>
        <w:ind w:left="0" w:leftChars="0"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加强社会关切信息公开。全面落实城乡低保、特困人员供养、临时救助、医疗救助等社会救助信息公开，加大社会救助对象人数、救助标准及救助资金数额等信息公开力度。加强社会关切信息宣传，除了通过网站的形式公开外，还充分利用报纸、电视台等新闻媒体发布政策、解读政策，确保群众及时准确掌握所需要的信息。不断完善社会组织信息公开，将社会组织栏目全面修整更新，及时公开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年社会组织政策法规、办事指南及成立、变更、注销、评估、年检结果、查处结果。 </w:t>
      </w:r>
    </w:p>
    <w:p w14:paraId="338CB311">
      <w:pPr>
        <w:widowControl/>
        <w:numPr>
          <w:ilvl w:val="0"/>
          <w:numId w:val="0"/>
        </w:numPr>
        <w:spacing w:before="75" w:after="75" w:line="560" w:lineRule="exact"/>
        <w:ind w:leftChars="200"/>
        <w:jc w:val="left"/>
        <w:rPr>
          <w:rFonts w:hint="eastAsia" w:ascii="仿宋_GB2312" w:hAnsi="Arial" w:eastAsia="仿宋_GB2312" w:cs="Arial"/>
          <w:kern w:val="0"/>
          <w:sz w:val="32"/>
          <w:szCs w:val="32"/>
        </w:rPr>
      </w:pPr>
      <w:r>
        <w:drawing>
          <wp:anchor distT="0" distB="0" distL="114300" distR="114300" simplePos="0" relativeHeight="251666432" behindDoc="1" locked="0" layoutInCell="1" allowOverlap="1">
            <wp:simplePos x="0" y="0"/>
            <wp:positionH relativeFrom="column">
              <wp:posOffset>-47625</wp:posOffset>
            </wp:positionH>
            <wp:positionV relativeFrom="paragraph">
              <wp:posOffset>274320</wp:posOffset>
            </wp:positionV>
            <wp:extent cx="5556250" cy="2619375"/>
            <wp:effectExtent l="0" t="0" r="6350" b="9525"/>
            <wp:wrapNone/>
            <wp:docPr id="8"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4"/>
                    <pic:cNvPicPr>
                      <a:picLocks noChangeAspect="1"/>
                    </pic:cNvPicPr>
                  </pic:nvPicPr>
                  <pic:blipFill>
                    <a:blip r:embed="rId11"/>
                    <a:stretch>
                      <a:fillRect/>
                    </a:stretch>
                  </pic:blipFill>
                  <pic:spPr>
                    <a:xfrm>
                      <a:off x="0" y="0"/>
                      <a:ext cx="5556250" cy="2619375"/>
                    </a:xfrm>
                    <a:prstGeom prst="rect">
                      <a:avLst/>
                    </a:prstGeom>
                    <a:noFill/>
                    <a:ln>
                      <a:noFill/>
                    </a:ln>
                  </pic:spPr>
                </pic:pic>
              </a:graphicData>
            </a:graphic>
          </wp:anchor>
        </w:drawing>
      </w:r>
    </w:p>
    <w:p w14:paraId="5A5DA637">
      <w:pPr>
        <w:widowControl/>
        <w:spacing w:before="75" w:after="75" w:line="560" w:lineRule="exact"/>
        <w:ind w:firstLine="420"/>
        <w:jc w:val="left"/>
        <w:rPr>
          <w:rFonts w:hint="eastAsia" w:ascii="仿宋_GB2312" w:hAnsi="Arial" w:eastAsia="仿宋_GB2312" w:cs="Arial"/>
          <w:kern w:val="0"/>
          <w:sz w:val="36"/>
          <w:szCs w:val="36"/>
        </w:rPr>
      </w:pPr>
    </w:p>
    <w:p w14:paraId="1F888E54">
      <w:pPr>
        <w:widowControl/>
        <w:spacing w:before="75" w:after="75" w:line="560" w:lineRule="exact"/>
        <w:ind w:firstLine="420"/>
        <w:jc w:val="left"/>
        <w:rPr>
          <w:rFonts w:hint="eastAsia" w:ascii="仿宋_GB2312" w:hAnsi="Arial" w:eastAsia="仿宋_GB2312" w:cs="Arial"/>
          <w:kern w:val="0"/>
          <w:sz w:val="36"/>
          <w:szCs w:val="36"/>
        </w:rPr>
      </w:pPr>
    </w:p>
    <w:p w14:paraId="2EA33C66">
      <w:pPr>
        <w:widowControl/>
        <w:spacing w:before="75" w:after="75" w:line="560" w:lineRule="exact"/>
        <w:ind w:firstLine="420"/>
        <w:jc w:val="left"/>
        <w:rPr>
          <w:rFonts w:hint="eastAsia" w:ascii="仿宋_GB2312" w:hAnsi="Arial" w:eastAsia="仿宋_GB2312" w:cs="Arial"/>
          <w:kern w:val="0"/>
          <w:sz w:val="36"/>
          <w:szCs w:val="36"/>
        </w:rPr>
      </w:pPr>
    </w:p>
    <w:p w14:paraId="6B36C496">
      <w:pPr>
        <w:widowControl/>
        <w:spacing w:before="75" w:after="75" w:line="560" w:lineRule="exact"/>
        <w:ind w:firstLine="420"/>
        <w:jc w:val="left"/>
        <w:rPr>
          <w:rFonts w:hint="eastAsia" w:ascii="仿宋_GB2312" w:hAnsi="Arial" w:eastAsia="仿宋_GB2312" w:cs="Arial"/>
          <w:kern w:val="0"/>
          <w:sz w:val="36"/>
          <w:szCs w:val="36"/>
        </w:rPr>
      </w:pPr>
    </w:p>
    <w:p w14:paraId="38670368">
      <w:pPr>
        <w:widowControl/>
        <w:spacing w:before="75" w:after="75" w:line="560" w:lineRule="exact"/>
        <w:ind w:firstLine="420"/>
        <w:jc w:val="left"/>
        <w:rPr>
          <w:rFonts w:hint="eastAsia" w:ascii="仿宋_GB2312" w:hAnsi="Arial" w:eastAsia="仿宋_GB2312" w:cs="Arial"/>
          <w:kern w:val="0"/>
          <w:sz w:val="36"/>
          <w:szCs w:val="36"/>
        </w:rPr>
      </w:pPr>
    </w:p>
    <w:p w14:paraId="43EA0CF7">
      <w:pPr>
        <w:widowControl/>
        <w:spacing w:before="75" w:after="75" w:line="560" w:lineRule="exact"/>
        <w:ind w:firstLine="420"/>
        <w:jc w:val="left"/>
        <w:rPr>
          <w:rFonts w:hint="eastAsia" w:ascii="仿宋_GB2312" w:hAnsi="Arial" w:eastAsia="仿宋_GB2312" w:cs="Arial"/>
          <w:kern w:val="0"/>
          <w:sz w:val="36"/>
          <w:szCs w:val="36"/>
        </w:rPr>
      </w:pPr>
    </w:p>
    <w:p w14:paraId="75A26D55">
      <w:pPr>
        <w:widowControl/>
        <w:spacing w:before="75" w:after="75" w:line="560" w:lineRule="exact"/>
        <w:jc w:val="left"/>
        <w:rPr>
          <w:rFonts w:hint="eastAsia" w:ascii="仿宋_GB2312" w:hAnsi="Arial" w:eastAsia="仿宋_GB2312" w:cs="Arial"/>
          <w:kern w:val="0"/>
          <w:sz w:val="36"/>
          <w:szCs w:val="36"/>
        </w:rPr>
      </w:pPr>
    </w:p>
    <w:p w14:paraId="4619CC02">
      <w:pPr>
        <w:widowControl/>
        <w:spacing w:before="75" w:after="75" w:line="560" w:lineRule="exact"/>
        <w:ind w:firstLine="420"/>
        <w:jc w:val="left"/>
        <w:rPr>
          <w:rFonts w:hint="eastAsia" w:ascii="仿宋_GB2312" w:hAnsi="Arial" w:eastAsia="仿宋_GB2312" w:cs="Arial"/>
          <w:kern w:val="0"/>
          <w:sz w:val="36"/>
          <w:szCs w:val="36"/>
        </w:rPr>
      </w:pPr>
    </w:p>
    <w:p w14:paraId="6B5B4A45">
      <w:pPr>
        <w:widowControl/>
        <w:spacing w:before="75" w:after="75" w:line="560" w:lineRule="exact"/>
        <w:ind w:firstLine="420"/>
        <w:jc w:val="left"/>
        <w:rPr>
          <w:rFonts w:hint="eastAsia" w:ascii="仿宋_GB2312" w:hAnsi="Arial" w:eastAsia="仿宋_GB2312" w:cs="Arial"/>
          <w:kern w:val="0"/>
          <w:sz w:val="36"/>
          <w:szCs w:val="36"/>
        </w:rPr>
      </w:pPr>
      <w:r>
        <w:drawing>
          <wp:anchor distT="0" distB="0" distL="114300" distR="114300" simplePos="0" relativeHeight="251667456" behindDoc="1" locked="0" layoutInCell="1" allowOverlap="1">
            <wp:simplePos x="0" y="0"/>
            <wp:positionH relativeFrom="column">
              <wp:posOffset>-9525</wp:posOffset>
            </wp:positionH>
            <wp:positionV relativeFrom="paragraph">
              <wp:posOffset>38100</wp:posOffset>
            </wp:positionV>
            <wp:extent cx="5325745" cy="1667510"/>
            <wp:effectExtent l="0" t="0" r="8255" b="8890"/>
            <wp:wrapNone/>
            <wp:docPr id="9"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5"/>
                    <pic:cNvPicPr>
                      <a:picLocks noChangeAspect="1"/>
                    </pic:cNvPicPr>
                  </pic:nvPicPr>
                  <pic:blipFill>
                    <a:blip r:embed="rId12"/>
                    <a:stretch>
                      <a:fillRect/>
                    </a:stretch>
                  </pic:blipFill>
                  <pic:spPr>
                    <a:xfrm>
                      <a:off x="0" y="0"/>
                      <a:ext cx="5325745" cy="1667510"/>
                    </a:xfrm>
                    <a:prstGeom prst="rect">
                      <a:avLst/>
                    </a:prstGeom>
                    <a:noFill/>
                    <a:ln>
                      <a:noFill/>
                    </a:ln>
                  </pic:spPr>
                </pic:pic>
              </a:graphicData>
            </a:graphic>
          </wp:anchor>
        </w:drawing>
      </w:r>
    </w:p>
    <w:p w14:paraId="019461FA">
      <w:pPr>
        <w:widowControl/>
        <w:spacing w:before="75" w:after="75" w:line="560" w:lineRule="exact"/>
        <w:ind w:firstLine="420"/>
        <w:jc w:val="left"/>
        <w:rPr>
          <w:rFonts w:hint="eastAsia" w:ascii="仿宋_GB2312" w:hAnsi="Arial" w:eastAsia="仿宋_GB2312" w:cs="Arial"/>
          <w:kern w:val="0"/>
          <w:sz w:val="36"/>
          <w:szCs w:val="36"/>
        </w:rPr>
      </w:pPr>
    </w:p>
    <w:p w14:paraId="5981D31B">
      <w:pPr>
        <w:widowControl/>
        <w:spacing w:before="75" w:after="75" w:line="560" w:lineRule="exact"/>
        <w:jc w:val="left"/>
        <w:rPr>
          <w:rFonts w:hint="eastAsia" w:ascii="黑体" w:hAnsi="黑体" w:eastAsia="黑体" w:cs="Arial"/>
          <w:kern w:val="0"/>
          <w:sz w:val="32"/>
          <w:szCs w:val="32"/>
        </w:rPr>
      </w:pPr>
    </w:p>
    <w:p w14:paraId="34AB8035">
      <w:pPr>
        <w:widowControl/>
        <w:spacing w:before="75" w:after="75" w:line="560" w:lineRule="exact"/>
        <w:ind w:firstLine="640" w:firstLineChars="200"/>
        <w:jc w:val="left"/>
        <w:rPr>
          <w:rFonts w:hint="eastAsia" w:ascii="黑体" w:hAnsi="黑体" w:eastAsia="黑体" w:cs="Arial"/>
          <w:kern w:val="0"/>
          <w:sz w:val="32"/>
          <w:szCs w:val="32"/>
          <w:lang w:eastAsia="zh-CN"/>
        </w:rPr>
      </w:pPr>
    </w:p>
    <w:p w14:paraId="600F4862">
      <w:pPr>
        <w:widowControl/>
        <w:spacing w:before="75" w:after="75" w:line="560" w:lineRule="exact"/>
        <w:ind w:firstLine="640" w:firstLineChars="200"/>
        <w:jc w:val="left"/>
        <w:rPr>
          <w:rFonts w:hint="eastAsia" w:ascii="黑体" w:hAnsi="黑体" w:eastAsia="黑体" w:cs="Arial"/>
          <w:kern w:val="0"/>
          <w:sz w:val="32"/>
          <w:szCs w:val="32"/>
          <w:lang w:eastAsia="zh-CN"/>
        </w:rPr>
      </w:pPr>
    </w:p>
    <w:p w14:paraId="70EB9DD2">
      <w:pPr>
        <w:widowControl/>
        <w:spacing w:before="75" w:after="75" w:line="560" w:lineRule="exact"/>
        <w:ind w:firstLine="640" w:firstLineChars="200"/>
        <w:jc w:val="left"/>
        <w:rPr>
          <w:rFonts w:ascii="Arial" w:hAnsi="Arial" w:cs="Arial"/>
          <w:kern w:val="0"/>
          <w:sz w:val="32"/>
          <w:szCs w:val="32"/>
        </w:rPr>
      </w:pPr>
      <w:r>
        <w:rPr>
          <w:rFonts w:hint="eastAsia" w:ascii="黑体" w:hAnsi="黑体" w:eastAsia="黑体" w:cs="Arial"/>
          <w:kern w:val="0"/>
          <w:sz w:val="32"/>
          <w:szCs w:val="32"/>
        </w:rPr>
        <w:t>五、主动公开政府信息情况以及公开平台建设情况</w:t>
      </w:r>
    </w:p>
    <w:p w14:paraId="4ABCAF5B">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（一）加大了主动公开政府信息工作力度。201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年，文登区民政局共主动公开政府信息</w:t>
      </w:r>
      <w:r>
        <w:rPr>
          <w:rFonts w:hint="eastAsia" w:ascii="仿宋_GB2312" w:hAnsi="Arial" w:eastAsia="仿宋_GB2312" w:cs="Arial"/>
          <w:kern w:val="0"/>
          <w:sz w:val="32"/>
          <w:szCs w:val="32"/>
          <w:lang w:val="en-US" w:eastAsia="zh-CN"/>
        </w:rPr>
        <w:t>1237</w:t>
      </w:r>
      <w:bookmarkStart w:id="0" w:name="_GoBack"/>
      <w:bookmarkEnd w:id="0"/>
      <w:r>
        <w:rPr>
          <w:rFonts w:hint="eastAsia" w:ascii="仿宋_GB2312" w:hAnsi="Arial" w:eastAsia="仿宋_GB2312" w:cs="Arial"/>
          <w:kern w:val="0"/>
          <w:sz w:val="32"/>
          <w:szCs w:val="32"/>
        </w:rPr>
        <w:t>条。其中通过政府网站</w:t>
      </w:r>
      <w:r>
        <w:rPr>
          <w:rFonts w:hint="eastAsia" w:ascii="仿宋_GB2312" w:hAnsi="Arial" w:eastAsia="仿宋_GB2312" w:cs="Arial"/>
          <w:kern w:val="0"/>
          <w:sz w:val="32"/>
          <w:szCs w:val="32"/>
          <w:lang w:eastAsia="zh-CN"/>
        </w:rPr>
        <w:t>民政专栏</w:t>
      </w:r>
      <w:r>
        <w:rPr>
          <w:rFonts w:hint="eastAsia" w:ascii="仿宋_GB2312" w:hAnsi="Arial" w:eastAsia="仿宋_GB2312" w:cs="Arial"/>
          <w:kern w:val="0"/>
          <w:sz w:val="32"/>
          <w:szCs w:val="32"/>
        </w:rPr>
        <w:t>公开</w:t>
      </w:r>
      <w:r>
        <w:rPr>
          <w:rFonts w:hint="eastAsia" w:ascii="仿宋_GB2312" w:hAnsi="Arial" w:eastAsia="仿宋_GB2312" w:cs="Arial"/>
          <w:kern w:val="0"/>
          <w:sz w:val="32"/>
          <w:szCs w:val="32"/>
          <w:lang w:val="en-US" w:eastAsia="zh-CN"/>
        </w:rPr>
        <w:t>337</w:t>
      </w:r>
      <w:r>
        <w:rPr>
          <w:rFonts w:hint="eastAsia" w:ascii="仿宋_GB2312" w:hAnsi="Arial" w:eastAsia="仿宋_GB2312" w:cs="Arial"/>
          <w:kern w:val="0"/>
          <w:sz w:val="32"/>
          <w:szCs w:val="32"/>
        </w:rPr>
        <w:t>条，政务微博公开</w:t>
      </w:r>
      <w:r>
        <w:rPr>
          <w:rFonts w:hint="eastAsia" w:ascii="仿宋_GB2312" w:hAnsi="Arial" w:eastAsia="仿宋_GB2312" w:cs="Arial"/>
          <w:kern w:val="0"/>
          <w:sz w:val="32"/>
          <w:szCs w:val="32"/>
          <w:lang w:val="en-US" w:eastAsia="zh-CN"/>
        </w:rPr>
        <w:t>28</w:t>
      </w:r>
      <w:r>
        <w:rPr>
          <w:rFonts w:hint="eastAsia" w:ascii="仿宋_GB2312" w:hAnsi="Arial" w:eastAsia="仿宋_GB2312" w:cs="Arial"/>
          <w:kern w:val="0"/>
          <w:sz w:val="32"/>
          <w:szCs w:val="32"/>
        </w:rPr>
        <w:t>条，微博互动</w:t>
      </w:r>
      <w:r>
        <w:rPr>
          <w:rFonts w:hint="eastAsia" w:ascii="仿宋_GB2312" w:hAnsi="Arial" w:eastAsia="仿宋_GB2312" w:cs="Arial"/>
          <w:kern w:val="0"/>
          <w:sz w:val="32"/>
          <w:szCs w:val="32"/>
          <w:lang w:val="en-US" w:eastAsia="zh-CN"/>
        </w:rPr>
        <w:t>24</w:t>
      </w:r>
      <w:r>
        <w:rPr>
          <w:rFonts w:hint="eastAsia" w:ascii="仿宋_GB2312" w:hAnsi="Arial" w:eastAsia="仿宋_GB2312" w:cs="Arial"/>
          <w:kern w:val="0"/>
          <w:sz w:val="32"/>
          <w:szCs w:val="32"/>
        </w:rPr>
        <w:t>条，通过新闻媒体、广播电视、报纸等公开2</w:t>
      </w:r>
      <w:r>
        <w:rPr>
          <w:rFonts w:hint="eastAsia" w:ascii="仿宋_GB2312" w:hAnsi="Arial" w:eastAsia="仿宋_GB2312" w:cs="Arial"/>
          <w:kern w:val="0"/>
          <w:sz w:val="32"/>
          <w:szCs w:val="32"/>
          <w:lang w:val="en-US" w:eastAsia="zh-CN"/>
        </w:rPr>
        <w:t>48</w:t>
      </w:r>
      <w:r>
        <w:rPr>
          <w:rFonts w:hint="eastAsia" w:ascii="仿宋_GB2312" w:hAnsi="Arial" w:eastAsia="仿宋_GB2312" w:cs="Arial"/>
          <w:kern w:val="0"/>
          <w:sz w:val="32"/>
          <w:szCs w:val="32"/>
        </w:rPr>
        <w:t>条，通过公开栏、电子屏</w:t>
      </w:r>
      <w:r>
        <w:rPr>
          <w:rFonts w:hint="eastAsia" w:ascii="仿宋_GB2312" w:hAnsi="Arial" w:eastAsia="仿宋_GB2312" w:cs="Arial"/>
          <w:kern w:val="0"/>
          <w:sz w:val="32"/>
          <w:szCs w:val="32"/>
          <w:lang w:eastAsia="zh-CN"/>
        </w:rPr>
        <w:t>、政策解读</w:t>
      </w:r>
      <w:r>
        <w:rPr>
          <w:rFonts w:hint="eastAsia" w:ascii="仿宋_GB2312" w:hAnsi="Arial" w:eastAsia="仿宋_GB2312" w:cs="Arial"/>
          <w:kern w:val="0"/>
          <w:sz w:val="32"/>
          <w:szCs w:val="32"/>
        </w:rPr>
        <w:t>等其他方式公开</w:t>
      </w:r>
      <w:r>
        <w:rPr>
          <w:rFonts w:hint="eastAsia" w:ascii="仿宋_GB2312" w:hAnsi="Arial" w:eastAsia="仿宋_GB2312" w:cs="Arial"/>
          <w:kern w:val="0"/>
          <w:sz w:val="32"/>
          <w:szCs w:val="32"/>
          <w:lang w:val="en-US" w:eastAsia="zh-CN"/>
        </w:rPr>
        <w:t>600余</w:t>
      </w:r>
      <w:r>
        <w:rPr>
          <w:rFonts w:hint="eastAsia" w:ascii="仿宋_GB2312" w:hAnsi="Arial" w:eastAsia="仿宋_GB2312" w:cs="Arial"/>
          <w:kern w:val="0"/>
          <w:sz w:val="32"/>
          <w:szCs w:val="32"/>
        </w:rPr>
        <w:t>条。</w:t>
      </w:r>
    </w:p>
    <w:p w14:paraId="64E66117">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（二）强化了政府信息公开平台建设。充分依托政府网站</w:t>
      </w:r>
      <w:r>
        <w:rPr>
          <w:rFonts w:hint="eastAsia" w:ascii="仿宋_GB2312" w:hAnsi="Arial" w:eastAsia="仿宋_GB2312" w:cs="Arial"/>
          <w:kern w:val="0"/>
          <w:sz w:val="32"/>
          <w:szCs w:val="32"/>
          <w:lang w:eastAsia="zh-CN"/>
        </w:rPr>
        <w:t>民政专栏</w:t>
      </w:r>
      <w:r>
        <w:rPr>
          <w:rFonts w:hint="eastAsia" w:ascii="仿宋_GB2312" w:hAnsi="Arial" w:eastAsia="仿宋_GB2312" w:cs="Arial"/>
          <w:kern w:val="0"/>
          <w:sz w:val="32"/>
          <w:szCs w:val="32"/>
        </w:rPr>
        <w:t>信息公开平台开展信息公开工作，加大公开力度，为群众了解民政信息提供方便。并依托各类媒体，进一步扩大社会各界获取信息的渠道，201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年，我局共协调各类媒体新闻、电视专访等等组织各类宣传</w:t>
      </w:r>
      <w:r>
        <w:rPr>
          <w:rFonts w:hint="eastAsia" w:ascii="仿宋_GB2312" w:hAnsi="Arial" w:eastAsia="仿宋_GB2312" w:cs="Arial"/>
          <w:kern w:val="0"/>
          <w:sz w:val="32"/>
          <w:szCs w:val="32"/>
          <w:lang w:val="en-US" w:eastAsia="zh-CN"/>
        </w:rPr>
        <w:t>248</w:t>
      </w:r>
      <w:r>
        <w:rPr>
          <w:rFonts w:hint="eastAsia" w:ascii="仿宋_GB2312" w:hAnsi="Arial" w:eastAsia="仿宋_GB2312" w:cs="Arial"/>
          <w:kern w:val="0"/>
          <w:sz w:val="32"/>
          <w:szCs w:val="32"/>
        </w:rPr>
        <w:t>篇。主动适应网络和新媒体快速发展的形势，利益政务微博开展政府信息公开，及时播发群众关注度高的政策法规。专门在各单位业务大厅、服务窗口前设置信息公开栏，向前来办理各种业务的居民提供政策信息。同时与民政</w:t>
      </w:r>
      <w:r>
        <w:rPr>
          <w:rFonts w:hint="eastAsia" w:ascii="仿宋_GB2312" w:hAnsi="Arial" w:eastAsia="仿宋_GB2312" w:cs="Arial"/>
          <w:kern w:val="0"/>
          <w:sz w:val="32"/>
          <w:szCs w:val="32"/>
          <w:lang w:eastAsia="zh-CN"/>
        </w:rPr>
        <w:t>专栏</w:t>
      </w:r>
      <w:r>
        <w:rPr>
          <w:rFonts w:hint="eastAsia" w:ascii="仿宋_GB2312" w:hAnsi="Arial" w:eastAsia="仿宋_GB2312" w:cs="Arial"/>
          <w:kern w:val="0"/>
          <w:sz w:val="32"/>
          <w:szCs w:val="32"/>
        </w:rPr>
        <w:t>形成联动关系，同步公开，同步公示，方便群众更大范围了解公开内容。另外编印各类办事指南、政策解读宣传手册</w:t>
      </w:r>
      <w:r>
        <w:rPr>
          <w:rFonts w:hint="eastAsia" w:ascii="仿宋_GB2312" w:hAnsi="Arial" w:eastAsia="仿宋_GB2312" w:cs="Arial"/>
          <w:kern w:val="0"/>
          <w:sz w:val="32"/>
          <w:szCs w:val="32"/>
          <w:lang w:val="en-US" w:eastAsia="zh-CN"/>
        </w:rPr>
        <w:t>1</w:t>
      </w:r>
      <w:r>
        <w:rPr>
          <w:rFonts w:hint="eastAsia" w:ascii="仿宋_GB2312" w:hAnsi="Arial" w:eastAsia="仿宋_GB2312" w:cs="Arial"/>
          <w:kern w:val="0"/>
          <w:sz w:val="32"/>
          <w:szCs w:val="32"/>
        </w:rPr>
        <w:t>万多份，</w:t>
      </w:r>
      <w:r>
        <w:rPr>
          <w:rFonts w:hint="eastAsia" w:ascii="仿宋_GB2312" w:hAnsi="Arial" w:eastAsia="仿宋_GB2312" w:cs="Arial"/>
          <w:kern w:val="0"/>
          <w:sz w:val="32"/>
          <w:szCs w:val="32"/>
          <w:lang w:eastAsia="zh-CN"/>
        </w:rPr>
        <w:t>今年的退役军人信息采集明白纸编印</w:t>
      </w:r>
      <w:r>
        <w:rPr>
          <w:rFonts w:hint="eastAsia" w:ascii="仿宋_GB2312" w:hAnsi="Arial" w:eastAsia="仿宋_GB2312" w:cs="Arial"/>
          <w:kern w:val="0"/>
          <w:sz w:val="32"/>
          <w:szCs w:val="32"/>
          <w:lang w:val="en-US" w:eastAsia="zh-CN"/>
        </w:rPr>
        <w:t>10万份，</w:t>
      </w:r>
      <w:r>
        <w:rPr>
          <w:rFonts w:hint="eastAsia" w:ascii="仿宋_GB2312" w:hAnsi="Arial" w:eastAsia="仿宋_GB2312" w:cs="Arial"/>
          <w:kern w:val="0"/>
          <w:sz w:val="32"/>
          <w:szCs w:val="32"/>
        </w:rPr>
        <w:t>进一步宣传民政热点政策。</w:t>
      </w:r>
    </w:p>
    <w:p w14:paraId="15566DDC">
      <w:pPr>
        <w:widowControl/>
        <w:spacing w:before="75" w:after="75" w:line="560" w:lineRule="exact"/>
        <w:ind w:firstLine="300"/>
        <w:jc w:val="left"/>
        <w:rPr>
          <w:rFonts w:hint="eastAsia" w:ascii="仿宋_GB2312" w:hAnsi="Arial" w:eastAsia="仿宋_GB2312" w:cs="Arial"/>
          <w:kern w:val="0"/>
          <w:sz w:val="27"/>
          <w:szCs w:val="27"/>
          <w:lang w:eastAsia="zh-CN"/>
        </w:rPr>
      </w:pPr>
      <w:r>
        <w:rPr>
          <w:rFonts w:hint="eastAsia" w:ascii="仿宋_GB2312" w:hAnsi="Arial" w:eastAsia="仿宋_GB2312" w:cs="Arial"/>
          <w:kern w:val="0"/>
          <w:sz w:val="27"/>
          <w:szCs w:val="27"/>
          <w:lang w:eastAsia="zh-CN"/>
        </w:rPr>
        <w:drawing>
          <wp:anchor distT="0" distB="0" distL="114300" distR="114300" simplePos="0" relativeHeight="251668480" behindDoc="1" locked="0" layoutInCell="1" allowOverlap="1">
            <wp:simplePos x="0" y="0"/>
            <wp:positionH relativeFrom="column">
              <wp:posOffset>123825</wp:posOffset>
            </wp:positionH>
            <wp:positionV relativeFrom="paragraph">
              <wp:posOffset>252730</wp:posOffset>
            </wp:positionV>
            <wp:extent cx="5200650" cy="3440430"/>
            <wp:effectExtent l="0" t="0" r="0" b="7620"/>
            <wp:wrapNone/>
            <wp:docPr id="10" name="图片 28" descr="3f75cc379d1dbdb3674999c7fbaf6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8" descr="3f75cc379d1dbdb3674999c7fbaf6dd"/>
                    <pic:cNvPicPr>
                      <a:picLocks noChangeAspect="1"/>
                    </pic:cNvPicPr>
                  </pic:nvPicPr>
                  <pic:blipFill>
                    <a:blip r:embed="rId13"/>
                    <a:stretch>
                      <a:fillRect/>
                    </a:stretch>
                  </pic:blipFill>
                  <pic:spPr>
                    <a:xfrm>
                      <a:off x="0" y="0"/>
                      <a:ext cx="5200650" cy="3440430"/>
                    </a:xfrm>
                    <a:prstGeom prst="rect">
                      <a:avLst/>
                    </a:prstGeom>
                    <a:noFill/>
                    <a:ln>
                      <a:noFill/>
                    </a:ln>
                  </pic:spPr>
                </pic:pic>
              </a:graphicData>
            </a:graphic>
          </wp:anchor>
        </w:drawing>
      </w:r>
    </w:p>
    <w:p w14:paraId="1C54E524">
      <w:pPr>
        <w:widowControl/>
        <w:spacing w:before="75" w:after="75" w:line="560" w:lineRule="exact"/>
        <w:ind w:firstLine="300"/>
        <w:jc w:val="left"/>
        <w:rPr>
          <w:rFonts w:hint="eastAsia" w:ascii="仿宋_GB2312" w:hAnsi="Arial" w:eastAsia="仿宋_GB2312" w:cs="Arial"/>
          <w:kern w:val="0"/>
          <w:sz w:val="27"/>
          <w:szCs w:val="27"/>
        </w:rPr>
      </w:pPr>
    </w:p>
    <w:p w14:paraId="3A802011">
      <w:pPr>
        <w:widowControl/>
        <w:spacing w:before="75" w:after="75" w:line="560" w:lineRule="exact"/>
        <w:ind w:firstLine="300"/>
        <w:jc w:val="left"/>
        <w:rPr>
          <w:rFonts w:hint="eastAsia" w:ascii="仿宋_GB2312" w:hAnsi="Arial" w:eastAsia="仿宋_GB2312" w:cs="Arial"/>
          <w:kern w:val="0"/>
          <w:sz w:val="27"/>
          <w:szCs w:val="27"/>
        </w:rPr>
      </w:pPr>
    </w:p>
    <w:p w14:paraId="56961CBA">
      <w:pPr>
        <w:widowControl/>
        <w:spacing w:before="75" w:after="75" w:line="560" w:lineRule="exact"/>
        <w:ind w:firstLine="300"/>
        <w:jc w:val="left"/>
        <w:rPr>
          <w:rFonts w:hint="eastAsia" w:ascii="仿宋_GB2312" w:hAnsi="Arial" w:eastAsia="仿宋_GB2312" w:cs="Arial"/>
          <w:kern w:val="0"/>
          <w:sz w:val="27"/>
          <w:szCs w:val="27"/>
        </w:rPr>
      </w:pPr>
    </w:p>
    <w:p w14:paraId="6E0CF62A">
      <w:pPr>
        <w:widowControl/>
        <w:spacing w:before="75" w:after="75" w:line="560" w:lineRule="exact"/>
        <w:ind w:firstLine="300"/>
        <w:jc w:val="left"/>
        <w:rPr>
          <w:rFonts w:hint="eastAsia" w:ascii="仿宋_GB2312" w:hAnsi="Arial" w:eastAsia="仿宋_GB2312" w:cs="Arial"/>
          <w:kern w:val="0"/>
          <w:sz w:val="27"/>
          <w:szCs w:val="27"/>
        </w:rPr>
      </w:pPr>
    </w:p>
    <w:p w14:paraId="3DCD7227">
      <w:pPr>
        <w:widowControl/>
        <w:spacing w:before="75" w:after="75" w:line="560" w:lineRule="exact"/>
        <w:ind w:firstLine="300"/>
        <w:jc w:val="left"/>
        <w:rPr>
          <w:rFonts w:hint="eastAsia" w:ascii="仿宋_GB2312" w:hAnsi="Arial" w:eastAsia="仿宋_GB2312" w:cs="Arial"/>
          <w:kern w:val="0"/>
          <w:sz w:val="27"/>
          <w:szCs w:val="27"/>
        </w:rPr>
      </w:pPr>
    </w:p>
    <w:p w14:paraId="1A686BCF">
      <w:pPr>
        <w:widowControl/>
        <w:spacing w:before="75" w:after="75" w:line="560" w:lineRule="exact"/>
        <w:ind w:firstLine="300"/>
        <w:jc w:val="left"/>
        <w:rPr>
          <w:rFonts w:hint="eastAsia" w:ascii="仿宋_GB2312" w:hAnsi="Arial" w:eastAsia="仿宋_GB2312" w:cs="Arial"/>
          <w:kern w:val="0"/>
          <w:sz w:val="27"/>
          <w:szCs w:val="27"/>
        </w:rPr>
      </w:pPr>
    </w:p>
    <w:p w14:paraId="4378CFA5">
      <w:pPr>
        <w:widowControl/>
        <w:spacing w:before="75" w:after="75" w:line="560" w:lineRule="exact"/>
        <w:ind w:firstLine="300"/>
        <w:jc w:val="left"/>
        <w:rPr>
          <w:rFonts w:hint="eastAsia" w:ascii="仿宋_GB2312" w:hAnsi="Arial" w:eastAsia="仿宋_GB2312" w:cs="Arial"/>
          <w:kern w:val="0"/>
          <w:sz w:val="27"/>
          <w:szCs w:val="27"/>
        </w:rPr>
      </w:pPr>
    </w:p>
    <w:p w14:paraId="53B34C90">
      <w:pPr>
        <w:widowControl/>
        <w:spacing w:before="75" w:after="75" w:line="560" w:lineRule="exact"/>
        <w:jc w:val="left"/>
        <w:rPr>
          <w:rFonts w:hint="eastAsia" w:ascii="仿宋_GB2312" w:hAnsi="Arial" w:eastAsia="仿宋_GB2312" w:cs="Arial"/>
          <w:kern w:val="0"/>
          <w:sz w:val="27"/>
          <w:szCs w:val="27"/>
          <w:lang w:eastAsia="zh-CN"/>
        </w:rPr>
      </w:pPr>
    </w:p>
    <w:p w14:paraId="5DE8B139">
      <w:pPr>
        <w:widowControl/>
        <w:spacing w:before="75" w:after="75" w:line="560" w:lineRule="exact"/>
        <w:ind w:firstLine="300"/>
        <w:jc w:val="left"/>
        <w:rPr>
          <w:rFonts w:hint="eastAsia" w:ascii="仿宋_GB2312" w:hAnsi="Arial" w:eastAsia="仿宋_GB2312" w:cs="Arial"/>
          <w:kern w:val="0"/>
          <w:sz w:val="27"/>
          <w:szCs w:val="27"/>
        </w:rPr>
      </w:pPr>
    </w:p>
    <w:p w14:paraId="1BAE656F">
      <w:pPr>
        <w:widowControl/>
        <w:spacing w:before="75" w:after="75" w:line="560" w:lineRule="exact"/>
        <w:ind w:firstLine="300"/>
        <w:jc w:val="left"/>
        <w:rPr>
          <w:rFonts w:hint="eastAsia" w:ascii="仿宋_GB2312" w:hAnsi="Arial" w:eastAsia="仿宋_GB2312" w:cs="Arial"/>
          <w:kern w:val="0"/>
          <w:sz w:val="27"/>
          <w:szCs w:val="27"/>
        </w:rPr>
      </w:pPr>
      <w:r>
        <w:rPr>
          <w:rFonts w:hint="eastAsia" w:ascii="仿宋_GB2312" w:hAnsi="Arial" w:eastAsia="仿宋_GB2312" w:cs="Arial"/>
          <w:kern w:val="0"/>
          <w:sz w:val="27"/>
          <w:szCs w:val="27"/>
          <w:lang w:eastAsia="zh-CN"/>
        </w:rPr>
        <w:drawing>
          <wp:anchor distT="0" distB="0" distL="114300" distR="114300" simplePos="0" relativeHeight="251669504" behindDoc="1" locked="0" layoutInCell="1" allowOverlap="1">
            <wp:simplePos x="0" y="0"/>
            <wp:positionH relativeFrom="column">
              <wp:posOffset>669290</wp:posOffset>
            </wp:positionH>
            <wp:positionV relativeFrom="paragraph">
              <wp:posOffset>-39370</wp:posOffset>
            </wp:positionV>
            <wp:extent cx="3844925" cy="5126990"/>
            <wp:effectExtent l="0" t="0" r="3175" b="16510"/>
            <wp:wrapNone/>
            <wp:docPr id="11" name="图片 29" descr="6df69a60813bdbf91e006bc95c79c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9" descr="6df69a60813bdbf91e006bc95c79c83"/>
                    <pic:cNvPicPr>
                      <a:picLocks noChangeAspect="1"/>
                    </pic:cNvPicPr>
                  </pic:nvPicPr>
                  <pic:blipFill>
                    <a:blip r:embed="rId14"/>
                    <a:stretch>
                      <a:fillRect/>
                    </a:stretch>
                  </pic:blipFill>
                  <pic:spPr>
                    <a:xfrm>
                      <a:off x="0" y="0"/>
                      <a:ext cx="3844925" cy="5126990"/>
                    </a:xfrm>
                    <a:prstGeom prst="rect">
                      <a:avLst/>
                    </a:prstGeom>
                    <a:noFill/>
                    <a:ln>
                      <a:noFill/>
                    </a:ln>
                  </pic:spPr>
                </pic:pic>
              </a:graphicData>
            </a:graphic>
          </wp:anchor>
        </w:drawing>
      </w:r>
    </w:p>
    <w:p w14:paraId="71A15DDD">
      <w:pPr>
        <w:widowControl/>
        <w:spacing w:before="75" w:after="75" w:line="560" w:lineRule="exact"/>
        <w:ind w:firstLine="300"/>
        <w:jc w:val="left"/>
        <w:rPr>
          <w:rFonts w:hint="eastAsia" w:ascii="仿宋_GB2312" w:hAnsi="Arial" w:eastAsia="仿宋_GB2312" w:cs="Arial"/>
          <w:kern w:val="0"/>
          <w:sz w:val="27"/>
          <w:szCs w:val="27"/>
        </w:rPr>
      </w:pPr>
    </w:p>
    <w:p w14:paraId="5C5E0172">
      <w:pPr>
        <w:widowControl/>
        <w:spacing w:before="75" w:after="75" w:line="560" w:lineRule="exact"/>
        <w:ind w:firstLine="300"/>
        <w:jc w:val="left"/>
        <w:rPr>
          <w:rFonts w:hint="eastAsia" w:ascii="仿宋_GB2312" w:hAnsi="Arial" w:eastAsia="仿宋_GB2312" w:cs="Arial"/>
          <w:kern w:val="0"/>
          <w:sz w:val="27"/>
          <w:szCs w:val="27"/>
        </w:rPr>
      </w:pPr>
    </w:p>
    <w:p w14:paraId="29A5B776">
      <w:pPr>
        <w:widowControl/>
        <w:spacing w:before="75" w:after="75" w:line="560" w:lineRule="exact"/>
        <w:ind w:firstLine="300"/>
        <w:jc w:val="left"/>
        <w:rPr>
          <w:rFonts w:hint="eastAsia" w:ascii="仿宋_GB2312" w:hAnsi="Arial" w:eastAsia="仿宋_GB2312" w:cs="Arial"/>
          <w:kern w:val="0"/>
          <w:sz w:val="27"/>
          <w:szCs w:val="27"/>
        </w:rPr>
      </w:pPr>
    </w:p>
    <w:p w14:paraId="0250B528">
      <w:pPr>
        <w:widowControl/>
        <w:spacing w:before="75" w:after="75" w:line="560" w:lineRule="exact"/>
        <w:ind w:firstLine="300"/>
        <w:jc w:val="left"/>
        <w:rPr>
          <w:rFonts w:hint="eastAsia" w:ascii="仿宋_GB2312" w:hAnsi="Arial" w:eastAsia="仿宋_GB2312" w:cs="Arial"/>
          <w:kern w:val="0"/>
          <w:sz w:val="27"/>
          <w:szCs w:val="27"/>
        </w:rPr>
      </w:pPr>
    </w:p>
    <w:p w14:paraId="28245AB2">
      <w:pPr>
        <w:widowControl/>
        <w:spacing w:before="75" w:after="75" w:line="560" w:lineRule="exact"/>
        <w:ind w:firstLine="300"/>
        <w:jc w:val="left"/>
        <w:rPr>
          <w:rFonts w:hint="eastAsia" w:ascii="仿宋_GB2312" w:hAnsi="Arial" w:eastAsia="仿宋_GB2312" w:cs="Arial"/>
          <w:kern w:val="0"/>
          <w:sz w:val="27"/>
          <w:szCs w:val="27"/>
        </w:rPr>
      </w:pPr>
    </w:p>
    <w:p w14:paraId="422CC7BE">
      <w:pPr>
        <w:widowControl/>
        <w:spacing w:before="75" w:after="75" w:line="560" w:lineRule="exact"/>
        <w:ind w:firstLine="300"/>
        <w:jc w:val="left"/>
        <w:rPr>
          <w:rFonts w:hint="eastAsia" w:ascii="仿宋_GB2312" w:hAnsi="Arial" w:eastAsia="仿宋_GB2312" w:cs="Arial"/>
          <w:kern w:val="0"/>
          <w:sz w:val="27"/>
          <w:szCs w:val="27"/>
        </w:rPr>
      </w:pPr>
    </w:p>
    <w:p w14:paraId="6F73BC5C">
      <w:pPr>
        <w:widowControl/>
        <w:spacing w:before="75" w:after="75" w:line="560" w:lineRule="exact"/>
        <w:ind w:firstLine="300"/>
        <w:jc w:val="left"/>
        <w:rPr>
          <w:rFonts w:hint="eastAsia" w:ascii="仿宋_GB2312" w:hAnsi="Arial" w:eastAsia="仿宋_GB2312" w:cs="Arial"/>
          <w:kern w:val="0"/>
          <w:sz w:val="27"/>
          <w:szCs w:val="27"/>
        </w:rPr>
      </w:pPr>
    </w:p>
    <w:p w14:paraId="0C10A88F">
      <w:pPr>
        <w:widowControl/>
        <w:spacing w:before="75" w:after="75" w:line="560" w:lineRule="exact"/>
        <w:ind w:firstLine="300"/>
        <w:jc w:val="left"/>
        <w:rPr>
          <w:rFonts w:hint="eastAsia" w:ascii="仿宋_GB2312" w:hAnsi="Arial" w:eastAsia="仿宋_GB2312" w:cs="Arial"/>
          <w:kern w:val="0"/>
          <w:sz w:val="27"/>
          <w:szCs w:val="27"/>
        </w:rPr>
      </w:pPr>
    </w:p>
    <w:p w14:paraId="11BF168B">
      <w:pPr>
        <w:widowControl/>
        <w:spacing w:before="75" w:after="75" w:line="560" w:lineRule="exact"/>
        <w:ind w:firstLine="300"/>
        <w:jc w:val="left"/>
        <w:rPr>
          <w:rFonts w:hint="eastAsia" w:ascii="仿宋_GB2312" w:hAnsi="Arial" w:eastAsia="仿宋_GB2312" w:cs="Arial"/>
          <w:kern w:val="0"/>
          <w:sz w:val="27"/>
          <w:szCs w:val="27"/>
        </w:rPr>
      </w:pPr>
    </w:p>
    <w:p w14:paraId="438A65E3">
      <w:pPr>
        <w:widowControl/>
        <w:spacing w:before="75" w:after="75" w:line="560" w:lineRule="exact"/>
        <w:ind w:firstLine="300"/>
        <w:jc w:val="left"/>
        <w:rPr>
          <w:rFonts w:hint="eastAsia" w:ascii="Arial" w:hAnsi="Arial" w:cs="Arial"/>
          <w:kern w:val="0"/>
          <w:sz w:val="24"/>
        </w:rPr>
      </w:pPr>
    </w:p>
    <w:p w14:paraId="7CBDFCF2">
      <w:pPr>
        <w:widowControl/>
        <w:spacing w:before="75" w:after="75" w:line="560" w:lineRule="exact"/>
        <w:jc w:val="left"/>
        <w:rPr>
          <w:rFonts w:hint="eastAsia" w:ascii="黑体" w:hAnsi="黑体" w:eastAsia="黑体" w:cs="Arial"/>
          <w:kern w:val="0"/>
          <w:sz w:val="27"/>
          <w:szCs w:val="27"/>
        </w:rPr>
      </w:pPr>
    </w:p>
    <w:p w14:paraId="5DE6E602">
      <w:pPr>
        <w:widowControl/>
        <w:spacing w:before="75" w:after="75" w:line="560" w:lineRule="exact"/>
        <w:ind w:firstLine="640" w:firstLineChars="200"/>
        <w:jc w:val="left"/>
        <w:rPr>
          <w:rFonts w:hint="eastAsia" w:ascii="黑体" w:hAnsi="黑体" w:eastAsia="黑体" w:cs="Arial"/>
          <w:kern w:val="0"/>
          <w:sz w:val="32"/>
          <w:szCs w:val="32"/>
        </w:rPr>
      </w:pPr>
    </w:p>
    <w:p w14:paraId="2A330299">
      <w:pPr>
        <w:widowControl/>
        <w:spacing w:before="75" w:after="75" w:line="560" w:lineRule="exact"/>
        <w:ind w:firstLine="640" w:firstLineChars="200"/>
        <w:jc w:val="left"/>
        <w:rPr>
          <w:rFonts w:hint="eastAsia" w:ascii="黑体" w:hAnsi="黑体" w:eastAsia="黑体" w:cs="Arial"/>
          <w:kern w:val="0"/>
          <w:sz w:val="32"/>
          <w:szCs w:val="32"/>
        </w:rPr>
      </w:pPr>
      <w:r>
        <w:rPr>
          <w:rFonts w:hint="eastAsia" w:ascii="黑体" w:hAnsi="黑体" w:eastAsia="黑体" w:cs="Arial"/>
          <w:kern w:val="0"/>
          <w:sz w:val="32"/>
          <w:szCs w:val="32"/>
        </w:rPr>
        <w:t>六、政府信息公开申请办理情况</w:t>
      </w:r>
    </w:p>
    <w:p w14:paraId="700E1724">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w:t>
      </w:r>
      <w:r>
        <w:rPr>
          <w:rFonts w:hint="eastAsia" w:ascii="仿宋_GB2312" w:hAnsi="Arial" w:eastAsia="仿宋_GB2312" w:cs="Arial"/>
          <w:kern w:val="0"/>
          <w:sz w:val="32"/>
          <w:szCs w:val="32"/>
          <w:lang w:val="en-US" w:eastAsia="zh-CN"/>
        </w:rPr>
        <w:t xml:space="preserve">区民政局共收到政府信息公开申请2起，其中2起为信函申请，主要涉及到涉军方面的问题，已按照《条例》和《办法》规定在法定时限内予以公开。 </w:t>
      </w:r>
    </w:p>
    <w:p w14:paraId="558090DB">
      <w:pPr>
        <w:widowControl/>
        <w:spacing w:before="75" w:after="75" w:line="560" w:lineRule="exact"/>
        <w:ind w:firstLine="640" w:firstLineChars="200"/>
        <w:jc w:val="left"/>
        <w:rPr>
          <w:rFonts w:hint="eastAsia" w:ascii="黑体" w:hAnsi="黑体" w:eastAsia="黑体" w:cs="Arial"/>
          <w:kern w:val="0"/>
          <w:sz w:val="32"/>
          <w:szCs w:val="32"/>
        </w:rPr>
      </w:pPr>
      <w:r>
        <w:rPr>
          <w:rFonts w:hint="eastAsia" w:ascii="黑体" w:hAnsi="黑体" w:eastAsia="黑体" w:cs="Arial"/>
          <w:kern w:val="0"/>
          <w:sz w:val="32"/>
          <w:szCs w:val="32"/>
        </w:rPr>
        <w:t>七、政府信息公开的收费及减免情况</w:t>
      </w:r>
    </w:p>
    <w:p w14:paraId="4342F0DF">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在政府信息公开过程中，我局始终坚持为民、便民、利民的原则，对印刷、邮寄等费用都予以减免。</w:t>
      </w:r>
    </w:p>
    <w:p w14:paraId="35C97BAE">
      <w:pPr>
        <w:widowControl/>
        <w:numPr>
          <w:ilvl w:val="0"/>
          <w:numId w:val="2"/>
        </w:numPr>
        <w:spacing w:before="75" w:after="75" w:line="560" w:lineRule="exact"/>
        <w:ind w:firstLine="640" w:firstLineChars="200"/>
        <w:jc w:val="left"/>
        <w:rPr>
          <w:rFonts w:hint="eastAsia" w:ascii="黑体" w:hAnsi="黑体" w:eastAsia="黑体" w:cs="Arial"/>
          <w:kern w:val="0"/>
          <w:sz w:val="32"/>
          <w:szCs w:val="32"/>
        </w:rPr>
      </w:pPr>
      <w:r>
        <w:rPr>
          <w:rFonts w:hint="eastAsia" w:ascii="黑体" w:hAnsi="黑体" w:eastAsia="黑体" w:cs="Arial"/>
          <w:kern w:val="0"/>
          <w:sz w:val="32"/>
          <w:szCs w:val="32"/>
        </w:rPr>
        <w:t>因政府信息公开申请行政复议、提起行政诉讼情况</w:t>
      </w:r>
    </w:p>
    <w:p w14:paraId="7F5B817D">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lang w:val="en-US" w:eastAsia="zh-CN"/>
        </w:rPr>
        <w:t xml:space="preserve">2018年，我局对形成的政府信息实现了依法、有序公开，共受理行政复议申请1起，未出现以区民政局为被告的行政诉讼类案件。 </w:t>
      </w:r>
    </w:p>
    <w:p w14:paraId="3A19B44B">
      <w:pPr>
        <w:widowControl/>
        <w:spacing w:before="75" w:after="75" w:line="560" w:lineRule="exact"/>
        <w:ind w:firstLine="640" w:firstLineChars="200"/>
        <w:jc w:val="left"/>
        <w:rPr>
          <w:rFonts w:hint="eastAsia" w:ascii="黑体" w:hAnsi="黑体" w:eastAsia="黑体" w:cs="Arial"/>
          <w:kern w:val="0"/>
          <w:sz w:val="32"/>
          <w:szCs w:val="32"/>
        </w:rPr>
      </w:pPr>
      <w:r>
        <w:rPr>
          <w:rFonts w:hint="eastAsia" w:ascii="黑体" w:hAnsi="黑体" w:eastAsia="黑体" w:cs="Arial"/>
          <w:kern w:val="0"/>
          <w:sz w:val="32"/>
          <w:szCs w:val="32"/>
        </w:rPr>
        <w:t>九、政府信息公开保密审查及监督检查情况</w:t>
      </w:r>
    </w:p>
    <w:p w14:paraId="049A22DA">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接到上报相关公开信息后，民政局保密审查负责人员对拟发信息均进行保密安全审核，在确认所提交内容为公开内容后，再由信息公开工作人员对信息进行公开。形成了对拟定公开材料进行事前保密审查、事后监督检查，确保所有公开信息准确无误、符合要求的工作机制。</w:t>
      </w:r>
    </w:p>
    <w:p w14:paraId="1EA5B916">
      <w:pPr>
        <w:widowControl/>
        <w:spacing w:before="75" w:after="75" w:line="560" w:lineRule="exact"/>
        <w:jc w:val="left"/>
        <w:rPr>
          <w:rFonts w:hint="eastAsia" w:ascii="黑体" w:hAnsi="黑体" w:eastAsia="黑体" w:cs="Arial"/>
          <w:kern w:val="0"/>
          <w:sz w:val="32"/>
          <w:szCs w:val="32"/>
        </w:rPr>
      </w:pPr>
      <w:r>
        <w:rPr>
          <w:rFonts w:hint="eastAsia" w:ascii="宋体" w:hAnsi="宋体" w:cs="宋体"/>
          <w:kern w:val="0"/>
          <w:sz w:val="27"/>
          <w:szCs w:val="27"/>
        </w:rPr>
        <w:t>  </w:t>
      </w:r>
      <w:r>
        <w:rPr>
          <w:rFonts w:hint="eastAsia" w:ascii="黑体" w:hAnsi="黑体" w:eastAsia="黑体" w:cs="Arial"/>
          <w:kern w:val="0"/>
          <w:sz w:val="32"/>
          <w:szCs w:val="32"/>
        </w:rPr>
        <w:t>十、所属事业单位信息公开工作推进措施和落实情况</w:t>
      </w:r>
    </w:p>
    <w:p w14:paraId="6187A883">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年，我局在区政府的大力指导下，多次对本单位政府信息公开栏目进行改进完善，并不断加大信息公开力度，尤其是对重点领域信息公开工作，细化公开内容，明确公开职责，社会救助及社会组织信息</w:t>
      </w:r>
      <w:r>
        <w:rPr>
          <w:rFonts w:hint="eastAsia" w:ascii="仿宋_GB2312" w:hAnsi="Arial" w:eastAsia="仿宋_GB2312" w:cs="Arial"/>
          <w:kern w:val="0"/>
          <w:sz w:val="32"/>
          <w:szCs w:val="32"/>
          <w:lang w:eastAsia="zh-CN"/>
        </w:rPr>
        <w:t>等与群众关系密切的项目</w:t>
      </w:r>
      <w:r>
        <w:rPr>
          <w:rFonts w:hint="eastAsia" w:ascii="仿宋_GB2312" w:hAnsi="Arial" w:eastAsia="仿宋_GB2312" w:cs="Arial"/>
          <w:kern w:val="0"/>
          <w:sz w:val="32"/>
          <w:szCs w:val="32"/>
        </w:rPr>
        <w:t>设置专栏进行公示，不断完善，积极推进本局信息公开工作有序进展。</w:t>
      </w:r>
    </w:p>
    <w:p w14:paraId="2827C986">
      <w:pPr>
        <w:widowControl/>
        <w:spacing w:before="75" w:after="75" w:line="560" w:lineRule="exact"/>
        <w:jc w:val="left"/>
        <w:rPr>
          <w:rFonts w:hint="eastAsia" w:ascii="黑体" w:hAnsi="黑体" w:eastAsia="黑体" w:cs="Arial"/>
          <w:kern w:val="0"/>
          <w:sz w:val="32"/>
          <w:szCs w:val="32"/>
        </w:rPr>
      </w:pPr>
      <w:r>
        <w:rPr>
          <w:rFonts w:hint="eastAsia" w:ascii="宋体" w:hAnsi="宋体" w:cs="宋体"/>
          <w:kern w:val="0"/>
          <w:sz w:val="27"/>
          <w:szCs w:val="27"/>
        </w:rPr>
        <w:t>  </w:t>
      </w:r>
      <w:r>
        <w:rPr>
          <w:rFonts w:hint="eastAsia" w:ascii="黑体" w:hAnsi="黑体" w:eastAsia="黑体" w:cs="Arial"/>
          <w:kern w:val="0"/>
          <w:sz w:val="32"/>
          <w:szCs w:val="32"/>
        </w:rPr>
        <w:t>十一、存在的主要问题及改进情况</w:t>
      </w:r>
    </w:p>
    <w:p w14:paraId="6A413C9A">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年，我局在加强政府信息公开基础性工作等方面取得了新的进展，但由于个别部门科室业务工作人员</w:t>
      </w:r>
      <w:r>
        <w:rPr>
          <w:rFonts w:hint="eastAsia" w:ascii="仿宋_GB2312" w:hAnsi="Arial" w:eastAsia="仿宋_GB2312" w:cs="Arial"/>
          <w:kern w:val="0"/>
          <w:sz w:val="32"/>
          <w:szCs w:val="32"/>
          <w:lang w:eastAsia="zh-CN"/>
        </w:rPr>
        <w:t>公示意识不到位</w:t>
      </w:r>
      <w:r>
        <w:rPr>
          <w:rFonts w:hint="eastAsia" w:ascii="仿宋_GB2312" w:hAnsi="Arial" w:eastAsia="仿宋_GB2312" w:cs="Arial"/>
          <w:kern w:val="0"/>
          <w:sz w:val="32"/>
          <w:szCs w:val="32"/>
        </w:rPr>
        <w:t>，我局政务信息公开工作目前还存在信息收集渠道不够顺畅、协调工作不够到位、信息传递慢等问题，主动公开政府信息内容与公众的需要还存在一定差距。201</w:t>
      </w:r>
      <w:r>
        <w:rPr>
          <w:rFonts w:hint="eastAsia" w:ascii="仿宋_GB2312" w:hAnsi="Arial" w:eastAsia="仿宋_GB2312" w:cs="Arial"/>
          <w:kern w:val="0"/>
          <w:sz w:val="32"/>
          <w:szCs w:val="32"/>
          <w:lang w:val="en-US" w:eastAsia="zh-CN"/>
        </w:rPr>
        <w:t>9</w:t>
      </w:r>
      <w:r>
        <w:rPr>
          <w:rFonts w:hint="eastAsia" w:ascii="仿宋_GB2312" w:hAnsi="Arial" w:eastAsia="仿宋_GB2312" w:cs="Arial"/>
          <w:kern w:val="0"/>
          <w:sz w:val="32"/>
          <w:szCs w:val="32"/>
        </w:rPr>
        <w:t>年，我局将继续加大工作力度，创新工作方法，完善配套制度，努力提高政府信息公开工作水平。 </w:t>
      </w:r>
    </w:p>
    <w:p w14:paraId="52F41661">
      <w:pPr>
        <w:widowControl/>
        <w:spacing w:before="75" w:after="75" w:line="560" w:lineRule="exact"/>
        <w:jc w:val="left"/>
        <w:rPr>
          <w:rFonts w:ascii="Arial" w:hAnsi="Arial" w:cs="Arial"/>
          <w:kern w:val="0"/>
          <w:sz w:val="24"/>
        </w:rPr>
      </w:pPr>
      <w:r>
        <w:rPr>
          <w:rFonts w:hint="eastAsia" w:ascii="宋体" w:hAnsi="宋体" w:cs="宋体"/>
          <w:kern w:val="0"/>
          <w:sz w:val="27"/>
          <w:szCs w:val="27"/>
        </w:rPr>
        <w:t>  </w:t>
      </w:r>
      <w:r>
        <w:rPr>
          <w:rFonts w:hint="eastAsia" w:ascii="黑体" w:hAnsi="黑体" w:eastAsia="黑体" w:cs="Arial"/>
          <w:kern w:val="0"/>
          <w:sz w:val="32"/>
          <w:szCs w:val="32"/>
        </w:rPr>
        <w:t>十二、需要说明的事项与附表</w:t>
      </w:r>
    </w:p>
    <w:p w14:paraId="7B13BEA8">
      <w:pPr>
        <w:widowControl/>
        <w:spacing w:before="75" w:after="75" w:line="560" w:lineRule="exact"/>
        <w:ind w:firstLine="640" w:firstLineChars="200"/>
        <w:jc w:val="left"/>
        <w:rPr>
          <w:rFonts w:hint="eastAsia" w:ascii="仿宋_GB2312" w:hAnsi="Arial" w:eastAsia="仿宋_GB2312" w:cs="Arial"/>
          <w:kern w:val="0"/>
          <w:sz w:val="32"/>
          <w:szCs w:val="32"/>
        </w:rPr>
      </w:pPr>
      <w:r>
        <w:rPr>
          <w:rFonts w:hint="eastAsia" w:ascii="仿宋_GB2312" w:hAnsi="Arial" w:eastAsia="仿宋_GB2312" w:cs="Arial"/>
          <w:kern w:val="0"/>
          <w:sz w:val="32"/>
          <w:szCs w:val="32"/>
        </w:rPr>
        <w:t>本报告中所列数据的统计时限自201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年1月1日起至201</w:t>
      </w:r>
      <w:r>
        <w:rPr>
          <w:rFonts w:hint="eastAsia" w:ascii="仿宋_GB2312" w:hAnsi="Arial" w:eastAsia="仿宋_GB2312" w:cs="Arial"/>
          <w:kern w:val="0"/>
          <w:sz w:val="32"/>
          <w:szCs w:val="32"/>
          <w:lang w:val="en-US" w:eastAsia="zh-CN"/>
        </w:rPr>
        <w:t>8</w:t>
      </w:r>
      <w:r>
        <w:rPr>
          <w:rFonts w:hint="eastAsia" w:ascii="仿宋_GB2312" w:hAnsi="Arial" w:eastAsia="仿宋_GB2312" w:cs="Arial"/>
          <w:kern w:val="0"/>
          <w:sz w:val="32"/>
          <w:szCs w:val="32"/>
        </w:rPr>
        <w:t>年12月31日止。本报告的电子版可在文登区人民政府门户网站“中国·文登”网（</w:t>
      </w:r>
      <w:r>
        <w:rPr>
          <w:rFonts w:hint="eastAsia" w:ascii="仿宋_GB2312" w:hAnsi="Arial" w:eastAsia="仿宋_GB2312" w:cs="Arial"/>
          <w:kern w:val="0"/>
          <w:sz w:val="32"/>
          <w:szCs w:val="32"/>
        </w:rPr>
        <w:fldChar w:fldCharType="begin"/>
      </w:r>
      <w:r>
        <w:rPr>
          <w:rFonts w:hint="eastAsia" w:ascii="仿宋_GB2312" w:hAnsi="Arial" w:eastAsia="仿宋_GB2312" w:cs="Arial"/>
          <w:kern w:val="0"/>
          <w:sz w:val="32"/>
          <w:szCs w:val="32"/>
        </w:rPr>
        <w:instrText xml:space="preserve"> HYPERLINK "http://www.wendeng.gov.cn/" </w:instrText>
      </w:r>
      <w:r>
        <w:rPr>
          <w:rFonts w:hint="eastAsia" w:ascii="仿宋_GB2312" w:hAnsi="Arial" w:eastAsia="仿宋_GB2312" w:cs="Arial"/>
          <w:kern w:val="0"/>
          <w:sz w:val="32"/>
          <w:szCs w:val="32"/>
        </w:rPr>
        <w:fldChar w:fldCharType="separate"/>
      </w:r>
      <w:r>
        <w:rPr>
          <w:rFonts w:hint="eastAsia" w:ascii="仿宋_GB2312" w:hAnsi="Arial" w:eastAsia="仿宋_GB2312" w:cs="Arial"/>
          <w:kern w:val="0"/>
          <w:sz w:val="32"/>
          <w:szCs w:val="32"/>
        </w:rPr>
        <w:t>http://www.wendeng.gov.cn</w:t>
      </w:r>
      <w:r>
        <w:rPr>
          <w:rFonts w:hint="eastAsia" w:ascii="仿宋_GB2312" w:hAnsi="Arial" w:eastAsia="仿宋_GB2312" w:cs="Arial"/>
          <w:kern w:val="0"/>
          <w:sz w:val="32"/>
          <w:szCs w:val="32"/>
        </w:rPr>
        <w:fldChar w:fldCharType="end"/>
      </w:r>
      <w:r>
        <w:rPr>
          <w:rFonts w:hint="eastAsia" w:ascii="仿宋_GB2312" w:hAnsi="Arial" w:eastAsia="仿宋_GB2312" w:cs="Arial"/>
          <w:kern w:val="0"/>
          <w:sz w:val="32"/>
          <w:szCs w:val="32"/>
        </w:rPr>
        <w:t>)信息公开专栏检阅。如对本报告有疑问，请与文登区民政局办公室联系（地址：文登区世纪大道84号，邮编：264400，电话：0631—8452292）。</w:t>
      </w:r>
    </w:p>
    <w:p w14:paraId="3FDA60A4">
      <w:pPr>
        <w:widowControl/>
        <w:spacing w:before="75" w:after="75" w:line="560" w:lineRule="exact"/>
        <w:jc w:val="left"/>
        <w:rPr>
          <w:rFonts w:ascii="Arial" w:hAnsi="Arial" w:cs="Arial"/>
          <w:kern w:val="0"/>
          <w:sz w:val="24"/>
        </w:rPr>
      </w:pPr>
      <w:r>
        <w:rPr>
          <w:rFonts w:ascii="Arial" w:hAnsi="Arial" w:cs="Arial"/>
          <w:kern w:val="0"/>
          <w:sz w:val="24"/>
        </w:rPr>
        <w:t> </w:t>
      </w:r>
    </w:p>
    <w:p w14:paraId="26B66C22">
      <w:pPr>
        <w:widowControl/>
        <w:spacing w:before="75" w:after="75" w:line="560" w:lineRule="exact"/>
        <w:jc w:val="left"/>
        <w:rPr>
          <w:rFonts w:ascii="Arial" w:hAnsi="Arial" w:cs="Arial"/>
          <w:kern w:val="0"/>
          <w:sz w:val="24"/>
        </w:rPr>
      </w:pPr>
      <w:r>
        <w:rPr>
          <w:rFonts w:ascii="Arial" w:hAnsi="Arial" w:cs="Arial"/>
          <w:kern w:val="0"/>
          <w:sz w:val="24"/>
        </w:rPr>
        <w:t> </w:t>
      </w:r>
    </w:p>
    <w:p w14:paraId="61C43E9D">
      <w:pPr>
        <w:widowControl/>
        <w:spacing w:before="75" w:after="75" w:line="560" w:lineRule="exact"/>
        <w:ind w:firstLine="540" w:firstLineChars="200"/>
        <w:jc w:val="right"/>
        <w:rPr>
          <w:rFonts w:hint="eastAsia" w:ascii="仿宋_GB2312" w:hAnsi="Arial" w:eastAsia="仿宋_GB2312" w:cs="Arial"/>
          <w:kern w:val="0"/>
          <w:sz w:val="32"/>
          <w:szCs w:val="32"/>
        </w:rPr>
      </w:pPr>
      <w:r>
        <w:rPr>
          <w:rFonts w:hint="eastAsia" w:ascii="仿宋_GB2312" w:hAnsi="Arial" w:eastAsia="仿宋_GB2312" w:cs="Arial"/>
          <w:kern w:val="0"/>
          <w:sz w:val="27"/>
          <w:szCs w:val="27"/>
          <w:lang w:val="en-US" w:eastAsia="zh-CN"/>
        </w:rPr>
        <w:t>威海市</w:t>
      </w:r>
      <w:r>
        <w:rPr>
          <w:rFonts w:hint="eastAsia" w:ascii="仿宋_GB2312" w:hAnsi="Arial" w:eastAsia="仿宋_GB2312" w:cs="Arial"/>
          <w:kern w:val="0"/>
          <w:sz w:val="32"/>
          <w:szCs w:val="32"/>
        </w:rPr>
        <w:t>文登区民政局</w:t>
      </w:r>
    </w:p>
    <w:p w14:paraId="4CC9F1BF">
      <w:pPr>
        <w:widowControl/>
        <w:spacing w:before="75" w:after="75" w:line="560" w:lineRule="exact"/>
        <w:ind w:firstLine="640" w:firstLineChars="200"/>
        <w:jc w:val="right"/>
        <w:rPr>
          <w:rFonts w:hint="eastAsia" w:ascii="仿宋_GB2312" w:hAnsi="Arial" w:eastAsia="仿宋_GB2312" w:cs="Arial"/>
          <w:kern w:val="0"/>
          <w:sz w:val="32"/>
          <w:szCs w:val="32"/>
        </w:rPr>
      </w:pPr>
      <w:r>
        <w:rPr>
          <w:rFonts w:hint="eastAsia" w:ascii="仿宋_GB2312" w:hAnsi="Arial" w:eastAsia="仿宋_GB2312" w:cs="Arial"/>
          <w:kern w:val="0"/>
          <w:sz w:val="32"/>
          <w:szCs w:val="32"/>
          <w:lang w:val="en-US" w:eastAsia="zh-CN"/>
        </w:rPr>
        <w:t>2019</w:t>
      </w:r>
      <w:r>
        <w:rPr>
          <w:rFonts w:hint="eastAsia" w:ascii="仿宋_GB2312" w:hAnsi="Arial" w:eastAsia="仿宋_GB2312" w:cs="Arial"/>
          <w:kern w:val="0"/>
          <w:sz w:val="32"/>
          <w:szCs w:val="32"/>
        </w:rPr>
        <w:t>年</w:t>
      </w:r>
      <w:r>
        <w:rPr>
          <w:rFonts w:hint="eastAsia" w:ascii="仿宋_GB2312" w:hAnsi="Arial" w:eastAsia="仿宋_GB2312" w:cs="Arial"/>
          <w:kern w:val="0"/>
          <w:sz w:val="32"/>
          <w:szCs w:val="32"/>
          <w:lang w:val="en-US" w:eastAsia="zh-CN"/>
        </w:rPr>
        <w:t>1</w:t>
      </w:r>
      <w:r>
        <w:rPr>
          <w:rFonts w:hint="eastAsia" w:ascii="仿宋_GB2312" w:hAnsi="Arial" w:eastAsia="仿宋_GB2312" w:cs="Arial"/>
          <w:kern w:val="0"/>
          <w:sz w:val="32"/>
          <w:szCs w:val="32"/>
        </w:rPr>
        <w:t>月</w:t>
      </w:r>
      <w:r>
        <w:rPr>
          <w:rFonts w:hint="eastAsia" w:ascii="仿宋_GB2312" w:hAnsi="Arial" w:eastAsia="仿宋_GB2312" w:cs="Arial"/>
          <w:kern w:val="0"/>
          <w:sz w:val="32"/>
          <w:szCs w:val="32"/>
          <w:lang w:val="en-US" w:eastAsia="zh-CN"/>
        </w:rPr>
        <w:t>20</w:t>
      </w:r>
      <w:r>
        <w:rPr>
          <w:rFonts w:hint="eastAsia" w:ascii="仿宋_GB2312" w:hAnsi="Arial" w:eastAsia="仿宋_GB2312" w:cs="Arial"/>
          <w:kern w:val="0"/>
          <w:sz w:val="32"/>
          <w:szCs w:val="32"/>
        </w:rPr>
        <w:t>日</w:t>
      </w:r>
    </w:p>
    <w:p w14:paraId="43781135">
      <w:pPr>
        <w:pStyle w:val="2"/>
        <w:keepNext w:val="0"/>
        <w:keepLines w:val="0"/>
        <w:widowControl/>
        <w:suppressLineNumbers w:val="0"/>
        <w:ind w:left="0" w:firstLine="640"/>
        <w:jc w:val="left"/>
      </w:pPr>
      <w:r>
        <w:rPr>
          <w:rFonts w:ascii="新宋体" w:hAnsi="新宋体" w:eastAsia="新宋体" w:cs="新宋体"/>
          <w:sz w:val="27"/>
          <w:szCs w:val="27"/>
        </w:rPr>
        <w:t>附件：</w:t>
      </w:r>
    </w:p>
    <w:p w14:paraId="00A9A9F0">
      <w:pPr>
        <w:pStyle w:val="2"/>
        <w:keepNext w:val="0"/>
        <w:keepLines w:val="0"/>
        <w:widowControl/>
        <w:suppressLineNumbers w:val="0"/>
        <w:spacing w:before="0" w:beforeAutospacing="0" w:after="0" w:afterAutospacing="0" w:line="600" w:lineRule="atLeast"/>
        <w:ind w:left="0" w:right="0"/>
        <w:jc w:val="center"/>
      </w:pPr>
      <w:r>
        <w:rPr>
          <w:rFonts w:ascii="方正小标宋简体" w:hAnsi="方正小标宋简体" w:eastAsia="方正小标宋简体" w:cs="方正小标宋简体"/>
          <w:sz w:val="43"/>
          <w:szCs w:val="43"/>
        </w:rPr>
        <w:t>政府信息公开工作情况统计表</w:t>
      </w:r>
    </w:p>
    <w:p w14:paraId="25809B82">
      <w:pPr>
        <w:pStyle w:val="2"/>
        <w:keepNext w:val="0"/>
        <w:keepLines w:val="0"/>
        <w:widowControl/>
        <w:suppressLineNumbers w:val="0"/>
        <w:spacing w:before="0" w:beforeAutospacing="0" w:after="0" w:afterAutospacing="0"/>
        <w:ind w:left="0" w:right="0"/>
        <w:jc w:val="center"/>
      </w:pPr>
      <w:r>
        <w:rPr>
          <w:rFonts w:ascii="楷体_GB2312" w:hAnsi="Times New Roman" w:eastAsia="楷体_GB2312" w:cs="楷体_GB2312"/>
          <w:sz w:val="28"/>
          <w:szCs w:val="28"/>
        </w:rPr>
        <w:t>（</w:t>
      </w:r>
      <w:r>
        <w:rPr>
          <w:rFonts w:hint="default" w:ascii="Times New Roman" w:hAnsi="Times New Roman" w:cs="Times New Roman"/>
          <w:sz w:val="28"/>
          <w:szCs w:val="28"/>
        </w:rPr>
        <w:t>201</w:t>
      </w:r>
      <w:r>
        <w:rPr>
          <w:rFonts w:hint="default" w:ascii="Times New Roman" w:hAnsi="Times New Roman" w:eastAsia="楷体_GB2312" w:cs="Times New Roman"/>
          <w:sz w:val="28"/>
          <w:szCs w:val="28"/>
        </w:rPr>
        <w:t>8</w:t>
      </w:r>
      <w:r>
        <w:rPr>
          <w:rFonts w:hint="eastAsia" w:ascii="楷体_GB2312" w:hAnsi="Times New Roman" w:eastAsia="楷体_GB2312" w:cs="楷体_GB2312"/>
          <w:sz w:val="28"/>
          <w:szCs w:val="28"/>
        </w:rPr>
        <w:t>年度）</w:t>
      </w:r>
    </w:p>
    <w:p w14:paraId="16A3134C">
      <w:pPr>
        <w:pStyle w:val="2"/>
        <w:keepNext w:val="0"/>
        <w:keepLines w:val="0"/>
        <w:widowControl/>
        <w:suppressLineNumbers w:val="0"/>
        <w:spacing w:before="0" w:beforeAutospacing="0" w:after="0" w:afterAutospacing="0"/>
        <w:ind w:left="0" w:right="0"/>
        <w:jc w:val="left"/>
      </w:pPr>
      <w:r>
        <w:rPr>
          <w:rFonts w:hint="eastAsia" w:ascii="楷体_GB2312" w:hAnsi="Times New Roman" w:eastAsia="楷体_GB2312" w:cs="楷体_GB2312"/>
          <w:sz w:val="28"/>
          <w:szCs w:val="28"/>
        </w:rPr>
        <w:t>单位名称：</w:t>
      </w:r>
      <w:r>
        <w:rPr>
          <w:rFonts w:hint="eastAsia" w:ascii="楷体_GB2312" w:eastAsia="楷体_GB2312" w:cs="楷体_GB2312"/>
          <w:sz w:val="28"/>
          <w:szCs w:val="28"/>
        </w:rPr>
        <w:t>文登区民政局</w:t>
      </w:r>
    </w:p>
    <w:tbl>
      <w:tblPr>
        <w:tblStyle w:val="3"/>
        <w:tblW w:w="8355"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15" w:type="dxa"/>
          <w:left w:w="15" w:type="dxa"/>
          <w:bottom w:w="15" w:type="dxa"/>
          <w:right w:w="15" w:type="dxa"/>
        </w:tblCellMar>
      </w:tblPr>
      <w:tblGrid>
        <w:gridCol w:w="6420"/>
        <w:gridCol w:w="1020"/>
        <w:gridCol w:w="915"/>
      </w:tblGrid>
      <w:tr w14:paraId="5B9645D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Ex>
        <w:trPr>
          <w:trHeight w:val="345" w:hRule="atLeast"/>
          <w:jc w:val="center"/>
        </w:trPr>
        <w:tc>
          <w:tcPr>
            <w:tcW w:w="6420" w:type="dxa"/>
            <w:tcBorders>
              <w:top w:val="single" w:color="auto" w:sz="6" w:space="0"/>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1933393">
            <w:pPr>
              <w:pStyle w:val="2"/>
              <w:keepNext w:val="0"/>
              <w:keepLines w:val="0"/>
              <w:widowControl/>
              <w:suppressLineNumbers w:val="0"/>
              <w:spacing w:before="0" w:beforeAutospacing="0" w:after="0" w:afterAutospacing="0" w:line="300" w:lineRule="atLeast"/>
              <w:ind w:left="0" w:right="0" w:firstLine="69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统　计　指　标</w:t>
            </w:r>
          </w:p>
        </w:tc>
        <w:tc>
          <w:tcPr>
            <w:tcW w:w="1020" w:type="dxa"/>
            <w:tcBorders>
              <w:top w:val="single" w:color="auto" w:sz="6" w:space="0"/>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4DD8AF2">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单位</w:t>
            </w:r>
          </w:p>
        </w:tc>
        <w:tc>
          <w:tcPr>
            <w:tcW w:w="915" w:type="dxa"/>
            <w:tcBorders>
              <w:top w:val="single" w:color="auto" w:sz="6" w:space="0"/>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3089987">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统计数</w:t>
            </w:r>
          </w:p>
        </w:tc>
      </w:tr>
      <w:tr w14:paraId="3DD4077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E27BF6B">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一、主动公开情况</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A5F835F">
            <w:pPr>
              <w:keepNext w:val="0"/>
              <w:keepLines w:val="0"/>
              <w:widowControl/>
              <w:suppressLineNumbers w:val="0"/>
              <w:jc w:val="left"/>
              <w:rPr>
                <w:rFonts w:hint="eastAsia" w:ascii="仿宋_GB2312" w:hAnsi="仿宋_GB2312" w:eastAsia="仿宋_GB2312" w:cs="仿宋_GB2312"/>
                <w:sz w:val="28"/>
                <w:szCs w:val="28"/>
              </w:rPr>
            </w:pP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E228D1E">
            <w:pPr>
              <w:keepNext w:val="0"/>
              <w:keepLines w:val="0"/>
              <w:widowControl/>
              <w:suppressLineNumbers w:val="0"/>
              <w:jc w:val="left"/>
              <w:rPr>
                <w:rFonts w:hint="eastAsia" w:ascii="仿宋_GB2312" w:hAnsi="仿宋_GB2312" w:eastAsia="仿宋_GB2312" w:cs="仿宋_GB2312"/>
                <w:sz w:val="28"/>
                <w:szCs w:val="28"/>
              </w:rPr>
            </w:pPr>
          </w:p>
        </w:tc>
      </w:tr>
      <w:tr w14:paraId="489C7DF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E22D62D">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（一）主动公开政府信息数（不同渠道和方式公开相同信息计1条）</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8D95ED0">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B06EFFC">
            <w:pPr>
              <w:pStyle w:val="2"/>
              <w:keepNext w:val="0"/>
              <w:keepLines w:val="0"/>
              <w:widowControl/>
              <w:suppressLineNumbers w:val="0"/>
              <w:spacing w:before="0" w:beforeAutospacing="0" w:after="0" w:afterAutospacing="0" w:line="300" w:lineRule="atLeast"/>
              <w:ind w:left="0" w:right="0"/>
              <w:jc w:val="center"/>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color w:val="000000"/>
                <w:sz w:val="28"/>
                <w:szCs w:val="28"/>
              </w:rPr>
              <w:t>1</w:t>
            </w:r>
            <w:r>
              <w:rPr>
                <w:rFonts w:hint="eastAsia" w:ascii="仿宋_GB2312" w:hAnsi="仿宋_GB2312" w:eastAsia="仿宋_GB2312" w:cs="仿宋_GB2312"/>
                <w:color w:val="000000"/>
                <w:sz w:val="28"/>
                <w:szCs w:val="28"/>
                <w:lang w:val="en-US" w:eastAsia="zh-CN"/>
              </w:rPr>
              <w:t>237</w:t>
            </w:r>
          </w:p>
        </w:tc>
      </w:tr>
      <w:tr w14:paraId="4754AC9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EDFE9A8">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其中：主动公开规范性文件数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2F0236E">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5206AB3">
            <w:pPr>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2387979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9BCF1D7">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制发规范性文件总数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F5E401F">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8019570">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08D0F43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74EF682">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（二）通过不同渠道和方式公开政府信息的情况</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7BB26CB">
            <w:pPr>
              <w:keepNext w:val="0"/>
              <w:keepLines w:val="0"/>
              <w:widowControl/>
              <w:suppressLineNumbers w:val="0"/>
              <w:jc w:val="left"/>
              <w:rPr>
                <w:rFonts w:hint="eastAsia" w:ascii="仿宋_GB2312" w:hAnsi="仿宋_GB2312" w:eastAsia="仿宋_GB2312" w:cs="仿宋_GB2312"/>
                <w:sz w:val="28"/>
                <w:szCs w:val="28"/>
              </w:rPr>
            </w:pP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BB4ADEE">
            <w:pPr>
              <w:keepNext w:val="0"/>
              <w:keepLines w:val="0"/>
              <w:widowControl/>
              <w:suppressLineNumbers w:val="0"/>
              <w:jc w:val="center"/>
              <w:rPr>
                <w:rFonts w:hint="eastAsia" w:ascii="仿宋_GB2312" w:hAnsi="仿宋_GB2312" w:eastAsia="仿宋_GB2312" w:cs="仿宋_GB2312"/>
                <w:sz w:val="28"/>
                <w:szCs w:val="28"/>
              </w:rPr>
            </w:pPr>
          </w:p>
        </w:tc>
      </w:tr>
      <w:tr w14:paraId="18E0D6D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B9D534B">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1.政府公报公开政府信息数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E072F86">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DAE83AA">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5411E12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AB02637">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2.政府网站公开政府信息数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DF4FED6">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DE9F527">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337</w:t>
            </w:r>
          </w:p>
        </w:tc>
      </w:tr>
      <w:tr w14:paraId="05B4DE1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93AA071">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3.政务微博公开政府信息数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F3ED586">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AAD65DC">
            <w:pPr>
              <w:pStyle w:val="2"/>
              <w:keepNext w:val="0"/>
              <w:keepLines w:val="0"/>
              <w:widowControl/>
              <w:suppressLineNumbers w:val="0"/>
              <w:spacing w:before="0" w:beforeAutospacing="0" w:after="0" w:afterAutospacing="0" w:line="300" w:lineRule="atLeast"/>
              <w:ind w:left="0" w:right="0"/>
              <w:jc w:val="center"/>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color w:val="auto"/>
                <w:sz w:val="28"/>
                <w:szCs w:val="28"/>
                <w:lang w:val="en-US" w:eastAsia="zh-CN"/>
              </w:rPr>
              <w:t>52</w:t>
            </w:r>
          </w:p>
        </w:tc>
      </w:tr>
      <w:tr w14:paraId="7DABB76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E9618AF">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4.政务微信公开政府信息数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1E5ED88">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AEA6435">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248</w:t>
            </w:r>
          </w:p>
        </w:tc>
      </w:tr>
      <w:tr w14:paraId="156CAA0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2194702">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5.其他方式公开政府信息数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E7FB4AA">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C534CE3">
            <w:pPr>
              <w:pStyle w:val="2"/>
              <w:keepNext w:val="0"/>
              <w:keepLines w:val="0"/>
              <w:widowControl/>
              <w:suppressLineNumbers w:val="0"/>
              <w:spacing w:before="0" w:beforeAutospacing="0" w:after="0" w:afterAutospacing="0" w:line="300" w:lineRule="atLeast"/>
              <w:ind w:left="0" w:right="0"/>
              <w:jc w:val="center"/>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color w:val="auto"/>
                <w:sz w:val="28"/>
                <w:szCs w:val="28"/>
                <w:lang w:val="en-US" w:eastAsia="zh-CN"/>
              </w:rPr>
              <w:t>600</w:t>
            </w:r>
          </w:p>
        </w:tc>
      </w:tr>
      <w:tr w14:paraId="343F337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1BC1AE1">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二、回应解读情况（不同方式回应同一热点或舆情计1次）</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737FA24">
            <w:pPr>
              <w:keepNext w:val="0"/>
              <w:keepLines w:val="0"/>
              <w:widowControl/>
              <w:suppressLineNumbers w:val="0"/>
              <w:jc w:val="left"/>
              <w:rPr>
                <w:rFonts w:hint="eastAsia" w:ascii="仿宋_GB2312" w:hAnsi="仿宋_GB2312" w:eastAsia="仿宋_GB2312" w:cs="仿宋_GB2312"/>
                <w:sz w:val="28"/>
                <w:szCs w:val="28"/>
              </w:rPr>
            </w:pP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9CBFD20">
            <w:pPr>
              <w:keepNext w:val="0"/>
              <w:keepLines w:val="0"/>
              <w:widowControl/>
              <w:suppressLineNumbers w:val="0"/>
              <w:jc w:val="both"/>
              <w:rPr>
                <w:rFonts w:hint="eastAsia" w:ascii="仿宋_GB2312" w:hAnsi="仿宋_GB2312" w:eastAsia="仿宋_GB2312" w:cs="仿宋_GB2312"/>
                <w:sz w:val="28"/>
                <w:szCs w:val="28"/>
              </w:rPr>
            </w:pPr>
          </w:p>
        </w:tc>
      </w:tr>
      <w:tr w14:paraId="6FDA3AC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FBA947F">
            <w:pPr>
              <w:pStyle w:val="2"/>
              <w:keepNext w:val="0"/>
              <w:keepLines w:val="0"/>
              <w:widowControl/>
              <w:suppressLineNumbers w:val="0"/>
              <w:spacing w:before="0" w:beforeAutospacing="0" w:after="0" w:afterAutospacing="0" w:line="300" w:lineRule="atLeast"/>
              <w:ind w:left="0" w:right="0" w:firstLine="405"/>
              <w:jc w:val="left"/>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（一）回应公众关注热点或重大舆情数（不同方式回应同一热点或舆情计1次）</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F2ED198">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83F1225">
            <w:pPr>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6EC8B91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EA3EB09">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（二）通过不同渠道和方式回应解读的情况</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F4E5B16">
            <w:pPr>
              <w:keepNext w:val="0"/>
              <w:keepLines w:val="0"/>
              <w:widowControl/>
              <w:suppressLineNumbers w:val="0"/>
              <w:jc w:val="left"/>
              <w:rPr>
                <w:rFonts w:hint="eastAsia" w:ascii="仿宋_GB2312" w:hAnsi="仿宋_GB2312" w:eastAsia="仿宋_GB2312" w:cs="仿宋_GB2312"/>
                <w:sz w:val="28"/>
                <w:szCs w:val="28"/>
              </w:rPr>
            </w:pP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67DE426">
            <w:pPr>
              <w:keepNext w:val="0"/>
              <w:keepLines w:val="0"/>
              <w:widowControl/>
              <w:suppressLineNumbers w:val="0"/>
              <w:jc w:val="center"/>
              <w:rPr>
                <w:rFonts w:hint="eastAsia" w:ascii="仿宋_GB2312" w:hAnsi="仿宋_GB2312" w:eastAsia="仿宋_GB2312" w:cs="仿宋_GB2312"/>
                <w:sz w:val="28"/>
                <w:szCs w:val="28"/>
              </w:rPr>
            </w:pPr>
          </w:p>
        </w:tc>
      </w:tr>
      <w:tr w14:paraId="598E672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DD45090">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1.参加或举办新闻发布会总次数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9817462">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9795310">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2</w:t>
            </w:r>
          </w:p>
        </w:tc>
      </w:tr>
      <w:tr w14:paraId="4E913E8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C4D4DE9">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其中：主要负责同志参加新闻发布会次数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F4BAC0D">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ECA19EE">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2</w:t>
            </w:r>
          </w:p>
        </w:tc>
      </w:tr>
      <w:tr w14:paraId="6F73415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6470CDC">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2.政府网站在线访谈次数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3569162">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B5148F3">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2</w:t>
            </w:r>
          </w:p>
        </w:tc>
      </w:tr>
      <w:tr w14:paraId="7CA845F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8F2CDEB">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其中：主要负责同志参加政府网站在线访谈次数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7662541">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6A8D600">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2</w:t>
            </w:r>
          </w:p>
        </w:tc>
      </w:tr>
      <w:tr w14:paraId="3C33766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F1B304A">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3.政策解读稿件发布数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C30D350">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篇</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6675DF6">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FF"/>
                <w:kern w:val="0"/>
                <w:sz w:val="28"/>
                <w:szCs w:val="28"/>
                <w:lang w:val="en-US" w:eastAsia="zh-CN" w:bidi="ar"/>
              </w:rPr>
              <w:t>8</w:t>
            </w:r>
          </w:p>
        </w:tc>
      </w:tr>
      <w:tr w14:paraId="408972E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7472B5A">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4.微博微信回应事件数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702B438">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E41BFBA">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2</w:t>
            </w:r>
          </w:p>
        </w:tc>
      </w:tr>
      <w:tr w14:paraId="492AAD8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895EF2D">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5.其他方式回应事件数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10BC249">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211D1D8">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1</w:t>
            </w:r>
          </w:p>
        </w:tc>
      </w:tr>
      <w:tr w14:paraId="7A4A288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FC8BEE2">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三、依申请公开情况</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BBF36B8">
            <w:pPr>
              <w:keepNext w:val="0"/>
              <w:keepLines w:val="0"/>
              <w:widowControl/>
              <w:suppressLineNumbers w:val="0"/>
              <w:jc w:val="left"/>
              <w:rPr>
                <w:rFonts w:hint="eastAsia" w:ascii="仿宋_GB2312" w:hAnsi="仿宋_GB2312" w:eastAsia="仿宋_GB2312" w:cs="仿宋_GB2312"/>
                <w:sz w:val="28"/>
                <w:szCs w:val="28"/>
              </w:rPr>
            </w:pP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2A7A334">
            <w:pPr>
              <w:keepNext w:val="0"/>
              <w:keepLines w:val="0"/>
              <w:widowControl/>
              <w:suppressLineNumbers w:val="0"/>
              <w:jc w:val="center"/>
              <w:rPr>
                <w:rFonts w:hint="eastAsia" w:ascii="仿宋_GB2312" w:hAnsi="仿宋_GB2312" w:eastAsia="仿宋_GB2312" w:cs="仿宋_GB2312"/>
                <w:sz w:val="28"/>
                <w:szCs w:val="28"/>
              </w:rPr>
            </w:pPr>
          </w:p>
        </w:tc>
      </w:tr>
      <w:tr w14:paraId="695E5F3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73A9E2E">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（一）收到申请数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B24712E">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66EE9FA">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2</w:t>
            </w:r>
          </w:p>
        </w:tc>
      </w:tr>
      <w:tr w14:paraId="494E2D8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25E0E73">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1.当面申请数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1730D29">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1551038">
            <w:pPr>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09614E2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1C24A6C">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2.传真申请数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87B050C">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1B9F782">
            <w:pPr>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7DB8C16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A55A66E">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3.网络申请数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167C05A">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10DAC74">
            <w:pPr>
              <w:pStyle w:val="2"/>
              <w:keepNext w:val="0"/>
              <w:keepLines w:val="0"/>
              <w:widowControl/>
              <w:suppressLineNumbers w:val="0"/>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w:t>
            </w:r>
          </w:p>
        </w:tc>
      </w:tr>
      <w:tr w14:paraId="6129C07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B4D9DEB">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4.信函申请数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9DD9FE1">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C32B0F7">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rPr>
              <w:t>2</w:t>
            </w:r>
          </w:p>
        </w:tc>
      </w:tr>
      <w:tr w14:paraId="10211F5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CBBD4A1">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5.其他形式</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557F290">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F861AFB">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7959F3E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DA7004B">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（二）申请办结数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F1E1BA2">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ADB5689">
            <w:pPr>
              <w:pStyle w:val="2"/>
              <w:keepNext w:val="0"/>
              <w:keepLines w:val="0"/>
              <w:widowControl/>
              <w:suppressLineNumbers w:val="0"/>
              <w:jc w:val="center"/>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bidi="ar"/>
              </w:rPr>
              <w:t>2</w:t>
            </w:r>
          </w:p>
        </w:tc>
      </w:tr>
      <w:tr w14:paraId="50F756F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F007F33">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1.按时办结数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66C5B7C">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85CB02B">
            <w:pPr>
              <w:pStyle w:val="2"/>
              <w:keepNext w:val="0"/>
              <w:keepLines w:val="0"/>
              <w:widowControl/>
              <w:suppressLineNumbers w:val="0"/>
              <w:jc w:val="center"/>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1</w:t>
            </w:r>
          </w:p>
        </w:tc>
      </w:tr>
      <w:tr w14:paraId="0AC13FA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543417D">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2.延期办结数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AEA6A98">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AA33D44">
            <w:pPr>
              <w:pStyle w:val="2"/>
              <w:keepNext w:val="0"/>
              <w:keepLines w:val="0"/>
              <w:widowControl/>
              <w:suppressLineNumbers w:val="0"/>
              <w:jc w:val="center"/>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bidi="ar"/>
              </w:rPr>
              <w:t>1</w:t>
            </w:r>
          </w:p>
        </w:tc>
      </w:tr>
      <w:tr w14:paraId="6564A05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9A4D9A4">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（三）申请答复数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9005737">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62F200F">
            <w:pPr>
              <w:pStyle w:val="2"/>
              <w:keepNext w:val="0"/>
              <w:keepLines w:val="0"/>
              <w:widowControl/>
              <w:suppressLineNumbers w:val="0"/>
              <w:jc w:val="center"/>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bidi="ar"/>
              </w:rPr>
              <w:t>2</w:t>
            </w:r>
          </w:p>
        </w:tc>
      </w:tr>
      <w:tr w14:paraId="60FF474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894960F">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1.属于已主动公开范围数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92B9112">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150B87D">
            <w:pPr>
              <w:pStyle w:val="2"/>
              <w:keepNext w:val="0"/>
              <w:keepLines w:val="0"/>
              <w:widowControl/>
              <w:suppressLineNumbers w:val="0"/>
              <w:jc w:val="center"/>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bidi="ar"/>
              </w:rPr>
              <w:t>2</w:t>
            </w:r>
          </w:p>
        </w:tc>
      </w:tr>
      <w:tr w14:paraId="44EF89A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7AF937F">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2.同意公开答复数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50A2DE8">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817B05A">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424CC7C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69C4E6B">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3.同意部分公开答复数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4A40D0C">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F793117">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29A6DC9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F31EA66">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4.不同意公开答复数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5FD3C5C">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77D5C5F">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1B6D89D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A99D8D9">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其中：涉及国家秘密</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8773FAA">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90DF919">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2A5C574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7E66B97">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涉及商业秘密</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3B66D69">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FCAF5CF">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70BE982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C97974E">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涉及个人隐私</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36A0BFA">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7C4E24F">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7262139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DBEBD1F">
            <w:pPr>
              <w:pStyle w:val="2"/>
              <w:keepNext w:val="0"/>
              <w:keepLines w:val="0"/>
              <w:widowControl/>
              <w:suppressLineNumbers w:val="0"/>
              <w:spacing w:before="0" w:beforeAutospacing="0" w:after="0" w:afterAutospacing="0" w:line="300" w:lineRule="atLeast"/>
              <w:ind w:left="0" w:right="0" w:firstLine="2520" w:firstLineChars="90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危及国家安全、公共安全、经济安全和社会稳定</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BDCB23D">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AB76313">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43A6E1F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31A956B">
            <w:pPr>
              <w:pStyle w:val="2"/>
              <w:keepNext w:val="0"/>
              <w:keepLines w:val="0"/>
              <w:widowControl/>
              <w:suppressLineNumbers w:val="0"/>
              <w:spacing w:before="0" w:beforeAutospacing="0" w:after="0" w:afterAutospacing="0" w:line="300" w:lineRule="atLeast"/>
              <w:ind w:left="0" w:right="0" w:firstLine="2520" w:firstLineChars="90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不是《条例》所指政府信息</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FBAAB84">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132CB25">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2098964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61A18AA">
            <w:pPr>
              <w:pStyle w:val="2"/>
              <w:keepNext w:val="0"/>
              <w:keepLines w:val="0"/>
              <w:widowControl/>
              <w:suppressLineNumbers w:val="0"/>
              <w:spacing w:before="0" w:beforeAutospacing="0" w:after="0" w:afterAutospacing="0" w:line="300" w:lineRule="atLeast"/>
              <w:ind w:left="0" w:right="0" w:firstLine="2520" w:firstLineChars="90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法律法规规定的其他情形</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91C4BE5">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A6D92D6">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6858B7C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76B04EF">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5.不属于本行政机关公开数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325FD95">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0D4E157">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23D4445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2EC9D4C">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6.申请信息不存在数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F3A6F98">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8379778">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r>
              <w:rPr>
                <w:rFonts w:hint="eastAsia" w:ascii="仿宋_GB2312" w:hAnsi="仿宋_GB2312" w:eastAsia="仿宋_GB2312" w:cs="仿宋_GB2312"/>
                <w:sz w:val="28"/>
                <w:szCs w:val="28"/>
              </w:rPr>
              <w:t> </w:t>
            </w:r>
          </w:p>
        </w:tc>
      </w:tr>
      <w:tr w14:paraId="41978D9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5AE1A74">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7.告知作出更改补充数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84D914C">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9B33BC9">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33924D3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F7CC512">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8.告知通过其他途径办理数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0702CE6">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B6060D5">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206DD65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ABB1C4C">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四、行政复议数量</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7F23F45">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20592C6">
            <w:pPr>
              <w:pStyle w:val="2"/>
              <w:keepNext w:val="0"/>
              <w:keepLines w:val="0"/>
              <w:widowControl/>
              <w:suppressLineNumbers w:val="0"/>
              <w:jc w:val="center"/>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bidi="ar"/>
              </w:rPr>
              <w:t>1</w:t>
            </w:r>
          </w:p>
        </w:tc>
      </w:tr>
      <w:tr w14:paraId="5BC6246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D52B539">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（一）维持具体行政行为数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547DE3C">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DAA1005">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70C4015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3E54CFF">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（二）被依法纠错数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F6F87D5">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984232D">
            <w:pPr>
              <w:pStyle w:val="2"/>
              <w:keepNext w:val="0"/>
              <w:keepLines w:val="0"/>
              <w:widowControl/>
              <w:suppressLineNumbers w:val="0"/>
              <w:jc w:val="center"/>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bidi="ar"/>
              </w:rPr>
              <w:t>1</w:t>
            </w:r>
          </w:p>
        </w:tc>
      </w:tr>
      <w:tr w14:paraId="5C811E0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F008893">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（三）其他情形数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CE5432A">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17261D8">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0AB9014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43F9F0B">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五、行政诉讼数量</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D00F8CE">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1A2B07F">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289CD17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6E4B921">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（一）维持具体行政行为或者驳回原告诉讼请求数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14F76C9">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A2BFE11">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6D14BAC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00B43EF">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（二）被依法纠错数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6DAB3A6">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B447794">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06E42E4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4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6AD7BBB">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（三）其他情形数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67AF8D8">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7DE5D5D">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677D0A2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5F67BCD">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六、被举报投诉数量</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C08D561">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F5D9CC1">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163CED1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F2544D8">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（一）维持具体行政行为数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7A193DE">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4D4127E">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6E31A95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DD46189">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（二）被纠错数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C3929D5">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BEFDB85">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2185F72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E251E31">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（三）其他情形数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2E62470">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件</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9E11CC2">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676FD55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76EACA7">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七、向图书馆、档案馆等查阅场所报送信息数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D051158">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D262B6C">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459FF11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ACDBA7D">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（一）纸质文件数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7328821">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D7F1A18">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r>
              <w:rPr>
                <w:rFonts w:hint="eastAsia" w:ascii="仿宋_GB2312" w:hAnsi="仿宋_GB2312" w:eastAsia="仿宋_GB2312" w:cs="仿宋_GB2312"/>
                <w:sz w:val="28"/>
                <w:szCs w:val="28"/>
              </w:rPr>
              <w:t> </w:t>
            </w:r>
          </w:p>
        </w:tc>
      </w:tr>
      <w:tr w14:paraId="1AD0B39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7CC5463">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（二）电子文件数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F9C7E85">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F76203F">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5C25656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97B1342">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八、开通政府信息公开网站（或设立门户网站信息公开专栏）数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78DB0A2">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8DA6AD9">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05B8B5E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D7B61DB">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（一）市政府及其部门门户网站</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92271E3">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374FCBF">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3E970FE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5E3F72E">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（二）县（市、区）政府门户网站</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2CA3D8C">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06FAA4E">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757C0E8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75"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85CEA44">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（三）乡镇政府（街道办事处）门户网站</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821BF54">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8E56888">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553F466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9121AF6">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九、政府公报发行量</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8DA88D8">
            <w:pPr>
              <w:keepNext w:val="0"/>
              <w:keepLines w:val="0"/>
              <w:widowControl/>
              <w:suppressLineNumbers w:val="0"/>
              <w:jc w:val="center"/>
              <w:rPr>
                <w:rFonts w:hint="eastAsia" w:ascii="仿宋_GB2312" w:hAnsi="仿宋_GB2312" w:eastAsia="仿宋_GB2312" w:cs="仿宋_GB2312"/>
                <w:sz w:val="28"/>
                <w:szCs w:val="28"/>
              </w:rPr>
            </w:pP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BF08581">
            <w:pPr>
              <w:keepNext w:val="0"/>
              <w:keepLines w:val="0"/>
              <w:widowControl/>
              <w:suppressLineNumbers w:val="0"/>
              <w:jc w:val="center"/>
              <w:rPr>
                <w:rFonts w:hint="eastAsia" w:ascii="仿宋_GB2312" w:hAnsi="仿宋_GB2312" w:eastAsia="仿宋_GB2312" w:cs="仿宋_GB2312"/>
                <w:sz w:val="28"/>
                <w:szCs w:val="28"/>
              </w:rPr>
            </w:pPr>
          </w:p>
        </w:tc>
      </w:tr>
      <w:tr w14:paraId="469AA27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DCE57E5">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（一）公报发行期数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54BC109">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期</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62D8895">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25238F3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D486529">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（二）公报发行总份数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BD7F1EC">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份</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96E390F">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76EA294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0DB12DA">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十、设置政府信息查阅点数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7274067">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9C34955">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035C489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49A7179">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（一）市政府及其部门</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F8FA347">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6F879FC">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51BB227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A60D495">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（二）县（市、区）政府及其部门</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103F025">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5CBB1A4">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7F32824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D0E78D7">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（三）乡镇政府（街道办事处）</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3C326E3">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67E4E8A">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4DD5E77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CAE37F6">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十一、查阅点接待人数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9BC1E78">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7EC29C7">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0BB7D49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D6B76B1">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（一）市政府及其部门</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F42F33E">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B3495D9">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09D80EE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477D0B3">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（二）县（市、区）政府及其部门</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505EB6D">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F9C7C8B">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18D8657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65C0161">
            <w:pPr>
              <w:pStyle w:val="2"/>
              <w:keepNext w:val="0"/>
              <w:keepLines w:val="0"/>
              <w:widowControl/>
              <w:suppressLineNumbers w:val="0"/>
              <w:spacing w:before="0" w:beforeAutospacing="0" w:after="0" w:afterAutospacing="0" w:line="300" w:lineRule="atLeast"/>
              <w:ind w:left="0" w:right="0" w:firstLine="405"/>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（三）乡镇政府（街道办事处）</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950B252">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8300F3F">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4843C29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4F40847">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十二、依申请公开信息收取的费用</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533AC6C">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万元</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DEB2350">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3CBE23F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E4463DC">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十三、机构建设和保障经费情况</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B35E18A">
            <w:pPr>
              <w:keepNext w:val="0"/>
              <w:keepLines w:val="0"/>
              <w:widowControl/>
              <w:suppressLineNumbers w:val="0"/>
              <w:jc w:val="center"/>
              <w:rPr>
                <w:rFonts w:hint="eastAsia" w:ascii="仿宋_GB2312" w:hAnsi="仿宋_GB2312" w:eastAsia="仿宋_GB2312" w:cs="仿宋_GB2312"/>
                <w:sz w:val="28"/>
                <w:szCs w:val="28"/>
              </w:rPr>
            </w:pP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7D174E3">
            <w:pPr>
              <w:keepNext w:val="0"/>
              <w:keepLines w:val="0"/>
              <w:widowControl/>
              <w:suppressLineNumbers w:val="0"/>
              <w:jc w:val="center"/>
              <w:rPr>
                <w:rFonts w:hint="eastAsia" w:ascii="仿宋_GB2312" w:hAnsi="仿宋_GB2312" w:eastAsia="仿宋_GB2312" w:cs="仿宋_GB2312"/>
                <w:sz w:val="28"/>
                <w:szCs w:val="28"/>
              </w:rPr>
            </w:pPr>
          </w:p>
        </w:tc>
      </w:tr>
      <w:tr w14:paraId="32BB271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38431C0">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（一）政府信息公开工作专门机构数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D00D7AC">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个</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AABCA31">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4720DE6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5FFA326">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（二）从事政府信息公开工作人员数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48D0495">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人</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DEBF352">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536BBE1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C0AB5AD">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1.专职人员数（不包括政府公报及政府网站工作人员数）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3FA4C25">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人</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35A7E7F">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24FB7A7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8B56AA6">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2.兼职人员数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7DE8BE90">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人</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6033624">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022E91A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FBB0121">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（三）政府信息公开专项经费（不包括用于政府公报编辑管理及政府网站建设维护等方面的经费）</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9355AA6">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万元</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B34DEF5">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60B38E7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20AAE4A9">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十四、政府信息公开会议和培训情况</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F225424">
            <w:pPr>
              <w:keepNext w:val="0"/>
              <w:keepLines w:val="0"/>
              <w:widowControl/>
              <w:suppressLineNumbers w:val="0"/>
              <w:jc w:val="center"/>
              <w:rPr>
                <w:rFonts w:hint="eastAsia" w:ascii="仿宋_GB2312" w:hAnsi="仿宋_GB2312" w:eastAsia="仿宋_GB2312" w:cs="仿宋_GB2312"/>
                <w:sz w:val="28"/>
                <w:szCs w:val="28"/>
              </w:rPr>
            </w:pP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F85902C">
            <w:pPr>
              <w:keepNext w:val="0"/>
              <w:keepLines w:val="0"/>
              <w:widowControl/>
              <w:suppressLineNumbers w:val="0"/>
              <w:jc w:val="center"/>
              <w:rPr>
                <w:rFonts w:hint="eastAsia" w:ascii="仿宋_GB2312" w:hAnsi="仿宋_GB2312" w:eastAsia="仿宋_GB2312" w:cs="仿宋_GB2312"/>
                <w:sz w:val="28"/>
                <w:szCs w:val="28"/>
              </w:rPr>
            </w:pPr>
          </w:p>
        </w:tc>
      </w:tr>
      <w:tr w14:paraId="762497B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4AFDECF">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（一）召开政府信息公开工作会议或专题会议数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162F62A0">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1B6DEF4">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20B83E1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AEB6182">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（二）举办各类培训班数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64C3E7B5">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49CBFF45">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r w14:paraId="2916AD3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90" w:hRule="atLeast"/>
          <w:jc w:val="center"/>
        </w:trPr>
        <w:tc>
          <w:tcPr>
            <w:tcW w:w="64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513FACCC">
            <w:pPr>
              <w:pStyle w:val="2"/>
              <w:keepNext w:val="0"/>
              <w:keepLines w:val="0"/>
              <w:widowControl/>
              <w:suppressLineNumbers w:val="0"/>
              <w:spacing w:before="0" w:beforeAutospacing="0" w:after="0" w:afterAutospacing="0" w:line="300" w:lineRule="atLeast"/>
              <w:ind w:left="0" w:right="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　　（三）接受培训人员数</w:t>
            </w:r>
          </w:p>
        </w:tc>
        <w:tc>
          <w:tcPr>
            <w:tcW w:w="1020"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0919DC59">
            <w:pPr>
              <w:pStyle w:val="2"/>
              <w:keepNext w:val="0"/>
              <w:keepLines w:val="0"/>
              <w:widowControl/>
              <w:suppressLineNumbers w:val="0"/>
              <w:spacing w:before="0" w:beforeAutospacing="0" w:after="0" w:afterAutospacing="0" w:line="300" w:lineRule="atLeast"/>
              <w:ind w:left="0" w:right="0"/>
              <w:jc w:val="center"/>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人次</w:t>
            </w:r>
          </w:p>
        </w:tc>
        <w:tc>
          <w:tcPr>
            <w:tcW w:w="915" w:type="dxa"/>
            <w:tcBorders>
              <w:top w:val="nil"/>
              <w:left w:val="single" w:color="auto" w:sz="6" w:space="0"/>
              <w:bottom w:val="single" w:color="auto" w:sz="6" w:space="0"/>
              <w:right w:val="single" w:color="auto" w:sz="6" w:space="0"/>
            </w:tcBorders>
            <w:noWrap w:val="0"/>
            <w:tcMar>
              <w:top w:w="0" w:type="dxa"/>
              <w:left w:w="0" w:type="dxa"/>
              <w:bottom w:w="0" w:type="dxa"/>
              <w:right w:w="0" w:type="dxa"/>
            </w:tcMar>
            <w:vAlign w:val="center"/>
          </w:tcPr>
          <w:p w14:paraId="32513495">
            <w:pPr>
              <w:pStyle w:val="2"/>
              <w:keepNext w:val="0"/>
              <w:keepLines w:val="0"/>
              <w:widowControl/>
              <w:suppressLineNumbers w:val="0"/>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val="en-US" w:eastAsia="zh-CN" w:bidi="ar"/>
              </w:rPr>
              <w:t>0</w:t>
            </w:r>
          </w:p>
        </w:tc>
      </w:tr>
    </w:tbl>
    <w:p w14:paraId="27A0C1DC">
      <w:pPr>
        <w:pStyle w:val="2"/>
        <w:keepNext w:val="0"/>
        <w:keepLines w:val="0"/>
        <w:widowControl/>
        <w:suppressLineNumbers w:val="0"/>
        <w:spacing w:before="0" w:beforeAutospacing="0" w:after="0" w:afterAutospacing="0" w:line="300" w:lineRule="atLeast"/>
        <w:ind w:left="0" w:right="0"/>
        <w:rPr>
          <w:rFonts w:hint="eastAsia" w:ascii="仿宋_GB2312" w:hAnsi="Arial" w:eastAsia="仿宋_GB2312" w:cs="Arial"/>
          <w:kern w:val="0"/>
          <w:sz w:val="32"/>
          <w:szCs w:val="32"/>
          <w:lang w:eastAsia="zh-CN"/>
        </w:rPr>
      </w:pPr>
      <w:r>
        <w:rPr>
          <w:rFonts w:hint="eastAsia" w:ascii="宋体" w:hAnsi="宋体" w:eastAsia="宋体" w:cs="宋体"/>
          <w:color w:val="000000"/>
          <w:sz w:val="19"/>
          <w:szCs w:val="19"/>
        </w:rPr>
        <w:t>（注：各子栏目数总数要等于总栏目数量）</w:t>
      </w:r>
    </w:p>
    <w:p w14:paraId="2B449A7F">
      <w:pPr>
        <w:widowControl/>
        <w:spacing w:before="75" w:line="560" w:lineRule="exact"/>
        <w:jc w:val="left"/>
        <w:rPr>
          <w:rFonts w:ascii="Arial" w:hAnsi="Arial" w:cs="Arial"/>
          <w:kern w:val="0"/>
          <w:sz w:val="24"/>
        </w:rPr>
      </w:pPr>
      <w:r>
        <w:rPr>
          <w:rFonts w:ascii="Arial" w:hAnsi="Arial" w:cs="Arial"/>
          <w:kern w:val="0"/>
          <w:sz w:val="24"/>
        </w:rPr>
        <w:t> </w:t>
      </w:r>
    </w:p>
    <w:p w14:paraId="5653570A">
      <w:pPr>
        <w:spacing w:line="560" w:lineRule="exact"/>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新宋体">
    <w:panose1 w:val="02010609030101010101"/>
    <w:charset w:val="86"/>
    <w:family w:val="auto"/>
    <w:pitch w:val="default"/>
    <w:sig w:usb0="00000203" w:usb1="288F0000" w:usb2="0000000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96EB327"/>
    <w:multiLevelType w:val="singleLevel"/>
    <w:tmpl w:val="496EB327"/>
    <w:lvl w:ilvl="0" w:tentative="0">
      <w:start w:val="2"/>
      <w:numFmt w:val="chineseCounting"/>
      <w:suff w:val="nothing"/>
      <w:lvlText w:val="（%1）"/>
      <w:lvlJc w:val="left"/>
      <w:rPr>
        <w:rFonts w:hint="eastAsia"/>
      </w:rPr>
    </w:lvl>
  </w:abstractNum>
  <w:abstractNum w:abstractNumId="1">
    <w:nsid w:val="600B8C49"/>
    <w:multiLevelType w:val="singleLevel"/>
    <w:tmpl w:val="600B8C49"/>
    <w:lvl w:ilvl="0" w:tentative="0">
      <w:start w:val="8"/>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5E68"/>
    <w:rsid w:val="00023E4F"/>
    <w:rsid w:val="00030EAE"/>
    <w:rsid w:val="001C37AA"/>
    <w:rsid w:val="003266F3"/>
    <w:rsid w:val="00370354"/>
    <w:rsid w:val="0037667D"/>
    <w:rsid w:val="0050243B"/>
    <w:rsid w:val="00752764"/>
    <w:rsid w:val="007F6299"/>
    <w:rsid w:val="008E526B"/>
    <w:rsid w:val="00907492"/>
    <w:rsid w:val="009F4E42"/>
    <w:rsid w:val="00A049F6"/>
    <w:rsid w:val="00A25DAE"/>
    <w:rsid w:val="00B22462"/>
    <w:rsid w:val="00DE569C"/>
    <w:rsid w:val="00DE5E68"/>
    <w:rsid w:val="00E36728"/>
    <w:rsid w:val="00EF5CF5"/>
    <w:rsid w:val="00F861E2"/>
    <w:rsid w:val="05407C45"/>
    <w:rsid w:val="071F7265"/>
    <w:rsid w:val="0E8305C2"/>
    <w:rsid w:val="17F55403"/>
    <w:rsid w:val="25685A6D"/>
    <w:rsid w:val="26731B5C"/>
    <w:rsid w:val="299F1F8A"/>
    <w:rsid w:val="30A40272"/>
    <w:rsid w:val="319B5656"/>
    <w:rsid w:val="323A13F3"/>
    <w:rsid w:val="3A15766A"/>
    <w:rsid w:val="3A420B2E"/>
    <w:rsid w:val="46004CB9"/>
    <w:rsid w:val="47FF1908"/>
    <w:rsid w:val="4C3312C4"/>
    <w:rsid w:val="5574604D"/>
    <w:rsid w:val="57C739B1"/>
    <w:rsid w:val="5AEB4DCE"/>
    <w:rsid w:val="5B8809E5"/>
    <w:rsid w:val="75CF01A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widowControl/>
      <w:spacing w:before="75" w:after="75"/>
      <w:jc w:val="left"/>
    </w:pPr>
    <w:rPr>
      <w:rFonts w:ascii="宋体" w:hAnsi="宋体" w:cs="宋体"/>
      <w:kern w:val="0"/>
      <w:sz w:val="24"/>
    </w:rPr>
  </w:style>
  <w:style w:type="character" w:styleId="5">
    <w:name w:val="Strong"/>
    <w:basedOn w:val="4"/>
    <w:uiPriority w:val="0"/>
    <w:rPr>
      <w:b/>
      <w:bCs/>
    </w:rPr>
  </w:style>
  <w:style w:type="character" w:styleId="6">
    <w:name w:val="FollowedHyperlink"/>
    <w:basedOn w:val="4"/>
    <w:uiPriority w:val="0"/>
    <w:rPr>
      <w:rFonts w:hint="eastAsia" w:ascii="微软雅黑" w:hAnsi="微软雅黑" w:eastAsia="微软雅黑" w:cs="微软雅黑"/>
      <w:color w:val="3D3D3D"/>
      <w:sz w:val="22"/>
      <w:szCs w:val="22"/>
      <w:u w:val="none"/>
    </w:rPr>
  </w:style>
  <w:style w:type="character" w:styleId="7">
    <w:name w:val="Emphasis"/>
    <w:basedOn w:val="4"/>
    <w:uiPriority w:val="0"/>
  </w:style>
  <w:style w:type="character" w:styleId="8">
    <w:name w:val="HTML Definition"/>
    <w:basedOn w:val="4"/>
    <w:uiPriority w:val="0"/>
  </w:style>
  <w:style w:type="character" w:styleId="9">
    <w:name w:val="HTML Acronym"/>
    <w:basedOn w:val="4"/>
    <w:uiPriority w:val="0"/>
  </w:style>
  <w:style w:type="character" w:styleId="10">
    <w:name w:val="HTML Variable"/>
    <w:basedOn w:val="4"/>
    <w:uiPriority w:val="0"/>
  </w:style>
  <w:style w:type="character" w:styleId="11">
    <w:name w:val="Hyperlink"/>
    <w:basedOn w:val="4"/>
    <w:uiPriority w:val="0"/>
    <w:rPr>
      <w:rFonts w:hint="eastAsia" w:ascii="微软雅黑" w:hAnsi="微软雅黑" w:eastAsia="微软雅黑" w:cs="微软雅黑"/>
      <w:color w:val="3D3D3D"/>
      <w:sz w:val="22"/>
      <w:szCs w:val="22"/>
      <w:u w:val="none"/>
    </w:rPr>
  </w:style>
  <w:style w:type="character" w:styleId="12">
    <w:name w:val="HTML Code"/>
    <w:basedOn w:val="4"/>
    <w:uiPriority w:val="0"/>
    <w:rPr>
      <w:rFonts w:ascii="Courier New" w:hAnsi="Courier New"/>
      <w:sz w:val="20"/>
    </w:rPr>
  </w:style>
  <w:style w:type="character" w:styleId="13">
    <w:name w:val="HTML Cite"/>
    <w:basedOn w:val="4"/>
    <w:uiPriority w:val="0"/>
  </w:style>
  <w:style w:type="character" w:customStyle="1" w:styleId="14">
    <w:name w:val="bsharetext"/>
    <w:basedOn w:val="4"/>
    <w:uiPriority w:val="0"/>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jpe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image" Target="media/image11.jpeg"/><Relationship Id="rId13" Type="http://schemas.openxmlformats.org/officeDocument/2006/relationships/image" Target="media/image10.jpe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16</Pages>
  <Words>3187</Words>
  <Characters>3292</Characters>
  <Lines>25</Lines>
  <Paragraphs>7</Paragraphs>
  <TotalTime>443</TotalTime>
  <ScaleCrop>false</ScaleCrop>
  <LinksUpToDate>false</LinksUpToDate>
  <CharactersWithSpaces>3309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2018-01-08T02:45:00Z</dcterms:created>
  <dc:creator>lenovo</dc:creator>
  <cp:lastModifiedBy>搞笑诗人</cp:lastModifiedBy>
  <cp:lastPrinted>2018-03-14T02:42:00Z</cp:lastPrinted>
  <dcterms:modified xsi:type="dcterms:W3CDTF">2026-06-09T02:34:58Z</dcterms:modified>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A19F8404FD254D8E88101A68AADE5AC8_13</vt:lpwstr>
  </property>
  <property fmtid="{D5CDD505-2E9C-101B-9397-08002B2CF9AE}" pid="4" name="KSOTemplateDocerSaveRecord">
    <vt:lpwstr>eyJoZGlkIjoiMjNlNTYwMzk0OGQ4ZmQyYzkyODFjMDM0ODk5NTI3YzYiLCJ1c2VySWQiOiIxMzM1MjYwNTA0In0=</vt:lpwstr>
  </property>
</Properties>
</file>