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7A46E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jc w:val="center"/>
        <w:textAlignment w:val="auto"/>
        <w:rPr>
          <w:rFonts w:hint="default" w:ascii="Times New Roman" w:hAnsi="Times New Roman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</w:rPr>
        <w:t>威海市文登区高村镇</w:t>
      </w:r>
      <w:r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  <w:t>人民政府</w:t>
      </w:r>
    </w:p>
    <w:p w14:paraId="6008C1B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</w:rPr>
        <w:t>2020年政府信息公开工作年度报告</w:t>
      </w:r>
    </w:p>
    <w:p w14:paraId="0CC91400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20" w:firstLineChars="200"/>
        <w:textAlignment w:val="auto"/>
        <w:rPr>
          <w:rFonts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</w:pPr>
    </w:p>
    <w:p w14:paraId="7627997D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根据《中华人民共和国政府信息公开条例》（以下简称《条例》）和《山东省政府信息公开办法》（以下简称《办法》）的规定要求，现公布威海市文登区高村镇人民政府2020年度政府信息公开工作报告。</w:t>
      </w:r>
    </w:p>
    <w:p w14:paraId="33E71CDC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本报告由总体情况、主动公开政府信息情况、收到和处理政府信息公开申请的情况、政府信息公开行政复议、行政诉讼情况、其他需要报告的事项等部分组成。本报告中所列数据的统计时限自2020年1月1日起至2020年12月31日止。</w:t>
      </w:r>
    </w:p>
    <w:p w14:paraId="4818D2C7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本报告的电子版可在威海市文登区人民政府门户网站“威海市文登区人民政府”（http://www.wendeng.gov.cn）。如对本报告有疑问，请与威海市文登区高村镇办公室联系（地址：威海市文登区高村镇兴高路41号；邮编：264400；电话：0631-8761088）。</w:t>
      </w:r>
    </w:p>
    <w:p w14:paraId="30D926E9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20" w:firstLineChars="200"/>
        <w:jc w:val="both"/>
        <w:textAlignment w:val="auto"/>
        <w:rPr>
          <w:rFonts w:hint="default" w:ascii="Times New Roman" w:hAnsi="Times New Roman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ascii="Times New Roman" w:hAnsi="Times New Roman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一、总体情况</w:t>
      </w:r>
    </w:p>
    <w:p w14:paraId="3E61DBE6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2020年，威海市文登区高村镇认真贯彻落实《中华人民共和国政府信息公开条例》等文件精神，进一步强化组织领导，完善工作制度，全面、及时、准确向全社会公开工作动态、政策法规、通知公告等信息，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政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务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公开工作的覆盖面进一步拓展，人民在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政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务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公开方面的互动体验明显增强。</w:t>
      </w:r>
    </w:p>
    <w:p w14:paraId="1071B297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20" w:firstLineChars="200"/>
        <w:jc w:val="both"/>
        <w:textAlignment w:val="auto"/>
        <w:rPr>
          <w:rFonts w:hint="eastAsia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31"/>
          <w:szCs w:val="31"/>
        </w:rPr>
        <w:t>（一）主动公开工作情况</w:t>
      </w:r>
    </w:p>
    <w:p w14:paraId="2E6F1331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政府机构改革工作完成后，在“威海市文登区人民政府”网站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政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务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公开栏目及时公布我镇机构职能、办公地址、联系方式、负责人姓名、工作动态等需要主动公开的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政府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信息。</w:t>
      </w:r>
    </w:p>
    <w:p w14:paraId="7809B9A8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在发布解读、回应社会关切以及互动交流情况方面，充分发挥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政府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网站、微信公众号等重要载体的作用，开设政策解读专栏，统筹运用文字解读、古镇高村公众号等多种形式，主动、及时、准确发布政策解读，回应社会各界关切。发布图文解读4条。</w:t>
      </w:r>
    </w:p>
    <w:p w14:paraId="6E3D8598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2020年度，我镇通过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政府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网站发布各类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政府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信息共计38条，其中：工作动态25条，政策文件及政策解读4条，重点领域信息公开9条。</w:t>
      </w:r>
    </w:p>
    <w:p w14:paraId="142F7058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20" w:firstLineChars="200"/>
        <w:jc w:val="both"/>
        <w:textAlignment w:val="auto"/>
        <w:rPr>
          <w:rFonts w:hint="default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31"/>
          <w:szCs w:val="31"/>
        </w:rPr>
      </w:pPr>
      <w:r>
        <w:rPr>
          <w:rFonts w:hint="eastAsia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31"/>
          <w:szCs w:val="31"/>
        </w:rPr>
        <w:t>（二）依申请公开工作情况</w:t>
      </w:r>
    </w:p>
    <w:p w14:paraId="6B8CDCAE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40" w:firstLineChars="200"/>
        <w:textAlignment w:val="auto"/>
        <w:rPr>
          <w:rFonts w:hint="default" w:ascii="Times New Roman" w:hAnsi="Times New Roman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2020年，我镇未收到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政府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信息公开申请事项。</w:t>
      </w:r>
    </w:p>
    <w:p w14:paraId="1B61A407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20" w:firstLineChars="200"/>
        <w:jc w:val="both"/>
        <w:textAlignment w:val="auto"/>
        <w:rPr>
          <w:rFonts w:hint="default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31"/>
          <w:szCs w:val="31"/>
        </w:rPr>
      </w:pPr>
      <w:r>
        <w:rPr>
          <w:rFonts w:hint="eastAsia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31"/>
          <w:szCs w:val="31"/>
        </w:rPr>
        <w:t>（三）政府信息管理情况</w:t>
      </w:r>
    </w:p>
    <w:p w14:paraId="5CA70D8D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结合我镇实际，配齐信息公开所需的办公设备，规范整理信息公开各类文件资料，安排1名工作人员负责政府信息公开工作，全镇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政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务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公开工作制度向制度化、规范化方向发展。</w:t>
      </w:r>
    </w:p>
    <w:p w14:paraId="13D69FE3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建立健全政府信息公开保密审查制度和责任追究制度，成立了保密审查领导小组，规范审查程序，严格遵循遵循“谁主管、谁负责、谁公开、谁审查”的原则，逐级负责、层层把关。在确认所提交内容为可公开内容之后，再由专职人员对信息进行公开，形成了及时对拟定公开材料进行事前保密审查、事后监督检查的工作机制，确保涉密信息不公开，公开信息不涉密。</w:t>
      </w:r>
    </w:p>
    <w:p w14:paraId="6E619D74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20" w:firstLineChars="200"/>
        <w:jc w:val="both"/>
        <w:textAlignment w:val="auto"/>
        <w:rPr>
          <w:rFonts w:hint="eastAsia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31"/>
          <w:szCs w:val="31"/>
        </w:rPr>
      </w:pPr>
      <w:r>
        <w:rPr>
          <w:rFonts w:hint="eastAsia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31"/>
          <w:szCs w:val="31"/>
        </w:rPr>
        <w:t>（四）平台建设情况</w:t>
      </w:r>
    </w:p>
    <w:p w14:paraId="4030C369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依托威海市文登区人民政府官网，建立和完善了信息发布与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政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务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公开平台，定期发布全镇工作动态。同时，将主动公开与群众咨询公开相结合，着力提高行政透明度和办事效率。</w:t>
      </w:r>
    </w:p>
    <w:p w14:paraId="0D20D7A9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15"/>
        <w:jc w:val="both"/>
        <w:textAlignment w:val="auto"/>
        <w:rPr>
          <w:rFonts w:hint="default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31"/>
          <w:szCs w:val="31"/>
        </w:rPr>
      </w:pPr>
      <w:r>
        <w:rPr>
          <w:rFonts w:hint="eastAsia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31"/>
          <w:szCs w:val="31"/>
        </w:rPr>
        <w:t>（五）监督保障情况</w:t>
      </w:r>
    </w:p>
    <w:p w14:paraId="2028A86F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结合工作实际对包括《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政府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信息依申请公开工作流程细则》等在内的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政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务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公开制度进行了修改完善，拟定了年度政府信息公开工作方案和年度工作计划。根据工作开展情况，进一步修改完善了关于发布审核、保密管理、社会评议、考核评比和责任追究制度等。</w:t>
      </w:r>
    </w:p>
    <w:p w14:paraId="6A58D579">
      <w:pPr>
        <w:pStyle w:val="5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15"/>
        <w:textAlignment w:val="auto"/>
        <w:rPr>
          <w:rFonts w:hint="default" w:ascii="Times New Roman" w:hAnsi="Times New Roman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二、主动公开政府信息情况</w:t>
      </w:r>
    </w:p>
    <w:tbl>
      <w:tblPr>
        <w:tblStyle w:val="6"/>
        <w:tblW w:w="0" w:type="auto"/>
        <w:jc w:val="center"/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940"/>
        <w:gridCol w:w="1785"/>
        <w:gridCol w:w="1215"/>
        <w:gridCol w:w="2580"/>
      </w:tblGrid>
      <w:tr w14:paraId="3FAEDF8C"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5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EEB5A4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第二十条第（一）项</w:t>
            </w:r>
          </w:p>
        </w:tc>
      </w:tr>
      <w:tr w14:paraId="145FF9D2"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5" w:hRule="atLeast"/>
          <w:jc w:val="center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5F4CBA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17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C3721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本年新</w:t>
            </w:r>
          </w:p>
          <w:p w14:paraId="07E99D4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color w:val="333333"/>
                <w:spacing w:val="0"/>
                <w:sz w:val="19"/>
                <w:szCs w:val="19"/>
              </w:rPr>
              <w:t>制作数量</w:t>
            </w:r>
          </w:p>
        </w:tc>
        <w:tc>
          <w:tcPr>
            <w:tcW w:w="121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0744C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firstLine="190" w:firstLineChars="100"/>
              <w:jc w:val="both"/>
              <w:textAlignment w:val="auto"/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本年新</w:t>
            </w:r>
          </w:p>
          <w:p w14:paraId="7CCA623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firstLine="190" w:firstLineChars="100"/>
              <w:jc w:val="both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color w:val="333333"/>
                <w:spacing w:val="0"/>
                <w:sz w:val="19"/>
                <w:szCs w:val="19"/>
              </w:rPr>
              <w:t>公开数量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34772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528" w:firstLineChars="278"/>
              <w:jc w:val="both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对外公开总数量</w:t>
            </w:r>
          </w:p>
        </w:tc>
      </w:tr>
      <w:tr w14:paraId="7474B612"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  <w:jc w:val="center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67FF1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规章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3036F1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787" w:firstLineChars="328"/>
              <w:jc w:val="both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42B29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both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F874A1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1024" w:firstLineChars="427"/>
              <w:jc w:val="both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24"/>
                <w:szCs w:val="24"/>
              </w:rPr>
              <w:t>0</w:t>
            </w:r>
          </w:p>
        </w:tc>
      </w:tr>
      <w:tr w14:paraId="055D9E7C"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716E99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规范性文件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E3A1E1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787" w:firstLineChars="328"/>
              <w:jc w:val="both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2C438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both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2ABA83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1024" w:firstLineChars="427"/>
              <w:jc w:val="both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24"/>
                <w:szCs w:val="24"/>
              </w:rPr>
              <w:t>0</w:t>
            </w:r>
          </w:p>
        </w:tc>
      </w:tr>
      <w:tr w14:paraId="0726C55D"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520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4B6DA8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第二十条第（五）项</w:t>
            </w:r>
          </w:p>
        </w:tc>
      </w:tr>
      <w:tr w14:paraId="31D8B919"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F5868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17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DEA1E3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上一年项目数量</w:t>
            </w:r>
          </w:p>
        </w:tc>
        <w:tc>
          <w:tcPr>
            <w:tcW w:w="121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0EAB1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本年增/减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308AF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528" w:firstLineChars="278"/>
              <w:jc w:val="both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处理决定数量</w:t>
            </w:r>
          </w:p>
        </w:tc>
      </w:tr>
      <w:tr w14:paraId="715089BE"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  <w:jc w:val="center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24857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行政许可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D5C9A8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firstLine="720" w:firstLineChars="300"/>
              <w:jc w:val="both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8F239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both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z w:val="24"/>
                <w:szCs w:val="24"/>
              </w:rPr>
              <w:t>0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0334D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firstLine="1200" w:firstLineChars="500"/>
              <w:jc w:val="both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24"/>
                <w:szCs w:val="24"/>
              </w:rPr>
              <w:t>0</w:t>
            </w:r>
          </w:p>
        </w:tc>
      </w:tr>
      <w:tr w14:paraId="4D6A1B65"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F3BA3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其他对外管理服务事项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6F7AC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firstLine="720" w:firstLineChars="300"/>
              <w:jc w:val="both"/>
              <w:textAlignment w:val="auto"/>
              <w:rPr>
                <w:rFonts w:hint="eastAsia" w:ascii="Times New Roman" w:hAnsi="Times New Roman" w:eastAsia="宋体" w:cs="宋体"/>
                <w:spacing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A006B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firstLine="480" w:firstLineChars="200"/>
              <w:jc w:val="both"/>
              <w:textAlignment w:val="auto"/>
              <w:rPr>
                <w:rFonts w:hint="eastAsia" w:ascii="Times New Roman" w:hAnsi="Times New Roman" w:eastAsia="宋体" w:cs="宋体"/>
                <w:spacing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13FE07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firstLine="1200" w:firstLineChars="500"/>
              <w:jc w:val="both"/>
              <w:textAlignment w:val="auto"/>
              <w:rPr>
                <w:rFonts w:hint="eastAsia" w:ascii="Times New Roman" w:hAnsi="Times New Roman" w:eastAsia="宋体" w:cs="宋体"/>
                <w:spacing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24"/>
                <w:szCs w:val="24"/>
              </w:rPr>
              <w:t>0</w:t>
            </w:r>
          </w:p>
        </w:tc>
      </w:tr>
      <w:tr w14:paraId="35EBB63F"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  <w:jc w:val="center"/>
        </w:trPr>
        <w:tc>
          <w:tcPr>
            <w:tcW w:w="8520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0C2B25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第二十条第（六）项</w:t>
            </w:r>
          </w:p>
        </w:tc>
      </w:tr>
      <w:tr w14:paraId="2CF8E9BA"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29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F1A021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17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291801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上一年项目数量</w:t>
            </w:r>
          </w:p>
        </w:tc>
        <w:tc>
          <w:tcPr>
            <w:tcW w:w="121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C0758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本年增/减</w:t>
            </w:r>
          </w:p>
        </w:tc>
        <w:tc>
          <w:tcPr>
            <w:tcW w:w="258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1D2262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处理决定数量</w:t>
            </w:r>
          </w:p>
        </w:tc>
      </w:tr>
      <w:tr w14:paraId="3785AE82"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  <w:jc w:val="center"/>
        </w:trPr>
        <w:tc>
          <w:tcPr>
            <w:tcW w:w="29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6A18DF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行政处罚</w:t>
            </w:r>
          </w:p>
        </w:tc>
        <w:tc>
          <w:tcPr>
            <w:tcW w:w="17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FE1A0D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firstLine="720" w:firstLineChars="300"/>
              <w:jc w:val="both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12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60D41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firstLine="480" w:firstLineChars="200"/>
              <w:jc w:val="both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258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C725D6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1024" w:firstLineChars="427"/>
              <w:jc w:val="both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24"/>
                <w:szCs w:val="24"/>
              </w:rPr>
              <w:t>0</w:t>
            </w:r>
          </w:p>
        </w:tc>
      </w:tr>
      <w:tr w14:paraId="26EE9F2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  <w:jc w:val="center"/>
        </w:trPr>
        <w:tc>
          <w:tcPr>
            <w:tcW w:w="29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6D0E6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行政强制</w:t>
            </w:r>
          </w:p>
        </w:tc>
        <w:tc>
          <w:tcPr>
            <w:tcW w:w="17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D6211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firstLine="720" w:firstLineChars="300"/>
              <w:jc w:val="both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12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F9EC97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firstLine="480" w:firstLineChars="200"/>
              <w:jc w:val="both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25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60370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1024" w:firstLineChars="427"/>
              <w:jc w:val="both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24"/>
                <w:szCs w:val="24"/>
              </w:rPr>
              <w:t>0</w:t>
            </w:r>
          </w:p>
        </w:tc>
      </w:tr>
      <w:tr w14:paraId="3CE5A7FC"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5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00059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第二十条第（八）项</w:t>
            </w:r>
          </w:p>
        </w:tc>
      </w:tr>
      <w:tr w14:paraId="6441D8A3">
        <w:tblPrEx>
          <w:shd w:val="clear" w:color="auto" w:fill="auto"/>
        </w:tblPrEx>
        <w:trPr>
          <w:trHeight w:val="270" w:hRule="atLeast"/>
          <w:jc w:val="center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680D03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03B776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上一年项目数量</w:t>
            </w:r>
          </w:p>
        </w:tc>
        <w:tc>
          <w:tcPr>
            <w:tcW w:w="379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A8BC88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本年增/减</w:t>
            </w:r>
          </w:p>
        </w:tc>
      </w:tr>
      <w:tr w14:paraId="64F97FDD"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  <w:jc w:val="center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C243F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行政事业性收费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9FD3A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787" w:firstLineChars="328"/>
              <w:jc w:val="both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3795" w:type="dxa"/>
            <w:gridSpan w:val="2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DB581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24"/>
                <w:szCs w:val="24"/>
              </w:rPr>
              <w:t>0</w:t>
            </w:r>
          </w:p>
        </w:tc>
      </w:tr>
      <w:tr w14:paraId="6FCC7D7A"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520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F3371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第二十条第（九）项</w:t>
            </w:r>
          </w:p>
        </w:tc>
      </w:tr>
      <w:tr w14:paraId="158D8ADE"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7A848D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F2E50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采购项目数量</w:t>
            </w:r>
          </w:p>
        </w:tc>
        <w:tc>
          <w:tcPr>
            <w:tcW w:w="379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8695B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1284" w:firstLineChars="676"/>
              <w:jc w:val="both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采购总金额</w:t>
            </w:r>
          </w:p>
        </w:tc>
      </w:tr>
      <w:tr w14:paraId="7B39A5D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  <w:jc w:val="center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082CA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19"/>
                <w:szCs w:val="19"/>
              </w:rPr>
              <w:t>政府集中采购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814E07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787" w:firstLineChars="328"/>
              <w:jc w:val="both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3795" w:type="dxa"/>
            <w:gridSpan w:val="2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5FD00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1742" w:firstLineChars="726"/>
              <w:jc w:val="both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color w:val="333333"/>
                <w:spacing w:val="0"/>
                <w:sz w:val="24"/>
                <w:szCs w:val="24"/>
              </w:rPr>
              <w:t>0</w:t>
            </w:r>
          </w:p>
        </w:tc>
      </w:tr>
    </w:tbl>
    <w:p w14:paraId="1DF8FBE3">
      <w:pPr>
        <w:pStyle w:val="5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15"/>
        <w:textAlignment w:val="auto"/>
        <w:rPr>
          <w:rFonts w:hint="default" w:ascii="Times New Roman" w:hAnsi="Times New Roman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三、收到和处理政府信息公开申请情况</w:t>
      </w:r>
    </w:p>
    <w:tbl>
      <w:tblPr>
        <w:tblStyle w:val="6"/>
        <w:tblW w:w="9075" w:type="dxa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10"/>
        <w:gridCol w:w="854"/>
        <w:gridCol w:w="2087"/>
        <w:gridCol w:w="814"/>
        <w:gridCol w:w="756"/>
        <w:gridCol w:w="756"/>
        <w:gridCol w:w="814"/>
        <w:gridCol w:w="975"/>
        <w:gridCol w:w="712"/>
        <w:gridCol w:w="697"/>
      </w:tblGrid>
      <w:tr w14:paraId="77EE4E6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80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E244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5595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1384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申请人情况</w:t>
            </w:r>
          </w:p>
        </w:tc>
      </w:tr>
      <w:tr w14:paraId="2826B08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8E7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82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8C4D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406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B111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70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BDD6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总计</w:t>
            </w:r>
          </w:p>
        </w:tc>
      </w:tr>
      <w:tr w14:paraId="6D3AA52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AC6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C9E9F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F55D1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商业企业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BF9B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科研机构</w:t>
            </w:r>
          </w:p>
        </w:tc>
        <w:tc>
          <w:tcPr>
            <w:tcW w:w="8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BF9F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9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6E78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7B17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其他</w:t>
            </w: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6AC86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</w:tr>
      <w:tr w14:paraId="117C1A9F">
        <w:trPr>
          <w:jc w:val="center"/>
        </w:trPr>
        <w:tc>
          <w:tcPr>
            <w:tcW w:w="34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C109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4B49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32E6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C0BC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A4E0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B1CC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88B8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70C76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63251CA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E7ED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C51F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6839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0B237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0C96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09A4C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1F28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42F5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315B9F6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5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37FD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三、本年度办理结果</w:t>
            </w: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030DD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（一）予以公开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22BD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1064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FA55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1C1D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1471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34AD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866E2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FB65F2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98A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DE7F6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（二）部分公开（区分处理的，只计这一情形，不计其他情形）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4A779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8A6D9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6FBC7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F3434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98F4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09AB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E2A6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12A1FEB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820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141DC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（三）不予公开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83EEE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1.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属于国家秘密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C2CF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76FE3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E440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054DB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5067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1BE46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296FA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564035D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2E5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BD499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E557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2.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其他法律行政法规禁止公开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AFD27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2C72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7A1E6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5CCC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5128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7E51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BE17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75FAB6A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89A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5B264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A88B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3.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危及</w:t>
            </w: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“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三安全一稳定</w:t>
            </w: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”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8470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7B05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BE84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CBCE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D15A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595D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145CC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343A72C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4F4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3F435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ABD0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4.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保护第三方合法权益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9DC1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011F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F91C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AFE7D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E6D2B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E28FC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80A0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3E56577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C40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956B1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B29E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5.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属于三类内部事务信息</w:t>
            </w:r>
          </w:p>
        </w:tc>
        <w:tc>
          <w:tcPr>
            <w:tcW w:w="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DAA6C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4392B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0C5F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055F0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13446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1BC78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A4DDD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629EA01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5B3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8B539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815B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6.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属于四类过程性信息</w:t>
            </w:r>
          </w:p>
        </w:tc>
        <w:tc>
          <w:tcPr>
            <w:tcW w:w="8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E9F6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414A3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CE5C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E483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ECA6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40FE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3E12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60F5F54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9C5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D316F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9E7C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7.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属于行政执法案卷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00044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5184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D49A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3729D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DF31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03243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781E6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4B8A8D6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08E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5D39A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E8EA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8.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属于行政查询事项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98B8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A7D56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0753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7CD32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12BAF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B4D2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FF82E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47C471B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A2B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1633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（四）无法提供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F6B8C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1.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本机关不掌握相关政府信息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5297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9A5A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A906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0C6D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5D088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B2212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3EDF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6EE814C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035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50840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C0DF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2.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没有现成信息需要另行制作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8019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0359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4E2F1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E6DD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4998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5F14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E463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50D8361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95" w:hRule="atLeast"/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5BD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8222F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6F0D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3.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补正后申请内容仍不明确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4F4EA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DC06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D715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A16E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FDE1D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D2B2E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6FB9B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0C7E1D1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39A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3FF8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（五）不予处理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7CB9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1.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信访举报投诉类申请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A7FE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3E41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D8C9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4D524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6B7FF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2DEBC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6753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5FEF8E7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D3A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46592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25B3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2.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重复申请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BA7F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ED2C1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11684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FBC6F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4DF9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200A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EB238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76FC7D6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F37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79C6E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F90B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3.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要求提供公开出版物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E9F8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12A04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91F7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0CB8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5F0D8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AEAE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F66B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6C1EDF9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A08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1560D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F983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4.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无正当理由大量反复申请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A267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6AB2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7BA8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BB76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68E6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6E31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AA5C3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6D47B0C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0AF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2EDCC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D4F6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5.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要求行政机关确认或重新出具已获取信息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7154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1D55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6E86F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FB6F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643C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85DBA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9523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7604A8E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AC0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1BAF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（六）其他处理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42D6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0ADD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E729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6EA2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ECDEE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5B8C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EBC44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41A8421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F18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21CC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（七）总计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C155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59B8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2F86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078E1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52AC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1182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AEEA9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F03BAC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CD9B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F270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CB97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C36B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A240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8B08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599CE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9A6E3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</w:tbl>
    <w:p w14:paraId="5F390F7D">
      <w:pPr>
        <w:pStyle w:val="5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20" w:firstLineChars="200"/>
        <w:textAlignment w:val="auto"/>
        <w:rPr>
          <w:rFonts w:hint="default" w:ascii="Times New Roman" w:hAnsi="Times New Roman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四、因政府信息公开工作被申请行政复议提起行政诉讼情况</w:t>
      </w:r>
    </w:p>
    <w:tbl>
      <w:tblPr>
        <w:tblStyle w:val="6"/>
        <w:tblW w:w="0" w:type="auto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88"/>
        <w:gridCol w:w="588"/>
        <w:gridCol w:w="588"/>
        <w:gridCol w:w="589"/>
        <w:gridCol w:w="603"/>
        <w:gridCol w:w="589"/>
        <w:gridCol w:w="589"/>
        <w:gridCol w:w="589"/>
        <w:gridCol w:w="589"/>
        <w:gridCol w:w="603"/>
        <w:gridCol w:w="589"/>
        <w:gridCol w:w="589"/>
        <w:gridCol w:w="589"/>
        <w:gridCol w:w="589"/>
        <w:gridCol w:w="603"/>
      </w:tblGrid>
      <w:tr w14:paraId="1561C42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01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9BA39D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仿宋" w:cs="仿宋"/>
                <w:sz w:val="24"/>
                <w:szCs w:val="24"/>
              </w:rPr>
              <w:t>行政复议</w:t>
            </w:r>
          </w:p>
        </w:tc>
        <w:tc>
          <w:tcPr>
            <w:tcW w:w="603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6108E9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仿宋" w:cs="仿宋"/>
                <w:sz w:val="24"/>
                <w:szCs w:val="24"/>
              </w:rPr>
              <w:t>行政诉讼</w:t>
            </w:r>
          </w:p>
        </w:tc>
      </w:tr>
      <w:tr w14:paraId="6139DB6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  <w:jc w:val="center"/>
        </w:trPr>
        <w:tc>
          <w:tcPr>
            <w:tcW w:w="60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2EE9C5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仿宋" w:cs="仿宋"/>
                <w:sz w:val="24"/>
                <w:szCs w:val="24"/>
              </w:rPr>
              <w:t>结果维持</w:t>
            </w:r>
          </w:p>
        </w:tc>
        <w:tc>
          <w:tcPr>
            <w:tcW w:w="60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F9EDB7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仿宋" w:cs="仿宋"/>
                <w:sz w:val="24"/>
                <w:szCs w:val="24"/>
              </w:rPr>
              <w:t>结果纠正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1A5F13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仿宋" w:cs="仿宋"/>
                <w:sz w:val="24"/>
                <w:szCs w:val="24"/>
              </w:rPr>
              <w:t>其他结果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3095CF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仿宋" w:cs="仿宋"/>
                <w:sz w:val="24"/>
                <w:szCs w:val="24"/>
              </w:rPr>
              <w:t>尚未审结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807C30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仿宋" w:cs="仿宋"/>
                <w:sz w:val="24"/>
                <w:szCs w:val="24"/>
              </w:rPr>
              <w:t>总计</w:t>
            </w:r>
          </w:p>
        </w:tc>
        <w:tc>
          <w:tcPr>
            <w:tcW w:w="301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4D6D0C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仿宋" w:cs="仿宋"/>
                <w:sz w:val="24"/>
                <w:szCs w:val="24"/>
              </w:rPr>
              <w:t>未经复议直接起诉</w:t>
            </w:r>
          </w:p>
        </w:tc>
        <w:tc>
          <w:tcPr>
            <w:tcW w:w="301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2B7840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仿宋" w:cs="仿宋"/>
                <w:sz w:val="24"/>
                <w:szCs w:val="24"/>
              </w:rPr>
              <w:t>复议后起诉</w:t>
            </w:r>
          </w:p>
        </w:tc>
      </w:tr>
      <w:tr w14:paraId="42E4512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50" w:hRule="atLeast"/>
          <w:jc w:val="center"/>
        </w:trPr>
        <w:tc>
          <w:tcPr>
            <w:tcW w:w="60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38E78E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4A5D92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39AECC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228F26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A40319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/>
                <w:sz w:val="24"/>
                <w:szCs w:val="24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B95785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仿宋" w:cs="仿宋"/>
                <w:sz w:val="24"/>
                <w:szCs w:val="24"/>
              </w:rPr>
              <w:t>结果维持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D7543D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仿宋" w:cs="仿宋"/>
                <w:sz w:val="24"/>
                <w:szCs w:val="24"/>
              </w:rP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9779D6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仿宋" w:cs="仿宋"/>
                <w:sz w:val="24"/>
                <w:szCs w:val="24"/>
              </w:rPr>
              <w:t>其他结果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949E29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仿宋" w:cs="仿宋"/>
                <w:sz w:val="24"/>
                <w:szCs w:val="24"/>
              </w:rPr>
              <w:t>尚未审结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B8D3E3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仿宋" w:cs="仿宋"/>
                <w:sz w:val="24"/>
                <w:szCs w:val="24"/>
              </w:rPr>
              <w:t>总计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F92C1B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仿宋" w:cs="仿宋"/>
                <w:sz w:val="24"/>
                <w:szCs w:val="24"/>
              </w:rPr>
              <w:t>结果维持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647A52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仿宋" w:cs="仿宋"/>
                <w:sz w:val="24"/>
                <w:szCs w:val="24"/>
              </w:rP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E38BED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仿宋" w:cs="仿宋"/>
                <w:sz w:val="24"/>
                <w:szCs w:val="24"/>
              </w:rPr>
              <w:t>其他结果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4FEC34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仿宋" w:cs="仿宋"/>
                <w:sz w:val="24"/>
                <w:szCs w:val="24"/>
              </w:rPr>
              <w:t>尚未审结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D77D45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仿宋" w:cs="仿宋"/>
                <w:sz w:val="24"/>
                <w:szCs w:val="24"/>
              </w:rPr>
              <w:t>总计</w:t>
            </w:r>
          </w:p>
        </w:tc>
      </w:tr>
      <w:tr w14:paraId="6AE9254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60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C74FCEA">
            <w:pPr>
              <w:bidi w:val="0"/>
              <w:jc w:val="center"/>
              <w:rPr>
                <w:rFonts w:hint="default" w:ascii="Times New Roman" w:hAnsi="Times New Roman" w:cs="Times New Roman"/>
                <w:lang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E2CABC1">
            <w:pPr>
              <w:bidi w:val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DD846E7">
            <w:pPr>
              <w:bidi w:val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86E4283">
            <w:pPr>
              <w:bidi w:val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3264143">
            <w:pPr>
              <w:bidi w:val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79C5F5E">
            <w:pPr>
              <w:bidi w:val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2073BBB">
            <w:pPr>
              <w:bidi w:val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6C3B23B">
            <w:pPr>
              <w:bidi w:val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6E03DAC">
            <w:pPr>
              <w:bidi w:val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2E13FB4">
            <w:pPr>
              <w:bidi w:val="0"/>
              <w:jc w:val="center"/>
              <w:rPr>
                <w:rFonts w:hint="default" w:ascii="Times New Roman" w:hAnsi="Times New Roman" w:cs="Times New Roman"/>
              </w:rPr>
            </w:pPr>
            <w:bookmarkStart w:id="0" w:name="_GoBack"/>
            <w:bookmarkEnd w:id="0"/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F1471FE">
            <w:pPr>
              <w:bidi w:val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8264E4C">
            <w:pPr>
              <w:bidi w:val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CA6367D">
            <w:pPr>
              <w:bidi w:val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95E21D2">
            <w:pPr>
              <w:bidi w:val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0C2CD2E">
            <w:pPr>
              <w:bidi w:val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</w:tr>
    </w:tbl>
    <w:p w14:paraId="2CAEEBB6">
      <w:pPr>
        <w:pStyle w:val="5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15"/>
        <w:textAlignment w:val="auto"/>
        <w:rPr>
          <w:rFonts w:hint="default" w:ascii="Times New Roman" w:hAnsi="Times New Roman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五、政府信息公开工作存在的主要问题及改进情况</w:t>
      </w:r>
    </w:p>
    <w:p w14:paraId="456D18A4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总结我镇一年来政府信息公开工作，虽然取得一定成绩，但仍存在一些不足：一是信息公开实效性有待提高，对我镇信息公开工作内容未能做到第一时间进行公开公示，有部分延迟发布的情况存在，需要在以后的工作中进一步改善和提高；二是公开意识及内容需要更进一步深化，主动公开的政府信息与公众的需求还存在一些差距，有关决策、规定、规划、计划、方案的草案，公开、听取公众意见方面需要进一步加强。在今后的工作中，我们将做好以下三个方面的工作：一是进一步提高思想认识，确保信息公开及时准确；二是继续扩大政府信息公开的内容和形式，力争在规范化、制度化、程序化等方面取得新进展；三是进一步加强对工作人员的培训，对于工作中存在的问题，认真分析，切实改进，推动我镇服务型机关建设再上新台阶。</w:t>
      </w:r>
    </w:p>
    <w:p w14:paraId="340181BE">
      <w:pPr>
        <w:pStyle w:val="5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15"/>
        <w:textAlignment w:val="auto"/>
        <w:rPr>
          <w:rFonts w:hint="default" w:ascii="Times New Roman" w:hAnsi="Times New Roman" w:eastAsia="黑体" w:cs="sans-serif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</w:pPr>
      <w:r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六、</w:t>
      </w:r>
      <w:r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1"/>
          <w:szCs w:val="31"/>
          <w:lang w:val="en-US" w:eastAsia="zh-CN"/>
        </w:rPr>
        <w:t>其他需要报告的事项</w:t>
      </w:r>
    </w:p>
    <w:p w14:paraId="0B3D4F95">
      <w:pPr>
        <w:pStyle w:val="5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15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</w:pP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2020年，我单位未承办过人大建议和政协提案办理。</w:t>
      </w:r>
    </w:p>
    <w:p w14:paraId="14617520">
      <w:pPr>
        <w:pStyle w:val="5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15"/>
        <w:jc w:val="both"/>
        <w:textAlignment w:val="auto"/>
        <w:rPr>
          <w:rFonts w:hint="eastAsia" w:ascii="Times New Roman" w:hAnsi="Times New Roman"/>
        </w:rPr>
      </w:pPr>
    </w:p>
    <w:sectPr>
      <w:pgSz w:w="11906" w:h="16838"/>
      <w:pgMar w:top="2211" w:right="1531" w:bottom="1871" w:left="153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6D33CE"/>
    <w:rsid w:val="05526469"/>
    <w:rsid w:val="1AC3768B"/>
    <w:rsid w:val="214A160E"/>
    <w:rsid w:val="296E61B4"/>
    <w:rsid w:val="2DF53172"/>
    <w:rsid w:val="4DCD2C1E"/>
    <w:rsid w:val="552E597D"/>
    <w:rsid w:val="7A6D33CE"/>
    <w:rsid w:val="7ED40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44"/>
      <w:sz w:val="48"/>
      <w:szCs w:val="48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3"/>
    <w:qFormat/>
    <w:uiPriority w:val="0"/>
    <w:pPr>
      <w:jc w:val="center"/>
      <w:outlineLvl w:val="0"/>
    </w:pPr>
    <w:rPr>
      <w:rFonts w:ascii="Arial" w:hAnsi="Arial"/>
      <w:b/>
    </w:rPr>
  </w:style>
  <w:style w:type="paragraph" w:customStyle="1" w:styleId="3">
    <w:name w:val="文章附标题"/>
    <w:basedOn w:val="1"/>
    <w:next w:val="4"/>
    <w:qFormat/>
    <w:uiPriority w:val="0"/>
    <w:pPr>
      <w:spacing w:line="0" w:lineRule="atLeast"/>
      <w:jc w:val="center"/>
    </w:pPr>
    <w:rPr>
      <w:rFonts w:ascii="Calibri" w:hAnsi="Calibri" w:eastAsia="宋体" w:cs="Times New Roman"/>
      <w:sz w:val="36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1478</Words>
  <Characters>1544</Characters>
  <Lines>0</Lines>
  <Paragraphs>0</Paragraphs>
  <TotalTime>13</TotalTime>
  <ScaleCrop>false</ScaleCrop>
  <LinksUpToDate>false</LinksUpToDate>
  <CharactersWithSpaces>1544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2021-05-13T05:41:00Z</dcterms:created>
  <dc:creator>Y</dc:creator>
  <cp:lastModifiedBy>sunny</cp:lastModifiedBy>
  <dcterms:modified xsi:type="dcterms:W3CDTF">2026-05-20T03:10:25Z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91832F49714F4BBBB8955304C319C899_13</vt:lpwstr>
  </property>
  <property fmtid="{D5CDD505-2E9C-101B-9397-08002B2CF9AE}" pid="4" name="KSOTemplateDocerSaveRecord">
    <vt:lpwstr>eyJoZGlkIjoiZWNlM2EyMTZlNjM2NzhmMWMyNTE2ODkzMWE3NjA0MDMiLCJ1c2VySWQiOiIyNzI4MDc3MjUifQ==</vt:lpwstr>
  </property>
</Properties>
</file>