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nts/font5.odttf" ContentType="application/vnd.openxmlformats-officedocument.obfuscatedFont"/>
  <Override PartName="/word/fonts/font6.odttf" ContentType="application/vnd.openxmlformats-officedocument.obfuscatedFont"/>
  <Override PartName="/word/fonts/font7.odttf" ContentType="application/vnd.openxmlformats-officedocument.obfuscatedFont"/>
  <Override PartName="/word/fonts/font8.odttf" ContentType="application/vnd.openxmlformats-officedocument.obfuscatedFont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ackground w:color="FFFFFF"/>
  <w:body>
    <w:p w14:paraId="00F7ABBD">
      <w:pPr>
        <w:rPr>
          <w:rFonts w:ascii="黑体" w:hAnsi="黑体" w:eastAsia="黑体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</w:p>
    <w:p w14:paraId="1E6B77ED">
      <w:pPr>
        <w:pStyle w:val="6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0" w:firstLineChars="0"/>
        <w:jc w:val="center"/>
        <w:textAlignment w:val="auto"/>
        <w:rPr>
          <w:rFonts w:hint="eastAsia" w:ascii="方正小标宋简体" w:hAnsi="方正小标宋简体" w:eastAsia="方正小标宋简体" w:cs="方正小标宋简体"/>
          <w:i w:val="0"/>
          <w:iCs w:val="0"/>
          <w:caps w:val="0"/>
          <w:color w:val="000000" w:themeColor="text1"/>
          <w:spacing w:val="0"/>
          <w:sz w:val="44"/>
          <w:szCs w:val="44"/>
          <w:shd w:val="clear" w:color="auto" w:fill="FFFFFF"/>
          <w14:textFill>
            <w14:solidFill>
              <w14:schemeClr w14:val="tx1"/>
            </w14:solidFill>
          </w14:textFill>
        </w:rPr>
      </w:pPr>
      <w:r>
        <w:rPr>
          <w:rFonts w:hint="eastAsia" w:ascii="方正小标宋简体" w:hAnsi="方正小标宋简体" w:eastAsia="方正小标宋简体" w:cs="方正小标宋简体"/>
          <w:i w:val="0"/>
          <w:iCs w:val="0"/>
          <w:caps w:val="0"/>
          <w:color w:val="000000" w:themeColor="text1"/>
          <w:spacing w:val="0"/>
          <w:sz w:val="44"/>
          <w:szCs w:val="44"/>
          <w:shd w:val="clear" w:color="auto" w:fill="FFFFFF"/>
          <w14:textFill>
            <w14:solidFill>
              <w14:schemeClr w14:val="tx1"/>
            </w14:solidFill>
          </w14:textFill>
        </w:rPr>
        <w:t>威海市文登区市场监督管理局</w:t>
      </w:r>
    </w:p>
    <w:p w14:paraId="506F7FA2">
      <w:pPr>
        <w:pStyle w:val="6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0" w:firstLineChars="0"/>
        <w:jc w:val="center"/>
        <w:textAlignment w:val="auto"/>
        <w:rPr>
          <w:rFonts w:hint="eastAsia" w:ascii="方正小标宋简体" w:hAnsi="方正小标宋简体" w:eastAsia="方正小标宋简体" w:cs="方正小标宋简体"/>
          <w:i w:val="0"/>
          <w:iCs w:val="0"/>
          <w:caps w:val="0"/>
          <w:color w:val="000000" w:themeColor="text1"/>
          <w:spacing w:val="0"/>
          <w:sz w:val="44"/>
          <w:szCs w:val="44"/>
          <w:shd w:val="clear" w:color="auto" w:fill="FFFFFF"/>
          <w14:textFill>
            <w14:solidFill>
              <w14:schemeClr w14:val="tx1"/>
            </w14:solidFill>
          </w14:textFill>
        </w:rPr>
      </w:pPr>
      <w:r>
        <w:rPr>
          <w:rFonts w:hint="eastAsia" w:ascii="方正小标宋简体" w:hAnsi="方正小标宋简体" w:eastAsia="方正小标宋简体" w:cs="方正小标宋简体"/>
          <w:i w:val="0"/>
          <w:iCs w:val="0"/>
          <w:caps w:val="0"/>
          <w:color w:val="000000" w:themeColor="text1"/>
          <w:spacing w:val="0"/>
          <w:sz w:val="44"/>
          <w:szCs w:val="44"/>
          <w:shd w:val="clear" w:color="auto" w:fill="FFFFFF"/>
          <w14:textFill>
            <w14:solidFill>
              <w14:schemeClr w14:val="tx1"/>
            </w14:solidFill>
          </w14:textFill>
        </w:rPr>
        <w:t>2021年政府信息公开工作年度报告</w:t>
      </w:r>
    </w:p>
    <w:p w14:paraId="5077DDF9">
      <w:pPr>
        <w:pStyle w:val="6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20" w:firstLineChars="200"/>
        <w:jc w:val="both"/>
        <w:textAlignment w:val="auto"/>
        <w:rPr>
          <w:rFonts w:ascii="仿宋_GB2312" w:hAnsi="微软雅黑" w:eastAsia="仿宋_GB2312" w:cs="仿宋_GB2312"/>
          <w:i w:val="0"/>
          <w:iCs w:val="0"/>
          <w:caps w:val="0"/>
          <w:color w:val="000000" w:themeColor="text1"/>
          <w:spacing w:val="0"/>
          <w:sz w:val="31"/>
          <w:szCs w:val="31"/>
          <w:shd w:val="clear" w:color="auto" w:fill="FFFFFF"/>
          <w14:textFill>
            <w14:solidFill>
              <w14:schemeClr w14:val="tx1"/>
            </w14:solidFill>
          </w14:textFill>
        </w:rPr>
      </w:pPr>
    </w:p>
    <w:p w14:paraId="725E7D4B">
      <w:pPr>
        <w:pStyle w:val="6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20" w:firstLineChars="200"/>
        <w:jc w:val="both"/>
        <w:textAlignment w:val="auto"/>
        <w:rPr>
          <w:rFonts w:ascii="微软雅黑" w:hAnsi="微软雅黑" w:eastAsia="微软雅黑" w:cs="微软雅黑"/>
          <w:i w:val="0"/>
          <w:iCs w:val="0"/>
          <w:caps w:val="0"/>
          <w:color w:val="000000" w:themeColor="text1"/>
          <w:spacing w:val="0"/>
          <w:sz w:val="27"/>
          <w:szCs w:val="27"/>
          <w14:textFill>
            <w14:solidFill>
              <w14:schemeClr w14:val="tx1"/>
            </w14:solidFill>
          </w14:textFill>
        </w:rPr>
      </w:pPr>
      <w:r>
        <w:rPr>
          <w:rFonts w:ascii="仿宋_GB2312" w:hAnsi="微软雅黑" w:eastAsia="仿宋_GB2312" w:cs="仿宋_GB2312"/>
          <w:i w:val="0"/>
          <w:iCs w:val="0"/>
          <w:caps w:val="0"/>
          <w:color w:val="000000" w:themeColor="text1"/>
          <w:spacing w:val="0"/>
          <w:sz w:val="31"/>
          <w:szCs w:val="31"/>
          <w:shd w:val="clear" w:color="auto" w:fill="FFFFFF"/>
          <w14:textFill>
            <w14:solidFill>
              <w14:schemeClr w14:val="tx1"/>
            </w14:solidFill>
          </w14:textFill>
        </w:rPr>
        <w:t>根据《中华人民共和国政府信息公开条例》（以下简称《条例》）的规定要求，现公布威海市文登区市场监督管理局</w:t>
      </w:r>
      <w:r>
        <w:rPr>
          <w:rFonts w:ascii="Times New Roman" w:hAnsi="Times New Roman" w:eastAsia="微软雅黑" w:cs="Times New Roman"/>
          <w:i w:val="0"/>
          <w:iCs w:val="0"/>
          <w:caps w:val="0"/>
          <w:color w:val="000000" w:themeColor="text1"/>
          <w:spacing w:val="0"/>
          <w:sz w:val="31"/>
          <w:szCs w:val="31"/>
          <w:shd w:val="clear" w:color="auto" w:fill="FFFFFF"/>
          <w14:textFill>
            <w14:solidFill>
              <w14:schemeClr w14:val="tx1"/>
            </w14:solidFill>
          </w14:textFill>
        </w:rPr>
        <w:t>202</w:t>
      </w:r>
      <w:r>
        <w:rPr>
          <w:rFonts w:hint="eastAsia" w:ascii="Times New Roman" w:hAnsi="Times New Roman" w:eastAsia="微软雅黑" w:cs="Times New Roman"/>
          <w:i w:val="0"/>
          <w:iCs w:val="0"/>
          <w:caps w:val="0"/>
          <w:color w:val="000000" w:themeColor="text1"/>
          <w:spacing w:val="0"/>
          <w:sz w:val="31"/>
          <w:szCs w:val="31"/>
          <w:shd w:val="clear" w:color="auto" w:fill="FFFFFF"/>
          <w:lang w:val="en-US" w:eastAsia="zh-CN"/>
          <w14:textFill>
            <w14:solidFill>
              <w14:schemeClr w14:val="tx1"/>
            </w14:solidFill>
          </w14:textFill>
        </w:rPr>
        <w:t>1</w:t>
      </w:r>
      <w:r>
        <w:rPr>
          <w:rFonts w:hint="eastAsia" w:ascii="仿宋_GB2312" w:hAnsi="微软雅黑" w:eastAsia="仿宋_GB2312" w:cs="仿宋_GB2312"/>
          <w:i w:val="0"/>
          <w:iCs w:val="0"/>
          <w:caps w:val="0"/>
          <w:color w:val="000000" w:themeColor="text1"/>
          <w:spacing w:val="0"/>
          <w:sz w:val="31"/>
          <w:szCs w:val="31"/>
          <w:shd w:val="clear" w:color="auto" w:fill="FFFFFF"/>
          <w14:textFill>
            <w14:solidFill>
              <w14:schemeClr w14:val="tx1"/>
            </w14:solidFill>
          </w14:textFill>
        </w:rPr>
        <w:t>年度政府信息公开工作报告。</w:t>
      </w:r>
    </w:p>
    <w:p w14:paraId="4081C218">
      <w:pPr>
        <w:pStyle w:val="6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20" w:firstLineChars="200"/>
        <w:jc w:val="both"/>
        <w:textAlignment w:val="auto"/>
        <w:rPr>
          <w:rFonts w:hint="eastAsia" w:ascii="微软雅黑" w:hAnsi="微软雅黑" w:eastAsia="微软雅黑" w:cs="微软雅黑"/>
          <w:i w:val="0"/>
          <w:iCs w:val="0"/>
          <w:caps w:val="0"/>
          <w:color w:val="000000" w:themeColor="text1"/>
          <w:spacing w:val="0"/>
          <w:sz w:val="27"/>
          <w:szCs w:val="27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微软雅黑" w:eastAsia="仿宋_GB2312" w:cs="仿宋_GB2312"/>
          <w:i w:val="0"/>
          <w:iCs w:val="0"/>
          <w:caps w:val="0"/>
          <w:color w:val="000000" w:themeColor="text1"/>
          <w:spacing w:val="0"/>
          <w:sz w:val="31"/>
          <w:szCs w:val="31"/>
          <w:shd w:val="clear" w:color="auto" w:fill="FFFFFF"/>
          <w14:textFill>
            <w14:solidFill>
              <w14:schemeClr w14:val="tx1"/>
            </w14:solidFill>
          </w14:textFill>
        </w:rPr>
        <w:t>本报告由总体情况，主动公开政府信息情况，收到和处理政府信息公开申请情况，政府信息公开行政复议、行政诉讼情况，存在的主要问题及改进措施，</w:t>
      </w:r>
      <w:r>
        <w:rPr>
          <w:rFonts w:ascii="仿宋_GB2312" w:hAnsi="宋体" w:eastAsia="仿宋_GB2312" w:cs="仿宋_GB2312"/>
          <w:i w:val="0"/>
          <w:iCs w:val="0"/>
          <w:caps w:val="0"/>
          <w:color w:val="000000" w:themeColor="text1"/>
          <w:spacing w:val="0"/>
          <w:sz w:val="31"/>
          <w:szCs w:val="31"/>
          <w:shd w:val="clear" w:color="auto" w:fill="FFFFFF"/>
          <w14:textFill>
            <w14:solidFill>
              <w14:schemeClr w14:val="tx1"/>
            </w14:solidFill>
          </w14:textFill>
        </w:rPr>
        <w:t>其他需要报告的事项</w:t>
      </w:r>
      <w:r>
        <w:rPr>
          <w:rFonts w:hint="eastAsia" w:ascii="仿宋_GB2312" w:hAnsi="微软雅黑" w:eastAsia="仿宋_GB2312" w:cs="仿宋_GB2312"/>
          <w:i w:val="0"/>
          <w:iCs w:val="0"/>
          <w:caps w:val="0"/>
          <w:color w:val="000000" w:themeColor="text1"/>
          <w:spacing w:val="0"/>
          <w:sz w:val="31"/>
          <w:szCs w:val="31"/>
          <w:shd w:val="clear" w:color="auto" w:fill="FFFFFF"/>
          <w14:textFill>
            <w14:solidFill>
              <w14:schemeClr w14:val="tx1"/>
            </w14:solidFill>
          </w14:textFill>
        </w:rPr>
        <w:t>共</w:t>
      </w:r>
      <w:r>
        <w:rPr>
          <w:rFonts w:hint="default" w:ascii="Times New Roman" w:hAnsi="Times New Roman" w:eastAsia="微软雅黑" w:cs="Times New Roman"/>
          <w:i w:val="0"/>
          <w:iCs w:val="0"/>
          <w:caps w:val="0"/>
          <w:color w:val="000000" w:themeColor="text1"/>
          <w:spacing w:val="0"/>
          <w:sz w:val="31"/>
          <w:szCs w:val="31"/>
          <w:shd w:val="clear" w:color="auto" w:fill="FFFFFF"/>
          <w14:textFill>
            <w14:solidFill>
              <w14:schemeClr w14:val="tx1"/>
            </w14:solidFill>
          </w14:textFill>
        </w:rPr>
        <w:t>6</w:t>
      </w:r>
      <w:r>
        <w:rPr>
          <w:rFonts w:hint="eastAsia" w:ascii="仿宋_GB2312" w:hAnsi="微软雅黑" w:eastAsia="仿宋_GB2312" w:cs="仿宋_GB2312"/>
          <w:i w:val="0"/>
          <w:iCs w:val="0"/>
          <w:caps w:val="0"/>
          <w:color w:val="000000" w:themeColor="text1"/>
          <w:spacing w:val="0"/>
          <w:sz w:val="31"/>
          <w:szCs w:val="31"/>
          <w:shd w:val="clear" w:color="auto" w:fill="FFFFFF"/>
          <w14:textFill>
            <w14:solidFill>
              <w14:schemeClr w14:val="tx1"/>
            </w14:solidFill>
          </w14:textFill>
        </w:rPr>
        <w:t>部分组成。 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 w:themeColor="text1"/>
          <w:spacing w:val="0"/>
          <w:sz w:val="27"/>
          <w:szCs w:val="27"/>
          <w:shd w:val="clear" w:color="auto" w:fill="FFFFFF"/>
          <w14:textFill>
            <w14:solidFill>
              <w14:schemeClr w14:val="tx1"/>
            </w14:solidFill>
          </w14:textFill>
        </w:rPr>
        <w:t> </w:t>
      </w:r>
    </w:p>
    <w:p w14:paraId="36D2C5F4">
      <w:pPr>
        <w:pStyle w:val="6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20" w:firstLineChars="200"/>
        <w:jc w:val="both"/>
        <w:textAlignment w:val="auto"/>
        <w:rPr>
          <w:rFonts w:hint="eastAsia" w:ascii="微软雅黑" w:hAnsi="微软雅黑" w:eastAsia="微软雅黑" w:cs="微软雅黑"/>
          <w:i w:val="0"/>
          <w:iCs w:val="0"/>
          <w:caps w:val="0"/>
          <w:color w:val="000000" w:themeColor="text1"/>
          <w:spacing w:val="0"/>
          <w:sz w:val="27"/>
          <w:szCs w:val="27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微软雅黑" w:eastAsia="仿宋_GB2312" w:cs="仿宋_GB2312"/>
          <w:i w:val="0"/>
          <w:iCs w:val="0"/>
          <w:caps w:val="0"/>
          <w:color w:val="000000" w:themeColor="text1"/>
          <w:spacing w:val="0"/>
          <w:sz w:val="31"/>
          <w:szCs w:val="31"/>
          <w:shd w:val="clear" w:color="auto" w:fill="FFFFFF"/>
          <w14:textFill>
            <w14:solidFill>
              <w14:schemeClr w14:val="tx1"/>
            </w14:solidFill>
          </w14:textFill>
        </w:rPr>
        <w:t>本报告中所列数据的统计时限自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000000" w:themeColor="text1"/>
          <w:spacing w:val="0"/>
          <w:sz w:val="31"/>
          <w:szCs w:val="31"/>
          <w:shd w:val="clear" w:color="auto" w:fill="FFFFFF"/>
          <w14:textFill>
            <w14:solidFill>
              <w14:schemeClr w14:val="tx1"/>
            </w14:solidFill>
          </w14:textFill>
        </w:rPr>
        <w:t>202</w:t>
      </w:r>
      <w:r>
        <w:rPr>
          <w:rFonts w:hint="eastAsia" w:ascii="Times New Roman" w:hAnsi="Times New Roman" w:eastAsia="仿宋_GB2312" w:cs="Times New Roman"/>
          <w:i w:val="0"/>
          <w:iCs w:val="0"/>
          <w:caps w:val="0"/>
          <w:color w:val="000000" w:themeColor="text1"/>
          <w:spacing w:val="0"/>
          <w:sz w:val="31"/>
          <w:szCs w:val="31"/>
          <w:shd w:val="clear" w:color="auto" w:fill="FFFFFF"/>
          <w:lang w:val="en-US" w:eastAsia="zh-CN"/>
          <w14:textFill>
            <w14:solidFill>
              <w14:schemeClr w14:val="tx1"/>
            </w14:solidFill>
          </w14:textFill>
        </w:rPr>
        <w:t>1</w:t>
      </w:r>
      <w:r>
        <w:rPr>
          <w:rFonts w:hint="eastAsia" w:ascii="仿宋_GB2312" w:hAnsi="微软雅黑" w:eastAsia="仿宋_GB2312" w:cs="仿宋_GB2312"/>
          <w:i w:val="0"/>
          <w:iCs w:val="0"/>
          <w:caps w:val="0"/>
          <w:color w:val="000000" w:themeColor="text1"/>
          <w:spacing w:val="0"/>
          <w:sz w:val="31"/>
          <w:szCs w:val="31"/>
          <w:shd w:val="clear" w:color="auto" w:fill="FFFFFF"/>
          <w14:textFill>
            <w14:solidFill>
              <w14:schemeClr w14:val="tx1"/>
            </w14:solidFill>
          </w14:textFill>
        </w:rPr>
        <w:t>年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000000" w:themeColor="text1"/>
          <w:spacing w:val="0"/>
          <w:sz w:val="31"/>
          <w:szCs w:val="31"/>
          <w:shd w:val="clear" w:color="auto" w:fill="FFFFFF"/>
          <w14:textFill>
            <w14:solidFill>
              <w14:schemeClr w14:val="tx1"/>
            </w14:solidFill>
          </w14:textFill>
        </w:rPr>
        <w:t>1</w:t>
      </w:r>
      <w:r>
        <w:rPr>
          <w:rFonts w:hint="eastAsia" w:ascii="仿宋_GB2312" w:hAnsi="微软雅黑" w:eastAsia="仿宋_GB2312" w:cs="仿宋_GB2312"/>
          <w:i w:val="0"/>
          <w:iCs w:val="0"/>
          <w:caps w:val="0"/>
          <w:color w:val="000000" w:themeColor="text1"/>
          <w:spacing w:val="0"/>
          <w:sz w:val="31"/>
          <w:szCs w:val="31"/>
          <w:shd w:val="clear" w:color="auto" w:fill="FFFFFF"/>
          <w14:textFill>
            <w14:solidFill>
              <w14:schemeClr w14:val="tx1"/>
            </w14:solidFill>
          </w14:textFill>
        </w:rPr>
        <w:t>月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000000" w:themeColor="text1"/>
          <w:spacing w:val="0"/>
          <w:sz w:val="31"/>
          <w:szCs w:val="31"/>
          <w:shd w:val="clear" w:color="auto" w:fill="FFFFFF"/>
          <w14:textFill>
            <w14:solidFill>
              <w14:schemeClr w14:val="tx1"/>
            </w14:solidFill>
          </w14:textFill>
        </w:rPr>
        <w:t>1</w:t>
      </w:r>
      <w:r>
        <w:rPr>
          <w:rFonts w:hint="eastAsia" w:ascii="仿宋_GB2312" w:hAnsi="微软雅黑" w:eastAsia="仿宋_GB2312" w:cs="仿宋_GB2312"/>
          <w:i w:val="0"/>
          <w:iCs w:val="0"/>
          <w:caps w:val="0"/>
          <w:color w:val="000000" w:themeColor="text1"/>
          <w:spacing w:val="0"/>
          <w:sz w:val="31"/>
          <w:szCs w:val="31"/>
          <w:shd w:val="clear" w:color="auto" w:fill="FFFFFF"/>
          <w14:textFill>
            <w14:solidFill>
              <w14:schemeClr w14:val="tx1"/>
            </w14:solidFill>
          </w14:textFill>
        </w:rPr>
        <w:t>日起至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000000" w:themeColor="text1"/>
          <w:spacing w:val="0"/>
          <w:sz w:val="31"/>
          <w:szCs w:val="31"/>
          <w:shd w:val="clear" w:color="auto" w:fill="FFFFFF"/>
          <w14:textFill>
            <w14:solidFill>
              <w14:schemeClr w14:val="tx1"/>
            </w14:solidFill>
          </w14:textFill>
        </w:rPr>
        <w:t>202</w:t>
      </w:r>
      <w:r>
        <w:rPr>
          <w:rFonts w:hint="eastAsia" w:ascii="Times New Roman" w:hAnsi="Times New Roman" w:eastAsia="仿宋_GB2312" w:cs="Times New Roman"/>
          <w:i w:val="0"/>
          <w:iCs w:val="0"/>
          <w:caps w:val="0"/>
          <w:color w:val="000000" w:themeColor="text1"/>
          <w:spacing w:val="0"/>
          <w:sz w:val="31"/>
          <w:szCs w:val="31"/>
          <w:shd w:val="clear" w:color="auto" w:fill="FFFFFF"/>
          <w:lang w:val="en-US" w:eastAsia="zh-CN"/>
          <w14:textFill>
            <w14:solidFill>
              <w14:schemeClr w14:val="tx1"/>
            </w14:solidFill>
          </w14:textFill>
        </w:rPr>
        <w:t>1</w:t>
      </w:r>
      <w:r>
        <w:rPr>
          <w:rFonts w:hint="eastAsia" w:ascii="仿宋_GB2312" w:hAnsi="微软雅黑" w:eastAsia="仿宋_GB2312" w:cs="仿宋_GB2312"/>
          <w:i w:val="0"/>
          <w:iCs w:val="0"/>
          <w:caps w:val="0"/>
          <w:color w:val="000000" w:themeColor="text1"/>
          <w:spacing w:val="0"/>
          <w:sz w:val="31"/>
          <w:szCs w:val="31"/>
          <w:shd w:val="clear" w:color="auto" w:fill="FFFFFF"/>
          <w14:textFill>
            <w14:solidFill>
              <w14:schemeClr w14:val="tx1"/>
            </w14:solidFill>
          </w14:textFill>
        </w:rPr>
        <w:t>年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000000" w:themeColor="text1"/>
          <w:spacing w:val="0"/>
          <w:sz w:val="31"/>
          <w:szCs w:val="31"/>
          <w:shd w:val="clear" w:color="auto" w:fill="FFFFFF"/>
          <w14:textFill>
            <w14:solidFill>
              <w14:schemeClr w14:val="tx1"/>
            </w14:solidFill>
          </w14:textFill>
        </w:rPr>
        <w:t>12</w:t>
      </w:r>
      <w:r>
        <w:rPr>
          <w:rFonts w:hint="eastAsia" w:ascii="仿宋_GB2312" w:hAnsi="微软雅黑" w:eastAsia="仿宋_GB2312" w:cs="仿宋_GB2312"/>
          <w:i w:val="0"/>
          <w:iCs w:val="0"/>
          <w:caps w:val="0"/>
          <w:color w:val="000000" w:themeColor="text1"/>
          <w:spacing w:val="0"/>
          <w:sz w:val="31"/>
          <w:szCs w:val="31"/>
          <w:shd w:val="clear" w:color="auto" w:fill="FFFFFF"/>
          <w14:textFill>
            <w14:solidFill>
              <w14:schemeClr w14:val="tx1"/>
            </w14:solidFill>
          </w14:textFill>
        </w:rPr>
        <w:t>月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000000" w:themeColor="text1"/>
          <w:spacing w:val="0"/>
          <w:sz w:val="31"/>
          <w:szCs w:val="31"/>
          <w:shd w:val="clear" w:color="auto" w:fill="FFFFFF"/>
          <w14:textFill>
            <w14:solidFill>
              <w14:schemeClr w14:val="tx1"/>
            </w14:solidFill>
          </w14:textFill>
        </w:rPr>
        <w:t>31</w:t>
      </w:r>
      <w:r>
        <w:rPr>
          <w:rFonts w:hint="eastAsia" w:ascii="仿宋_GB2312" w:hAnsi="微软雅黑" w:eastAsia="仿宋_GB2312" w:cs="仿宋_GB2312"/>
          <w:i w:val="0"/>
          <w:iCs w:val="0"/>
          <w:caps w:val="0"/>
          <w:color w:val="000000" w:themeColor="text1"/>
          <w:spacing w:val="0"/>
          <w:sz w:val="31"/>
          <w:szCs w:val="31"/>
          <w:shd w:val="clear" w:color="auto" w:fill="FFFFFF"/>
          <w14:textFill>
            <w14:solidFill>
              <w14:schemeClr w14:val="tx1"/>
            </w14:solidFill>
          </w14:textFill>
        </w:rPr>
        <w:t>日止。</w:t>
      </w:r>
    </w:p>
    <w:p w14:paraId="0E6F9699">
      <w:pPr>
        <w:pStyle w:val="6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20" w:firstLineChars="200"/>
        <w:jc w:val="both"/>
        <w:textAlignment w:val="auto"/>
        <w:rPr>
          <w:rFonts w:hint="eastAsia" w:ascii="微软雅黑" w:hAnsi="微软雅黑" w:eastAsia="微软雅黑" w:cs="微软雅黑"/>
          <w:i w:val="0"/>
          <w:iCs w:val="0"/>
          <w:caps w:val="0"/>
          <w:color w:val="000000" w:themeColor="text1"/>
          <w:spacing w:val="0"/>
          <w:sz w:val="27"/>
          <w:szCs w:val="27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微软雅黑" w:eastAsia="仿宋_GB2312" w:cs="仿宋_GB2312"/>
          <w:i w:val="0"/>
          <w:iCs w:val="0"/>
          <w:caps w:val="0"/>
          <w:color w:val="000000" w:themeColor="text1"/>
          <w:spacing w:val="0"/>
          <w:sz w:val="31"/>
          <w:szCs w:val="31"/>
          <w:shd w:val="clear" w:color="auto" w:fill="FFFFFF"/>
          <w14:textFill>
            <w14:solidFill>
              <w14:schemeClr w14:val="tx1"/>
            </w14:solidFill>
          </w14:textFill>
        </w:rPr>
        <w:t>本报告的电子版可在威海市文登区人民政府门户网站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000000" w:themeColor="text1"/>
          <w:spacing w:val="0"/>
          <w:sz w:val="31"/>
          <w:szCs w:val="31"/>
          <w:shd w:val="clear" w:color="auto" w:fill="FFFFFF"/>
          <w14:textFill>
            <w14:solidFill>
              <w14:schemeClr w14:val="tx1"/>
            </w14:solidFill>
          </w14:textFill>
        </w:rPr>
        <w:t>（http://www.wendeng.gov.cn）</w:t>
      </w:r>
      <w:r>
        <w:rPr>
          <w:rFonts w:hint="eastAsia" w:ascii="仿宋_GB2312" w:hAnsi="微软雅黑" w:eastAsia="仿宋_GB2312" w:cs="仿宋_GB2312"/>
          <w:i w:val="0"/>
          <w:iCs w:val="0"/>
          <w:caps w:val="0"/>
          <w:color w:val="000000" w:themeColor="text1"/>
          <w:spacing w:val="0"/>
          <w:sz w:val="31"/>
          <w:szCs w:val="31"/>
          <w:shd w:val="clear" w:color="auto" w:fill="FFFFFF"/>
          <w14:textFill>
            <w14:solidFill>
              <w14:schemeClr w14:val="tx1"/>
            </w14:solidFill>
          </w14:textFill>
        </w:rPr>
        <w:t>信息公开专栏查阅。如对本报告有疑问，请与威海市文登区市场监督管理局办公室联系（地址：威海市文登区天福路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000000" w:themeColor="text1"/>
          <w:spacing w:val="0"/>
          <w:sz w:val="31"/>
          <w:szCs w:val="31"/>
          <w:shd w:val="clear" w:color="auto" w:fill="FFFFFF"/>
          <w14:textFill>
            <w14:solidFill>
              <w14:schemeClr w14:val="tx1"/>
            </w14:solidFill>
          </w14:textFill>
        </w:rPr>
        <w:t>298</w:t>
      </w:r>
      <w:r>
        <w:rPr>
          <w:rFonts w:hint="eastAsia" w:ascii="仿宋_GB2312" w:hAnsi="微软雅黑" w:eastAsia="仿宋_GB2312" w:cs="仿宋_GB2312"/>
          <w:i w:val="0"/>
          <w:iCs w:val="0"/>
          <w:caps w:val="0"/>
          <w:color w:val="000000" w:themeColor="text1"/>
          <w:spacing w:val="0"/>
          <w:sz w:val="31"/>
          <w:szCs w:val="31"/>
          <w:shd w:val="clear" w:color="auto" w:fill="FFFFFF"/>
          <w14:textFill>
            <w14:solidFill>
              <w14:schemeClr w14:val="tx1"/>
            </w14:solidFill>
          </w14:textFill>
        </w:rPr>
        <w:t>号，邮编：</w:t>
      </w:r>
      <w:r>
        <w:rPr>
          <w:rFonts w:hint="default" w:ascii="Times New Roman" w:hAnsi="Times New Roman" w:eastAsia="微软雅黑" w:cs="Times New Roman"/>
          <w:i w:val="0"/>
          <w:iCs w:val="0"/>
          <w:caps w:val="0"/>
          <w:color w:val="000000" w:themeColor="text1"/>
          <w:spacing w:val="0"/>
          <w:sz w:val="31"/>
          <w:szCs w:val="31"/>
          <w:shd w:val="clear" w:color="auto" w:fill="FFFFFF"/>
          <w14:textFill>
            <w14:solidFill>
              <w14:schemeClr w14:val="tx1"/>
            </w14:solidFill>
          </w14:textFill>
        </w:rPr>
        <w:t>264400</w:t>
      </w:r>
      <w:r>
        <w:rPr>
          <w:rFonts w:hint="eastAsia" w:ascii="仿宋_GB2312" w:hAnsi="微软雅黑" w:eastAsia="仿宋_GB2312" w:cs="仿宋_GB2312"/>
          <w:i w:val="0"/>
          <w:iCs w:val="0"/>
          <w:caps w:val="0"/>
          <w:color w:val="000000" w:themeColor="text1"/>
          <w:spacing w:val="0"/>
          <w:sz w:val="31"/>
          <w:szCs w:val="31"/>
          <w:shd w:val="clear" w:color="auto" w:fill="FFFFFF"/>
          <w14:textFill>
            <w14:solidFill>
              <w14:schemeClr w14:val="tx1"/>
            </w14:solidFill>
          </w14:textFill>
        </w:rPr>
        <w:t>，电话：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000000" w:themeColor="text1"/>
          <w:spacing w:val="0"/>
          <w:sz w:val="31"/>
          <w:szCs w:val="31"/>
          <w:shd w:val="clear" w:color="auto" w:fill="FFFFFF"/>
          <w14:textFill>
            <w14:solidFill>
              <w14:schemeClr w14:val="tx1"/>
            </w14:solidFill>
          </w14:textFill>
        </w:rPr>
        <w:t>0631-8983512</w:t>
      </w:r>
      <w:r>
        <w:rPr>
          <w:rFonts w:hint="eastAsia" w:ascii="仿宋_GB2312" w:hAnsi="微软雅黑" w:eastAsia="仿宋_GB2312" w:cs="仿宋_GB2312"/>
          <w:i w:val="0"/>
          <w:iCs w:val="0"/>
          <w:caps w:val="0"/>
          <w:color w:val="000000" w:themeColor="text1"/>
          <w:spacing w:val="0"/>
          <w:sz w:val="31"/>
          <w:szCs w:val="31"/>
          <w:shd w:val="clear" w:color="auto" w:fill="FFFFFF"/>
          <w14:textFill>
            <w14:solidFill>
              <w14:schemeClr w14:val="tx1"/>
            </w14:solidFill>
          </w14:textFill>
        </w:rPr>
        <w:t>）。</w:t>
      </w:r>
    </w:p>
    <w:p w14:paraId="60AF32B3">
      <w:pPr>
        <w:pStyle w:val="2"/>
        <w:keepNext w:val="0"/>
        <w:keepLines w:val="0"/>
        <w:pageBreakBefore w:val="0"/>
        <w:widowControl/>
        <w:numPr>
          <w:ilvl w:val="0"/>
          <w:numId w:val="1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spacing w:before="0" w:beforeAutospacing="0" w:after="0" w:afterAutospacing="0" w:line="560" w:lineRule="exact"/>
        <w:ind w:left="0" w:right="0" w:firstLine="620" w:firstLineChars="200"/>
        <w:textAlignment w:val="auto"/>
        <w:rPr>
          <w:rStyle w:val="11"/>
          <w:rFonts w:ascii="黑体" w:hAnsi="宋体" w:eastAsia="黑体" w:cs="黑体"/>
          <w:b w:val="0"/>
          <w:bCs w:val="0"/>
          <w:i w:val="0"/>
          <w:iCs w:val="0"/>
          <w:caps w:val="0"/>
          <w:color w:val="000000" w:themeColor="text1"/>
          <w:spacing w:val="0"/>
          <w:sz w:val="31"/>
          <w:szCs w:val="31"/>
          <w:shd w:val="clear" w:color="auto" w:fill="FFFFFF"/>
          <w14:textFill>
            <w14:solidFill>
              <w14:schemeClr w14:val="tx1"/>
            </w14:solidFill>
          </w14:textFill>
        </w:rPr>
      </w:pPr>
      <w:r>
        <w:rPr>
          <w:rStyle w:val="11"/>
          <w:rFonts w:ascii="黑体" w:hAnsi="宋体" w:eastAsia="黑体" w:cs="黑体"/>
          <w:b w:val="0"/>
          <w:bCs w:val="0"/>
          <w:i w:val="0"/>
          <w:iCs w:val="0"/>
          <w:caps w:val="0"/>
          <w:color w:val="000000" w:themeColor="text1"/>
          <w:spacing w:val="0"/>
          <w:sz w:val="31"/>
          <w:szCs w:val="31"/>
          <w:shd w:val="clear" w:color="auto" w:fill="FFFFFF"/>
          <w14:textFill>
            <w14:solidFill>
              <w14:schemeClr w14:val="tx1"/>
            </w14:solidFill>
          </w14:textFill>
        </w:rPr>
        <w:t>总体情况</w:t>
      </w:r>
    </w:p>
    <w:p w14:paraId="6703B6ED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Times New Roman" w:eastAsia="仿宋_GB2312" w:cs="仿宋_GB2312"/>
          <w:i w:val="0"/>
          <w:iCs w:val="0"/>
          <w:caps w:val="0"/>
          <w:color w:val="000000" w:themeColor="text1"/>
          <w:spacing w:val="0"/>
          <w:sz w:val="31"/>
          <w:szCs w:val="31"/>
          <w:shd w:val="clear" w:color="auto" w:fill="FFFFFF"/>
          <w14:textFill>
            <w14:solidFill>
              <w14:schemeClr w14:val="tx1"/>
            </w14:solidFill>
          </w14:textFill>
        </w:rPr>
      </w:pPr>
      <w:r>
        <w:rPr>
          <w:rFonts w:hint="default" w:ascii="Times New Roman" w:hAnsi="Times New Roman" w:eastAsia="仿宋_GB2312" w:cs="Times New Roman"/>
          <w:color w:val="000000" w:themeColor="text1"/>
          <w:kern w:val="0"/>
          <w:sz w:val="32"/>
          <w:szCs w:val="32"/>
          <w:shd w:val="clear" w:color="auto" w:fill="FFFFFF"/>
          <w:lang w:val="en-US" w:eastAsia="zh-CN" w:bidi="ar"/>
          <w14:textFill>
            <w14:solidFill>
              <w14:schemeClr w14:val="tx1"/>
            </w14:solidFill>
          </w14:textFill>
        </w:rPr>
        <w:t>2021</w:t>
      </w:r>
      <w:r>
        <w:rPr>
          <w:rFonts w:hint="eastAsia" w:ascii="仿宋_GB2312" w:hAnsi="仿宋_GB2312" w:eastAsia="仿宋_GB2312" w:cs="仿宋_GB2312"/>
          <w:color w:val="000000" w:themeColor="text1"/>
          <w:kern w:val="0"/>
          <w:sz w:val="32"/>
          <w:szCs w:val="32"/>
          <w:shd w:val="clear" w:color="auto" w:fill="FFFFFF"/>
          <w:lang w:val="en-US" w:eastAsia="zh-CN" w:bidi="ar"/>
          <w14:textFill>
            <w14:solidFill>
              <w14:schemeClr w14:val="tx1"/>
            </w14:solidFill>
          </w14:textFill>
        </w:rPr>
        <w:t>年，威海市</w:t>
      </w:r>
      <w:r>
        <w:rPr>
          <w:rFonts w:hint="eastAsia" w:ascii="仿宋_GB2312" w:hAnsi="Times New Roman" w:eastAsia="仿宋_GB2312" w:cs="仿宋_GB2312"/>
          <w:i w:val="0"/>
          <w:iCs w:val="0"/>
          <w:caps w:val="0"/>
          <w:color w:val="000000" w:themeColor="text1"/>
          <w:spacing w:val="0"/>
          <w:sz w:val="31"/>
          <w:szCs w:val="31"/>
          <w:shd w:val="clear" w:color="auto" w:fill="FFFFFF"/>
          <w14:textFill>
            <w14:solidFill>
              <w14:schemeClr w14:val="tx1"/>
            </w14:solidFill>
          </w14:textFill>
        </w:rPr>
        <w:t>文登区</w:t>
      </w:r>
      <w:r>
        <w:rPr>
          <w:rFonts w:hint="eastAsia" w:ascii="仿宋_GB2312" w:hAnsi="仿宋_GB2312" w:eastAsia="仿宋_GB2312" w:cs="仿宋_GB2312"/>
          <w:color w:val="000000" w:themeColor="text1"/>
          <w:kern w:val="0"/>
          <w:sz w:val="32"/>
          <w:szCs w:val="32"/>
          <w:shd w:val="clear" w:color="auto" w:fill="FFFFFF"/>
          <w:lang w:val="en-US" w:eastAsia="zh-CN" w:bidi="ar"/>
          <w14:textFill>
            <w14:solidFill>
              <w14:schemeClr w14:val="tx1"/>
            </w14:solidFill>
          </w14:textFill>
        </w:rPr>
        <w:t>市场监督管理局认真贯彻落实《中华人民共和国政府信息公开条例》和省、市有关政府信息公开要求，遵循</w:t>
      </w:r>
      <w:r>
        <w:rPr>
          <w:rFonts w:hint="default" w:ascii="仿宋_GB2312" w:hAnsi="仿宋_GB2312" w:eastAsia="仿宋_GB2312" w:cs="仿宋_GB2312"/>
          <w:color w:val="000000" w:themeColor="text1"/>
          <w:kern w:val="0"/>
          <w:sz w:val="32"/>
          <w:szCs w:val="32"/>
          <w:shd w:val="clear" w:color="auto" w:fill="FFFFFF"/>
          <w:lang w:val="en-US" w:eastAsia="zh-CN" w:bidi="ar"/>
          <w14:textFill>
            <w14:solidFill>
              <w14:schemeClr w14:val="tx1"/>
            </w14:solidFill>
          </w14:textFill>
        </w:rPr>
        <w:t>“</w:t>
      </w:r>
      <w:r>
        <w:rPr>
          <w:rFonts w:hint="eastAsia" w:ascii="仿宋_GB2312" w:hAnsi="仿宋_GB2312" w:eastAsia="仿宋_GB2312" w:cs="仿宋_GB2312"/>
          <w:color w:val="000000" w:themeColor="text1"/>
          <w:kern w:val="0"/>
          <w:sz w:val="32"/>
          <w:szCs w:val="32"/>
          <w:shd w:val="clear" w:color="auto" w:fill="FFFFFF"/>
          <w:lang w:val="en-US" w:eastAsia="zh-CN" w:bidi="ar"/>
          <w14:textFill>
            <w14:solidFill>
              <w14:schemeClr w14:val="tx1"/>
            </w14:solidFill>
          </w14:textFill>
        </w:rPr>
        <w:t>公开为常态、不公开为例外</w:t>
      </w:r>
      <w:r>
        <w:rPr>
          <w:rFonts w:hint="default" w:ascii="仿宋_GB2312" w:hAnsi="仿宋_GB2312" w:eastAsia="仿宋_GB2312" w:cs="仿宋_GB2312"/>
          <w:color w:val="000000" w:themeColor="text1"/>
          <w:kern w:val="0"/>
          <w:sz w:val="32"/>
          <w:szCs w:val="32"/>
          <w:shd w:val="clear" w:color="auto" w:fill="FFFFFF"/>
          <w:lang w:val="en-US" w:eastAsia="zh-CN" w:bidi="ar"/>
          <w14:textFill>
            <w14:solidFill>
              <w14:schemeClr w14:val="tx1"/>
            </w14:solidFill>
          </w14:textFill>
        </w:rPr>
        <w:t>”</w:t>
      </w:r>
      <w:r>
        <w:rPr>
          <w:rFonts w:hint="eastAsia" w:ascii="仿宋_GB2312" w:hAnsi="仿宋_GB2312" w:eastAsia="仿宋_GB2312" w:cs="仿宋_GB2312"/>
          <w:color w:val="000000" w:themeColor="text1"/>
          <w:kern w:val="0"/>
          <w:sz w:val="32"/>
          <w:szCs w:val="32"/>
          <w:shd w:val="clear" w:color="auto" w:fill="FFFFFF"/>
          <w:lang w:val="en-US" w:eastAsia="zh-CN" w:bidi="ar"/>
          <w14:textFill>
            <w14:solidFill>
              <w14:schemeClr w14:val="tx1"/>
            </w14:solidFill>
          </w14:textFill>
        </w:rPr>
        <w:t>的原则，加强政府信息公开制度建设，加强政务公开业务培训，围绕“食品药品安全”等热点问题，持续扩大政府信息公开的深度和广度，</w:t>
      </w:r>
      <w:r>
        <w:rPr>
          <w:rFonts w:hint="eastAsia" w:ascii="仿宋_GB2312" w:hAnsi="Times New Roman" w:eastAsia="仿宋_GB2312" w:cs="仿宋_GB2312"/>
          <w:i w:val="0"/>
          <w:iCs w:val="0"/>
          <w:caps w:val="0"/>
          <w:color w:val="000000" w:themeColor="text1"/>
          <w:spacing w:val="0"/>
          <w:sz w:val="31"/>
          <w:szCs w:val="31"/>
          <w:shd w:val="clear" w:color="auto" w:fill="FFFFFF"/>
          <w14:textFill>
            <w14:solidFill>
              <w14:schemeClr w14:val="tx1"/>
            </w14:solidFill>
          </w14:textFill>
        </w:rPr>
        <w:t>不断提升政府信息公开工作的质量和实效。</w:t>
      </w:r>
    </w:p>
    <w:p w14:paraId="7EE3C724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="0" w:afterAutospacing="0" w:line="560" w:lineRule="exact"/>
        <w:ind w:right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color w:val="000000" w:themeColor="text1"/>
          <w:kern w:val="0"/>
          <w:sz w:val="32"/>
          <w:szCs w:val="32"/>
          <w:shd w:val="clear" w:color="auto" w:fill="FFFFFF"/>
          <w:lang w:val="en-US" w:eastAsia="zh-CN" w:bidi="ar"/>
          <w14:textFill>
            <w14:solidFill>
              <w14:schemeClr w14:val="tx1"/>
            </w14:solidFill>
          </w14:textFill>
        </w:rPr>
      </w:pPr>
    </w:p>
    <w:p w14:paraId="01CDD443">
      <w:pPr>
        <w:pStyle w:val="6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spacing w:before="0" w:beforeAutospacing="0" w:after="0" w:afterAutospacing="0" w:line="560" w:lineRule="exact"/>
        <w:ind w:left="0" w:right="0" w:firstLine="620" w:firstLineChars="200"/>
        <w:jc w:val="both"/>
        <w:textAlignment w:val="auto"/>
        <w:rPr>
          <w:rFonts w:ascii="微软雅黑" w:hAnsi="微软雅黑" w:eastAsia="微软雅黑" w:cs="微软雅黑"/>
          <w:i w:val="0"/>
          <w:iCs w:val="0"/>
          <w:caps w:val="0"/>
          <w:color w:val="000000" w:themeColor="text1"/>
          <w:spacing w:val="0"/>
          <w:sz w:val="27"/>
          <w:szCs w:val="27"/>
          <w14:textFill>
            <w14:solidFill>
              <w14:schemeClr w14:val="tx1"/>
            </w14:solidFill>
          </w14:textFill>
        </w:rPr>
      </w:pPr>
      <w:r>
        <w:rPr>
          <w:rFonts w:ascii="楷体_GB2312" w:hAnsi="Times New Roman" w:eastAsia="楷体_GB2312" w:cs="楷体_GB2312"/>
          <w:i w:val="0"/>
          <w:iCs w:val="0"/>
          <w:caps w:val="0"/>
          <w:color w:val="000000" w:themeColor="text1"/>
          <w:spacing w:val="0"/>
          <w:sz w:val="31"/>
          <w:szCs w:val="31"/>
          <w:shd w:val="clear" w:color="auto" w:fill="FFFFFF"/>
          <w14:textFill>
            <w14:solidFill>
              <w14:schemeClr w14:val="tx1"/>
            </w14:solidFill>
          </w14:textFill>
        </w:rPr>
        <w:t>（一）主动公开政府信息情况。</w:t>
      </w:r>
    </w:p>
    <w:p w14:paraId="0D69E936">
      <w:pPr>
        <w:pStyle w:val="6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spacing w:before="0" w:beforeAutospacing="0" w:after="0" w:afterAutospacing="0" w:line="560" w:lineRule="exact"/>
        <w:ind w:left="0" w:right="0" w:firstLine="620" w:firstLineChars="200"/>
        <w:jc w:val="both"/>
        <w:textAlignment w:val="auto"/>
      </w:pPr>
      <w:r>
        <w:rPr>
          <w:rFonts w:hint="default" w:ascii="Times New Roman" w:hAnsi="Times New Roman" w:eastAsia="微软雅黑" w:cs="Times New Roman"/>
          <w:i w:val="0"/>
          <w:iCs w:val="0"/>
          <w:caps w:val="0"/>
          <w:color w:val="000000" w:themeColor="text1"/>
          <w:spacing w:val="0"/>
          <w:sz w:val="31"/>
          <w:szCs w:val="31"/>
          <w:shd w:val="clear" w:color="auto" w:fill="FFFFFF"/>
          <w14:textFill>
            <w14:solidFill>
              <w14:schemeClr w14:val="tx1"/>
            </w14:solidFill>
          </w14:textFill>
        </w:rPr>
        <w:t>202</w:t>
      </w:r>
      <w:r>
        <w:rPr>
          <w:rFonts w:hint="eastAsia" w:ascii="Times New Roman" w:hAnsi="Times New Roman" w:eastAsia="微软雅黑" w:cs="Times New Roman"/>
          <w:i w:val="0"/>
          <w:iCs w:val="0"/>
          <w:caps w:val="0"/>
          <w:color w:val="000000" w:themeColor="text1"/>
          <w:spacing w:val="0"/>
          <w:sz w:val="31"/>
          <w:szCs w:val="31"/>
          <w:shd w:val="clear" w:color="auto" w:fill="FFFFFF"/>
          <w:lang w:val="en-US" w:eastAsia="zh-CN"/>
          <w14:textFill>
            <w14:solidFill>
              <w14:schemeClr w14:val="tx1"/>
            </w14:solidFill>
          </w14:textFill>
        </w:rPr>
        <w:t>1</w:t>
      </w:r>
      <w:r>
        <w:rPr>
          <w:rFonts w:ascii="仿宋_GB2312" w:hAnsi="Times New Roman" w:eastAsia="仿宋_GB2312" w:cs="仿宋_GB2312"/>
          <w:i w:val="0"/>
          <w:iCs w:val="0"/>
          <w:caps w:val="0"/>
          <w:color w:val="000000" w:themeColor="text1"/>
          <w:spacing w:val="0"/>
          <w:sz w:val="31"/>
          <w:szCs w:val="31"/>
          <w:shd w:val="clear" w:color="auto" w:fill="FFFFFF"/>
          <w14:textFill>
            <w14:solidFill>
              <w14:schemeClr w14:val="tx1"/>
            </w14:solidFill>
          </w14:textFill>
        </w:rPr>
        <w:t>年，通过威海市文登区政府网站信息公开专栏发布各类</w:t>
      </w:r>
      <w:r>
        <w:rPr>
          <w:rFonts w:hint="eastAsia" w:ascii="仿宋_GB2312" w:hAnsi="微软雅黑" w:eastAsia="仿宋_GB2312" w:cs="仿宋_GB2312"/>
          <w:i w:val="0"/>
          <w:iCs w:val="0"/>
          <w:caps w:val="0"/>
          <w:color w:val="000000" w:themeColor="text1"/>
          <w:spacing w:val="0"/>
          <w:sz w:val="31"/>
          <w:szCs w:val="31"/>
          <w:shd w:val="clear" w:color="auto" w:fill="FFFFFF"/>
          <w14:textFill>
            <w14:solidFill>
              <w14:schemeClr w14:val="tx1"/>
            </w14:solidFill>
          </w14:textFill>
        </w:rPr>
        <w:t>工作动态</w:t>
      </w:r>
      <w:r>
        <w:rPr>
          <w:rFonts w:hint="eastAsia" w:ascii="仿宋_GB2312" w:hAnsi="Times New Roman" w:eastAsia="仿宋_GB2312" w:cs="仿宋_GB2312"/>
          <w:i w:val="0"/>
          <w:iCs w:val="0"/>
          <w:caps w:val="0"/>
          <w:color w:val="000000" w:themeColor="text1"/>
          <w:spacing w:val="0"/>
          <w:sz w:val="31"/>
          <w:szCs w:val="31"/>
          <w:shd w:val="clear" w:color="auto" w:fill="FFFFFF"/>
          <w14:textFill>
            <w14:solidFill>
              <w14:schemeClr w14:val="tx1"/>
            </w14:solidFill>
          </w14:textFill>
        </w:rPr>
        <w:t>、政策文件</w:t>
      </w:r>
      <w:r>
        <w:rPr>
          <w:rFonts w:hint="eastAsia" w:ascii="仿宋_GB2312" w:hAnsi="微软雅黑" w:eastAsia="仿宋_GB2312" w:cs="仿宋_GB2312"/>
          <w:i w:val="0"/>
          <w:iCs w:val="0"/>
          <w:caps w:val="0"/>
          <w:color w:val="000000" w:themeColor="text1"/>
          <w:spacing w:val="0"/>
          <w:sz w:val="31"/>
          <w:szCs w:val="31"/>
          <w:shd w:val="clear" w:color="auto" w:fill="FFFFFF"/>
          <w14:textFill>
            <w14:solidFill>
              <w14:schemeClr w14:val="tx1"/>
            </w14:solidFill>
          </w14:textFill>
        </w:rPr>
        <w:t>、公示公告</w:t>
      </w:r>
      <w:r>
        <w:rPr>
          <w:rFonts w:hint="eastAsia" w:ascii="仿宋_GB2312" w:hAnsi="Times New Roman" w:eastAsia="仿宋_GB2312" w:cs="仿宋_GB2312"/>
          <w:i w:val="0"/>
          <w:iCs w:val="0"/>
          <w:caps w:val="0"/>
          <w:color w:val="000000" w:themeColor="text1"/>
          <w:spacing w:val="0"/>
          <w:sz w:val="31"/>
          <w:szCs w:val="31"/>
          <w:shd w:val="clear" w:color="auto" w:fill="FFFFFF"/>
          <w14:textFill>
            <w14:solidFill>
              <w14:schemeClr w14:val="tx1"/>
            </w14:solidFill>
          </w14:textFill>
        </w:rPr>
        <w:t>等</w:t>
      </w:r>
      <w:r>
        <w:rPr>
          <w:rFonts w:hint="eastAsia" w:ascii="仿宋_GB2312" w:hAnsi="微软雅黑" w:eastAsia="仿宋_GB2312" w:cs="仿宋_GB2312"/>
          <w:i w:val="0"/>
          <w:iCs w:val="0"/>
          <w:caps w:val="0"/>
          <w:color w:val="000000" w:themeColor="text1"/>
          <w:spacing w:val="0"/>
          <w:sz w:val="31"/>
          <w:szCs w:val="31"/>
          <w:shd w:val="clear" w:color="auto" w:fill="FFFFFF"/>
          <w14:textFill>
            <w14:solidFill>
              <w14:schemeClr w14:val="tx1"/>
            </w14:solidFill>
          </w14:textFill>
        </w:rPr>
        <w:t>信息共</w:t>
      </w:r>
      <w:r>
        <w:rPr>
          <w:rFonts w:hint="eastAsia" w:ascii="Times New Roman" w:hAnsi="Times New Roman" w:eastAsia="仿宋_GB2312" w:cs="Times New Roman"/>
          <w:i w:val="0"/>
          <w:iCs w:val="0"/>
          <w:caps w:val="0"/>
          <w:color w:val="000000" w:themeColor="text1"/>
          <w:spacing w:val="0"/>
          <w:sz w:val="31"/>
          <w:szCs w:val="31"/>
          <w:shd w:val="clear" w:color="auto" w:fill="FFFFFF"/>
          <w:lang w:val="en-US" w:eastAsia="zh-CN"/>
          <w14:textFill>
            <w14:solidFill>
              <w14:schemeClr w14:val="tx1"/>
            </w14:solidFill>
          </w14:textFill>
        </w:rPr>
        <w:t>638</w:t>
      </w:r>
      <w:r>
        <w:rPr>
          <w:rFonts w:hint="eastAsia" w:ascii="仿宋_GB2312" w:hAnsi="Times New Roman" w:eastAsia="仿宋_GB2312" w:cs="仿宋_GB2312"/>
          <w:i w:val="0"/>
          <w:iCs w:val="0"/>
          <w:caps w:val="0"/>
          <w:color w:val="000000" w:themeColor="text1"/>
          <w:spacing w:val="0"/>
          <w:sz w:val="31"/>
          <w:szCs w:val="31"/>
          <w:shd w:val="clear" w:color="auto" w:fill="FFFFFF"/>
          <w14:textFill>
            <w14:solidFill>
              <w14:schemeClr w14:val="tx1"/>
            </w14:solidFill>
          </w14:textFill>
        </w:rPr>
        <w:t>条，及时、全面、有效地主动公开政府信息。</w:t>
      </w:r>
    </w:p>
    <w:p w14:paraId="206D1A41">
      <w:pPr>
        <w:pStyle w:val="6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spacing w:before="0" w:beforeAutospacing="0" w:after="0" w:afterAutospacing="0" w:line="240" w:lineRule="auto"/>
        <w:ind w:left="0" w:right="0" w:firstLine="620" w:firstLineChars="200"/>
        <w:jc w:val="center"/>
        <w:textAlignment w:val="auto"/>
        <w:rPr>
          <w:rFonts w:hint="eastAsia" w:ascii="仿宋_GB2312" w:hAnsi="Times New Roman" w:eastAsia="仿宋_GB2312" w:cs="仿宋_GB2312"/>
          <w:i w:val="0"/>
          <w:iCs w:val="0"/>
          <w:caps w:val="0"/>
          <w:color w:val="000000" w:themeColor="text1"/>
          <w:spacing w:val="0"/>
          <w:sz w:val="31"/>
          <w:szCs w:val="31"/>
          <w:shd w:val="clear" w:color="auto" w:fill="FFFFFF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Times New Roman" w:eastAsia="仿宋_GB2312" w:cs="仿宋_GB2312"/>
          <w:i w:val="0"/>
          <w:iCs w:val="0"/>
          <w:caps w:val="0"/>
          <w:color w:val="000000" w:themeColor="text1"/>
          <w:spacing w:val="0"/>
          <w:sz w:val="31"/>
          <w:szCs w:val="31"/>
          <w:shd w:val="clear" w:color="auto" w:fill="FFFFFF"/>
          <w:lang w:eastAsia="zh-CN"/>
          <w14:textFill>
            <w14:solidFill>
              <w14:schemeClr w14:val="tx1"/>
            </w14:solidFill>
          </w14:textFill>
        </w:rPr>
        <w:drawing>
          <wp:inline distT="0" distB="0" distL="114300" distR="114300">
            <wp:extent cx="4572000" cy="2752725"/>
            <wp:effectExtent l="0" t="0" r="0" b="9525"/>
            <wp:docPr id="13" name="图片 13" descr="1643262243117_142BF584-3260-42b5-94AA-4280C55478D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图片 13" descr="1643262243117_142BF584-3260-42b5-94AA-4280C55478DE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4572000" cy="27527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5E33A4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440" w:firstLineChars="200"/>
        <w:textAlignment w:val="auto"/>
        <w:rPr>
          <w:rFonts w:hint="eastAsia" w:ascii="仿宋_GB2312" w:hAnsi="Times New Roman" w:eastAsia="仿宋_GB2312" w:cs="仿宋_GB2312"/>
          <w:i w:val="0"/>
          <w:iCs w:val="0"/>
          <w:caps w:val="0"/>
          <w:color w:val="000000" w:themeColor="text1"/>
          <w:spacing w:val="0"/>
          <w:sz w:val="31"/>
          <w:szCs w:val="31"/>
          <w:shd w:val="clear" w:color="auto" w:fill="FFFFFF"/>
          <w14:textFill>
            <w14:solidFill>
              <w14:schemeClr w14:val="tx1"/>
            </w14:solidFill>
          </w14:textFill>
        </w:rPr>
      </w:pPr>
      <w:r>
        <w:rPr>
          <w:rFonts w:hint="default" w:ascii="Times New Roman" w:hAnsi="Times New Roman" w:eastAsia="宋体" w:cs="Times New Roman"/>
          <w:i w:val="0"/>
          <w:iCs w:val="0"/>
          <w:caps w:val="0"/>
          <w:color w:val="000000" w:themeColor="text1"/>
          <w:spacing w:val="0"/>
          <w:sz w:val="22"/>
          <w:szCs w:val="22"/>
          <w:shd w:val="clear" w:color="auto" w:fill="FFFFFF"/>
          <w14:textFill>
            <w14:solidFill>
              <w14:schemeClr w14:val="tx1"/>
            </w14:solidFill>
          </w14:textFill>
        </w:rPr>
        <w:t> </w:t>
      </w:r>
      <w:r>
        <w:rPr>
          <w:rFonts w:ascii="仿宋_GB2312" w:hAnsi="Times New Roman" w:eastAsia="仿宋_GB2312" w:cs="仿宋_GB2312"/>
          <w:i w:val="0"/>
          <w:iCs w:val="0"/>
          <w:caps w:val="0"/>
          <w:color w:val="000000" w:themeColor="text1"/>
          <w:spacing w:val="0"/>
          <w:sz w:val="31"/>
          <w:szCs w:val="31"/>
          <w:shd w:val="clear" w:color="auto" w:fill="FFFFFF"/>
          <w14:textFill>
            <w14:solidFill>
              <w14:schemeClr w14:val="tx1"/>
            </w14:solidFill>
          </w14:textFill>
        </w:rPr>
        <w:t>本年度主动公开</w:t>
      </w:r>
      <w:r>
        <w:rPr>
          <w:rFonts w:hint="eastAsia" w:ascii="仿宋_GB2312" w:hAnsi="Times New Roman" w:eastAsia="仿宋_GB2312" w:cs="仿宋_GB2312"/>
          <w:i w:val="0"/>
          <w:iCs w:val="0"/>
          <w:caps w:val="0"/>
          <w:color w:val="000000" w:themeColor="text1"/>
          <w:spacing w:val="0"/>
          <w:sz w:val="31"/>
          <w:szCs w:val="31"/>
          <w:shd w:val="clear" w:color="auto" w:fill="FFFFFF"/>
          <w14:textFill>
            <w14:solidFill>
              <w14:schemeClr w14:val="tx1"/>
            </w14:solidFill>
          </w14:textFill>
        </w:rPr>
        <w:t>政策文件</w:t>
      </w:r>
      <w:r>
        <w:rPr>
          <w:rFonts w:hint="eastAsia" w:ascii="Times New Roman" w:hAnsi="Times New Roman" w:cs="Times New Roman"/>
          <w:i w:val="0"/>
          <w:iCs w:val="0"/>
          <w:caps w:val="0"/>
          <w:color w:val="000000" w:themeColor="text1"/>
          <w:spacing w:val="0"/>
          <w:sz w:val="31"/>
          <w:szCs w:val="31"/>
          <w:shd w:val="clear" w:color="auto" w:fill="FFFFFF"/>
          <w:lang w:val="en-US" w:eastAsia="zh-CN"/>
          <w14:textFill>
            <w14:solidFill>
              <w14:schemeClr w14:val="tx1"/>
            </w14:solidFill>
          </w14:textFill>
        </w:rPr>
        <w:t>4</w:t>
      </w:r>
      <w:r>
        <w:rPr>
          <w:rFonts w:hint="eastAsia" w:ascii="仿宋_GB2312" w:hAnsi="Times New Roman" w:eastAsia="仿宋_GB2312" w:cs="仿宋_GB2312"/>
          <w:i w:val="0"/>
          <w:iCs w:val="0"/>
          <w:caps w:val="0"/>
          <w:color w:val="000000" w:themeColor="text1"/>
          <w:spacing w:val="0"/>
          <w:sz w:val="31"/>
          <w:szCs w:val="31"/>
          <w:shd w:val="clear" w:color="auto" w:fill="FFFFFF"/>
          <w14:textFill>
            <w14:solidFill>
              <w14:schemeClr w14:val="tx1"/>
            </w14:solidFill>
          </w14:textFill>
        </w:rPr>
        <w:t>件，同步发布政策解读并互相关联，其中图文解读</w:t>
      </w:r>
      <w:r>
        <w:rPr>
          <w:rFonts w:hint="eastAsia" w:ascii="Times New Roman" w:hAnsi="Times New Roman" w:cs="Times New Roman"/>
          <w:i w:val="0"/>
          <w:iCs w:val="0"/>
          <w:caps w:val="0"/>
          <w:color w:val="000000" w:themeColor="text1"/>
          <w:spacing w:val="0"/>
          <w:sz w:val="31"/>
          <w:szCs w:val="31"/>
          <w:shd w:val="clear" w:color="auto" w:fill="FFFFFF"/>
          <w:lang w:val="en-US" w:eastAsia="zh-CN"/>
          <w14:textFill>
            <w14:solidFill>
              <w14:schemeClr w14:val="tx1"/>
            </w14:solidFill>
          </w14:textFill>
        </w:rPr>
        <w:t>4</w:t>
      </w:r>
      <w:r>
        <w:rPr>
          <w:rFonts w:hint="eastAsia" w:ascii="仿宋_GB2312" w:hAnsi="Times New Roman" w:eastAsia="仿宋_GB2312" w:cs="仿宋_GB2312"/>
          <w:i w:val="0"/>
          <w:iCs w:val="0"/>
          <w:caps w:val="0"/>
          <w:color w:val="000000" w:themeColor="text1"/>
          <w:spacing w:val="0"/>
          <w:sz w:val="31"/>
          <w:szCs w:val="31"/>
          <w:shd w:val="clear" w:color="auto" w:fill="FFFFFF"/>
          <w14:textFill>
            <w14:solidFill>
              <w14:schemeClr w14:val="tx1"/>
            </w14:solidFill>
          </w14:textFill>
        </w:rPr>
        <w:t>件</w:t>
      </w:r>
      <w:r>
        <w:rPr>
          <w:rFonts w:hint="eastAsia" w:ascii="仿宋_GB2312" w:hAnsi="Times New Roman" w:eastAsia="仿宋_GB2312" w:cs="仿宋_GB2312"/>
          <w:i w:val="0"/>
          <w:iCs w:val="0"/>
          <w:caps w:val="0"/>
          <w:color w:val="000000" w:themeColor="text1"/>
          <w:spacing w:val="0"/>
          <w:sz w:val="31"/>
          <w:szCs w:val="31"/>
          <w:shd w:val="clear" w:color="auto" w:fill="FFFFFF"/>
          <w:lang w:val="en-US" w:eastAsia="zh-CN"/>
          <w14:textFill>
            <w14:solidFill>
              <w14:schemeClr w14:val="tx1"/>
            </w14:solidFill>
          </w14:textFill>
        </w:rPr>
        <w:t>,</w:t>
      </w:r>
      <w:r>
        <w:rPr>
          <w:rFonts w:hint="eastAsia" w:ascii="仿宋_GB2312" w:hAnsi="Times New Roman" w:eastAsia="仿宋_GB2312" w:cs="仿宋_GB2312"/>
          <w:i w:val="0"/>
          <w:iCs w:val="0"/>
          <w:caps w:val="0"/>
          <w:color w:val="000000" w:themeColor="text1"/>
          <w:spacing w:val="0"/>
          <w:sz w:val="31"/>
          <w:szCs w:val="31"/>
          <w:shd w:val="clear" w:color="auto" w:fill="FFFFFF"/>
          <w14:textFill>
            <w14:solidFill>
              <w14:schemeClr w14:val="tx1"/>
            </w14:solidFill>
          </w14:textFill>
        </w:rPr>
        <w:t>直观易懂。</w:t>
      </w:r>
    </w:p>
    <w:p w14:paraId="27AD7C43">
      <w:pPr>
        <w:pStyle w:val="7"/>
        <w:rPr>
          <w:rFonts w:hint="eastAsia" w:eastAsia="仿宋_GB2312"/>
          <w:lang w:eastAsia="zh-CN"/>
        </w:rPr>
      </w:pPr>
      <w:r>
        <w:rPr>
          <w:rFonts w:hint="eastAsia" w:eastAsia="仿宋_GB2312"/>
          <w:lang w:eastAsia="zh-CN"/>
        </w:rPr>
        <w:drawing>
          <wp:inline distT="0" distB="0" distL="114300" distR="114300">
            <wp:extent cx="5572125" cy="2505075"/>
            <wp:effectExtent l="0" t="0" r="9525" b="9525"/>
            <wp:docPr id="2" name="图片 2" descr="1643089372263_B6B40645-55BC-4ce7-8062-A09F8BF0C7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1643089372263_B6B40645-55BC-4ce7-8062-A09F8BF0C714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572125" cy="25050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2A2D636">
      <w:pPr>
        <w:pStyle w:val="6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spacing w:before="0" w:beforeAutospacing="0" w:after="0" w:afterAutospacing="0" w:line="560" w:lineRule="exact"/>
        <w:ind w:left="0" w:right="0" w:firstLine="620" w:firstLineChars="200"/>
        <w:jc w:val="both"/>
        <w:textAlignment w:val="auto"/>
        <w:rPr>
          <w:rFonts w:hint="eastAsia" w:ascii="微软雅黑" w:hAnsi="微软雅黑" w:eastAsia="微软雅黑" w:cs="微软雅黑"/>
          <w:i w:val="0"/>
          <w:iCs w:val="0"/>
          <w:caps w:val="0"/>
          <w:color w:val="000000" w:themeColor="text1"/>
          <w:spacing w:val="0"/>
          <w:sz w:val="27"/>
          <w:szCs w:val="27"/>
          <w14:textFill>
            <w14:solidFill>
              <w14:schemeClr w14:val="tx1"/>
            </w14:solidFill>
          </w14:textFill>
        </w:rPr>
      </w:pPr>
      <w:r>
        <w:rPr>
          <w:rFonts w:ascii="楷体_GB2312" w:hAnsi="Times New Roman" w:eastAsia="楷体_GB2312" w:cs="楷体_GB2312"/>
          <w:i w:val="0"/>
          <w:iCs w:val="0"/>
          <w:caps w:val="0"/>
          <w:color w:val="000000" w:themeColor="text1"/>
          <w:spacing w:val="0"/>
          <w:sz w:val="31"/>
          <w:szCs w:val="31"/>
          <w:shd w:val="clear" w:color="auto" w:fill="FFFFFF"/>
          <w14:textFill>
            <w14:solidFill>
              <w14:schemeClr w14:val="tx1"/>
            </w14:solidFill>
          </w14:textFill>
        </w:rPr>
        <w:t>（二）依申请公开政府信息情况</w:t>
      </w:r>
    </w:p>
    <w:p w14:paraId="7256EA47">
      <w:pPr>
        <w:pStyle w:val="6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 w:firstLineChars="200"/>
        <w:jc w:val="both"/>
        <w:textAlignment w:val="auto"/>
        <w:rPr>
          <w:rFonts w:hint="eastAsia" w:ascii="Times New Roman" w:hAnsi="Times New Roman" w:eastAsia="仿宋_GB2312" w:cs="Times New Roman"/>
          <w:i w:val="0"/>
          <w:iCs w:val="0"/>
          <w:caps w:val="0"/>
          <w:color w:val="000000" w:themeColor="text1"/>
          <w:spacing w:val="0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</w:pP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000000" w:themeColor="text1"/>
          <w:spacing w:val="0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2021年，我局积极受理和回复向我单位提出的政府信息公开申请，并按时作出答复。2021年收到</w:t>
      </w:r>
      <w:r>
        <w:rPr>
          <w:rFonts w:hint="eastAsia" w:ascii="Times New Roman" w:hAnsi="Times New Roman" w:eastAsia="仿宋_GB2312" w:cs="Times New Roman"/>
          <w:i w:val="0"/>
          <w:iCs w:val="0"/>
          <w:caps w:val="0"/>
          <w:color w:val="000000" w:themeColor="text1"/>
          <w:spacing w:val="0"/>
          <w:sz w:val="32"/>
          <w:szCs w:val="32"/>
          <w:shd w:val="clear" w:color="auto" w:fill="FFFFFF"/>
          <w:lang w:val="en-US" w:eastAsia="zh-CN"/>
          <w14:textFill>
            <w14:solidFill>
              <w14:schemeClr w14:val="tx1"/>
            </w14:solidFill>
          </w14:textFill>
        </w:rPr>
        <w:t>1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000000" w:themeColor="text1"/>
          <w:spacing w:val="0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件信息公开申请，是2020年新收政府信息公开申请数量的</w:t>
      </w:r>
      <w:r>
        <w:rPr>
          <w:rFonts w:hint="eastAsia" w:ascii="Times New Roman" w:hAnsi="Times New Roman" w:eastAsia="仿宋_GB2312" w:cs="Times New Roman"/>
          <w:i w:val="0"/>
          <w:iCs w:val="0"/>
          <w:caps w:val="0"/>
          <w:color w:val="000000" w:themeColor="text1"/>
          <w:spacing w:val="0"/>
          <w:sz w:val="32"/>
          <w:szCs w:val="32"/>
          <w:shd w:val="clear" w:color="auto" w:fill="FFFFFF"/>
          <w:lang w:val="en-US" w:eastAsia="zh-CN"/>
          <w14:textFill>
            <w14:solidFill>
              <w14:schemeClr w14:val="tx1"/>
            </w14:solidFill>
          </w14:textFill>
        </w:rPr>
        <w:t>50%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000000" w:themeColor="text1"/>
          <w:spacing w:val="0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。申请人为自然人，本年度完成</w:t>
      </w:r>
      <w:r>
        <w:rPr>
          <w:rFonts w:hint="eastAsia" w:ascii="Times New Roman" w:hAnsi="Times New Roman" w:eastAsia="仿宋_GB2312" w:cs="Times New Roman"/>
          <w:i w:val="0"/>
          <w:iCs w:val="0"/>
          <w:caps w:val="0"/>
          <w:color w:val="000000" w:themeColor="text1"/>
          <w:spacing w:val="0"/>
          <w:sz w:val="32"/>
          <w:szCs w:val="32"/>
          <w:shd w:val="clear" w:color="auto" w:fill="FFFFFF"/>
          <w:lang w:val="en-US" w:eastAsia="zh-CN"/>
          <w14:textFill>
            <w14:solidFill>
              <w14:schemeClr w14:val="tx1"/>
            </w14:solidFill>
          </w14:textFill>
        </w:rPr>
        <w:t>1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000000" w:themeColor="text1"/>
          <w:spacing w:val="0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件，予以公开</w:t>
      </w:r>
      <w:r>
        <w:rPr>
          <w:rFonts w:hint="eastAsia" w:ascii="Times New Roman" w:hAnsi="Times New Roman" w:eastAsia="仿宋_GB2312" w:cs="Times New Roman"/>
          <w:i w:val="0"/>
          <w:iCs w:val="0"/>
          <w:caps w:val="0"/>
          <w:color w:val="000000" w:themeColor="text1"/>
          <w:spacing w:val="0"/>
          <w:sz w:val="32"/>
          <w:szCs w:val="32"/>
          <w:shd w:val="clear" w:color="auto" w:fill="FFFFFF"/>
          <w:lang w:val="en-US" w:eastAsia="zh-CN"/>
          <w14:textFill>
            <w14:solidFill>
              <w14:schemeClr w14:val="tx1"/>
            </w14:solidFill>
          </w14:textFill>
        </w:rPr>
        <w:t>1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000000" w:themeColor="text1"/>
          <w:spacing w:val="0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件</w:t>
      </w:r>
      <w:r>
        <w:rPr>
          <w:rFonts w:hint="eastAsia" w:ascii="Times New Roman" w:hAnsi="Times New Roman" w:eastAsia="仿宋_GB2312" w:cs="Times New Roman"/>
          <w:i w:val="0"/>
          <w:iCs w:val="0"/>
          <w:caps w:val="0"/>
          <w:color w:val="000000" w:themeColor="text1"/>
          <w:spacing w:val="0"/>
          <w:sz w:val="32"/>
          <w:szCs w:val="32"/>
          <w:shd w:val="clear" w:color="auto" w:fill="FFFFFF"/>
          <w:lang w:eastAsia="zh-CN"/>
          <w14:textFill>
            <w14:solidFill>
              <w14:schemeClr w14:val="tx1"/>
            </w14:solidFill>
          </w14:textFill>
        </w:rPr>
        <w:t>，</w:t>
      </w:r>
      <w:r>
        <w:rPr>
          <w:rFonts w:hint="eastAsia" w:ascii="仿宋_GB2312" w:hAnsi="Times New Roman" w:eastAsia="仿宋_GB2312" w:cs="仿宋_GB2312"/>
          <w:i w:val="0"/>
          <w:iCs w:val="0"/>
          <w:caps w:val="0"/>
          <w:color w:val="000000" w:themeColor="text1"/>
          <w:spacing w:val="0"/>
          <w:sz w:val="31"/>
          <w:szCs w:val="31"/>
          <w:shd w:val="clear" w:color="auto" w:fill="FFFFFF"/>
          <w14:textFill>
            <w14:solidFill>
              <w14:schemeClr w14:val="tx1"/>
            </w14:solidFill>
          </w14:textFill>
        </w:rPr>
        <w:t>行政复议结果纠正</w:t>
      </w:r>
      <w:r>
        <w:rPr>
          <w:rFonts w:hint="eastAsia" w:ascii="仿宋_GB2312" w:hAnsi="Times New Roman" w:eastAsia="仿宋_GB2312" w:cs="仿宋_GB2312"/>
          <w:i w:val="0"/>
          <w:iCs w:val="0"/>
          <w:caps w:val="0"/>
          <w:color w:val="000000" w:themeColor="text1"/>
          <w:spacing w:val="0"/>
          <w:sz w:val="31"/>
          <w:szCs w:val="31"/>
          <w:shd w:val="clear" w:color="auto" w:fill="FFFFFF"/>
          <w:lang w:val="en-US" w:eastAsia="zh-CN"/>
          <w14:textFill>
            <w14:solidFill>
              <w14:schemeClr w14:val="tx1"/>
            </w14:solidFill>
          </w14:textFill>
        </w:rPr>
        <w:t>1件</w:t>
      </w:r>
      <w:r>
        <w:rPr>
          <w:rFonts w:hint="eastAsia" w:ascii="仿宋_GB2312" w:hAnsi="Times New Roman" w:eastAsia="仿宋_GB2312" w:cs="仿宋_GB2312"/>
          <w:i w:val="0"/>
          <w:iCs w:val="0"/>
          <w:caps w:val="0"/>
          <w:color w:val="000000" w:themeColor="text1"/>
          <w:spacing w:val="0"/>
          <w:sz w:val="31"/>
          <w:szCs w:val="31"/>
          <w:shd w:val="clear" w:color="auto" w:fill="FFFFFF"/>
          <w14:textFill>
            <w14:solidFill>
              <w14:schemeClr w14:val="tx1"/>
            </w14:solidFill>
          </w14:textFill>
        </w:rPr>
        <w:t>。</w:t>
      </w:r>
    </w:p>
    <w:p w14:paraId="179F6F49">
      <w:pPr>
        <w:pStyle w:val="6"/>
        <w:keepNext w:val="0"/>
        <w:keepLines w:val="0"/>
        <w:pageBreakBefore w:val="0"/>
        <w:widowControl/>
        <w:numPr>
          <w:ilvl w:val="0"/>
          <w:numId w:val="2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spacing w:before="0" w:beforeAutospacing="0" w:after="0" w:afterAutospacing="0" w:line="560" w:lineRule="exact"/>
        <w:ind w:left="0" w:right="0" w:firstLine="640" w:firstLineChars="200"/>
        <w:jc w:val="both"/>
        <w:textAlignment w:val="auto"/>
        <w:rPr>
          <w:rFonts w:hint="eastAsia" w:ascii="楷体_GB2312" w:hAnsi="Times New Roman" w:eastAsia="楷体_GB2312" w:cs="楷体_GB2312"/>
          <w:i w:val="0"/>
          <w:iCs w:val="0"/>
          <w:caps w:val="0"/>
          <w:color w:val="000000" w:themeColor="text1"/>
          <w:spacing w:val="0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</w:pPr>
      <w:r>
        <w:rPr>
          <w:rFonts w:hint="eastAsia" w:ascii="楷体_GB2312" w:hAnsi="Times New Roman" w:eastAsia="楷体_GB2312" w:cs="楷体_GB2312"/>
          <w:i w:val="0"/>
          <w:iCs w:val="0"/>
          <w:caps w:val="0"/>
          <w:color w:val="000000" w:themeColor="text1"/>
          <w:spacing w:val="0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政府信息管理情况</w:t>
      </w:r>
    </w:p>
    <w:p w14:paraId="4AF01E0B">
      <w:pPr>
        <w:pStyle w:val="6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spacing w:before="0" w:beforeAutospacing="0" w:after="0" w:afterAutospacing="0" w:line="560" w:lineRule="exact"/>
        <w:ind w:left="0" w:right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i w:val="0"/>
          <w:iCs w:val="0"/>
          <w:caps w:val="0"/>
          <w:color w:val="000000" w:themeColor="text1"/>
          <w:spacing w:val="0"/>
          <w:sz w:val="32"/>
          <w:szCs w:val="32"/>
          <w:shd w:val="clear" w:color="auto" w:fill="FFFFFF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Times New Roman" w:eastAsia="仿宋_GB2312" w:cs="仿宋_GB2312"/>
          <w:i w:val="0"/>
          <w:iCs w:val="0"/>
          <w:caps w:val="0"/>
          <w:color w:val="000000" w:themeColor="text1"/>
          <w:spacing w:val="0"/>
          <w:sz w:val="32"/>
          <w:szCs w:val="32"/>
          <w:shd w:val="clear" w:color="auto" w:fill="FFFFFF"/>
          <w:lang w:eastAsia="zh-CN"/>
          <w14:textFill>
            <w14:solidFill>
              <w14:schemeClr w14:val="tx1"/>
            </w14:solidFill>
          </w14:textFill>
        </w:rPr>
        <w:t>制定</w:t>
      </w:r>
      <w:r>
        <w:rPr>
          <w:rFonts w:hint="eastAsia" w:ascii="仿宋_GB2312" w:hAnsi="Times New Roman" w:eastAsia="仿宋_GB2312" w:cs="仿宋_GB2312"/>
          <w:i w:val="0"/>
          <w:iCs w:val="0"/>
          <w:caps w:val="0"/>
          <w:color w:val="000000" w:themeColor="text1"/>
          <w:spacing w:val="0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《威海市文登区市场监督管理局政府信息公开制度》</w:t>
      </w:r>
      <w:r>
        <w:rPr>
          <w:rFonts w:hint="eastAsia" w:ascii="仿宋_GB2312" w:hAnsi="Times New Roman" w:eastAsia="仿宋_GB2312" w:cs="仿宋_GB2312"/>
          <w:i w:val="0"/>
          <w:iCs w:val="0"/>
          <w:caps w:val="0"/>
          <w:color w:val="000000" w:themeColor="text1"/>
          <w:spacing w:val="0"/>
          <w:sz w:val="32"/>
          <w:szCs w:val="32"/>
          <w:shd w:val="clear" w:color="auto" w:fill="FFFFFF"/>
          <w:lang w:eastAsia="zh-CN"/>
          <w14:textFill>
            <w14:solidFill>
              <w14:schemeClr w14:val="tx1"/>
            </w14:solidFill>
          </w14:textFill>
        </w:rPr>
        <w:t>，</w:t>
      </w:r>
      <w:r>
        <w:rPr>
          <w:rFonts w:hint="eastAsia" w:ascii="仿宋_GB2312" w:hAnsi="宋体" w:eastAsia="仿宋_GB2312" w:cs="仿宋_GB2312"/>
          <w:color w:val="auto"/>
          <w:kern w:val="0"/>
          <w:sz w:val="32"/>
          <w:szCs w:val="32"/>
          <w:lang w:val="en-US" w:eastAsia="zh-CN" w:bidi="ar"/>
        </w:rPr>
        <w:t>按照“谁制作、谁公开、谁负责”的原则，各科室（单位）根据职责分工，分别承担政府信息公开的具体办理工作，并对公开内容负责。制定</w:t>
      </w:r>
      <w:r>
        <w:rPr>
          <w:rFonts w:hint="eastAsia" w:ascii="仿宋_GB2312" w:hAnsi="Times New Roman" w:eastAsia="仿宋_GB2312" w:cs="仿宋_GB2312"/>
          <w:i w:val="0"/>
          <w:iCs w:val="0"/>
          <w:caps w:val="0"/>
          <w:color w:val="000000" w:themeColor="text1"/>
          <w:spacing w:val="0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《文登区市场监督管理局主动公开基本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000000" w:themeColor="text1"/>
          <w:spacing w:val="0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目录》，明确公开时限、载体等工作要求。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000000" w:themeColor="text1"/>
          <w:spacing w:val="0"/>
          <w:sz w:val="32"/>
          <w:szCs w:val="32"/>
          <w:shd w:val="clear" w:color="auto" w:fill="FFFFFF"/>
          <w:lang w:eastAsia="zh-CN"/>
          <w14:textFill>
            <w14:solidFill>
              <w14:schemeClr w14:val="tx1"/>
            </w14:solidFill>
          </w14:textFill>
        </w:rPr>
        <w:t>本年度制发规范性文件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000000" w:themeColor="text1"/>
          <w:spacing w:val="0"/>
          <w:sz w:val="32"/>
          <w:szCs w:val="32"/>
          <w:shd w:val="clear" w:color="auto" w:fill="FFFFFF"/>
          <w:lang w:val="en-US" w:eastAsia="zh-CN"/>
          <w14:textFill>
            <w14:solidFill>
              <w14:schemeClr w14:val="tx1"/>
            </w14:solidFill>
          </w14:textFill>
        </w:rPr>
        <w:t>2件，是2020年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000000" w:themeColor="text1"/>
          <w:spacing w:val="0"/>
          <w:sz w:val="32"/>
          <w:szCs w:val="32"/>
          <w:shd w:val="clear" w:color="auto" w:fill="FFFFFF"/>
          <w:lang w:eastAsia="zh-CN"/>
          <w14:textFill>
            <w14:solidFill>
              <w14:schemeClr w14:val="tx1"/>
            </w14:solidFill>
          </w14:textFill>
        </w:rPr>
        <w:t>制发规范性文件数量的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000000" w:themeColor="text1"/>
          <w:spacing w:val="0"/>
          <w:sz w:val="32"/>
          <w:szCs w:val="32"/>
          <w:shd w:val="clear" w:color="auto" w:fill="FFFFFF"/>
          <w:lang w:val="en-US" w:eastAsia="zh-CN"/>
          <w14:textFill>
            <w14:solidFill>
              <w14:schemeClr w14:val="tx1"/>
            </w14:solidFill>
          </w14:textFill>
        </w:rPr>
        <w:t>2倍，本年度规范性文件清理1件，比2020年规范性文件清理数量增加1件。</w:t>
      </w:r>
    </w:p>
    <w:p w14:paraId="1C945416">
      <w:pPr>
        <w:pStyle w:val="6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spacing w:before="0" w:beforeAutospacing="0" w:after="0" w:afterAutospacing="0" w:line="560" w:lineRule="exact"/>
        <w:ind w:left="0" w:right="0" w:firstLine="620" w:firstLineChars="200"/>
        <w:jc w:val="both"/>
        <w:textAlignment w:val="auto"/>
        <w:rPr>
          <w:rFonts w:hint="eastAsia" w:ascii="仿宋_GB2312" w:hAnsi="Times New Roman" w:eastAsia="仿宋_GB2312" w:cs="仿宋_GB2312"/>
          <w:i w:val="0"/>
          <w:iCs w:val="0"/>
          <w:caps w:val="0"/>
          <w:color w:val="000000" w:themeColor="text1"/>
          <w:spacing w:val="0"/>
          <w:sz w:val="31"/>
          <w:szCs w:val="31"/>
          <w:shd w:val="clear" w:color="auto" w:fill="FFFFFF"/>
          <w14:textFill>
            <w14:solidFill>
              <w14:schemeClr w14:val="tx1"/>
            </w14:solidFill>
          </w14:textFill>
        </w:rPr>
      </w:pPr>
    </w:p>
    <w:p w14:paraId="0EEF981B">
      <w:pPr>
        <w:pStyle w:val="6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left="0" w:right="0" w:firstLine="0" w:firstLineChars="0"/>
        <w:jc w:val="both"/>
        <w:textAlignment w:val="auto"/>
        <w:rPr>
          <w:rFonts w:hint="eastAsia" w:ascii="仿宋_GB2312" w:hAnsi="Times New Roman" w:eastAsia="仿宋_GB2312" w:cs="仿宋_GB2312"/>
          <w:i w:val="0"/>
          <w:iCs w:val="0"/>
          <w:caps w:val="0"/>
          <w:color w:val="000000" w:themeColor="text1"/>
          <w:spacing w:val="0"/>
          <w:sz w:val="31"/>
          <w:szCs w:val="31"/>
          <w:shd w:val="clear" w:color="auto" w:fill="FFFFFF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Times New Roman" w:eastAsia="仿宋_GB2312" w:cs="仿宋_GB2312"/>
          <w:i w:val="0"/>
          <w:iCs w:val="0"/>
          <w:caps w:val="0"/>
          <w:color w:val="000000" w:themeColor="text1"/>
          <w:spacing w:val="0"/>
          <w:sz w:val="31"/>
          <w:szCs w:val="31"/>
          <w:shd w:val="clear" w:color="auto" w:fill="FFFFFF"/>
          <w:lang w:eastAsia="zh-CN"/>
          <w14:textFill>
            <w14:solidFill>
              <w14:schemeClr w14:val="tx1"/>
            </w14:solidFill>
          </w14:textFill>
        </w:rPr>
        <w:drawing>
          <wp:inline distT="0" distB="0" distL="114300" distR="114300">
            <wp:extent cx="5614035" cy="1360805"/>
            <wp:effectExtent l="0" t="0" r="5715" b="10795"/>
            <wp:docPr id="5" name="图片 5" descr="1643089657000_292AFBF3-2E66-419a-96BA-90B78671F0EC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5" descr="1643089657000_292AFBF3-2E66-419a-96BA-90B78671F0EC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614035" cy="13608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2C893AB">
      <w:pPr>
        <w:pStyle w:val="6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spacing w:before="0" w:beforeAutospacing="0" w:after="0" w:afterAutospacing="0" w:line="560" w:lineRule="exact"/>
        <w:ind w:left="0" w:right="0" w:firstLine="620" w:firstLineChars="200"/>
        <w:jc w:val="both"/>
        <w:textAlignment w:val="auto"/>
        <w:rPr>
          <w:rFonts w:ascii="微软雅黑" w:hAnsi="微软雅黑" w:eastAsia="微软雅黑" w:cs="微软雅黑"/>
          <w:i w:val="0"/>
          <w:iCs w:val="0"/>
          <w:caps w:val="0"/>
          <w:color w:val="000000" w:themeColor="text1"/>
          <w:spacing w:val="0"/>
          <w:sz w:val="27"/>
          <w:szCs w:val="27"/>
          <w14:textFill>
            <w14:solidFill>
              <w14:schemeClr w14:val="tx1"/>
            </w14:solidFill>
          </w14:textFill>
        </w:rPr>
      </w:pPr>
      <w:r>
        <w:rPr>
          <w:rFonts w:ascii="楷体_GB2312" w:hAnsi="Times New Roman" w:eastAsia="楷体_GB2312" w:cs="楷体_GB2312"/>
          <w:i w:val="0"/>
          <w:iCs w:val="0"/>
          <w:caps w:val="0"/>
          <w:color w:val="000000" w:themeColor="text1"/>
          <w:spacing w:val="0"/>
          <w:sz w:val="31"/>
          <w:szCs w:val="31"/>
          <w:shd w:val="clear" w:color="auto" w:fill="FFFFFF"/>
          <w14:textFill>
            <w14:solidFill>
              <w14:schemeClr w14:val="tx1"/>
            </w14:solidFill>
          </w14:textFill>
        </w:rPr>
        <w:t>（四）</w:t>
      </w:r>
      <w:r>
        <w:rPr>
          <w:rFonts w:hint="eastAsia" w:ascii="楷体_GB2312" w:hAnsi="Times New Roman" w:eastAsia="楷体_GB2312" w:cs="楷体_GB2312"/>
          <w:i w:val="0"/>
          <w:iCs w:val="0"/>
          <w:caps w:val="0"/>
          <w:color w:val="000000" w:themeColor="text1"/>
          <w:spacing w:val="0"/>
          <w:sz w:val="31"/>
          <w:szCs w:val="31"/>
          <w:shd w:val="clear" w:color="auto" w:fill="FFFFFF"/>
          <w14:textFill>
            <w14:solidFill>
              <w14:schemeClr w14:val="tx1"/>
            </w14:solidFill>
          </w14:textFill>
        </w:rPr>
        <w:t>政府信息公开平台建设情况</w:t>
      </w:r>
    </w:p>
    <w:p w14:paraId="490C24DE">
      <w:pPr>
        <w:pStyle w:val="6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spacing w:before="0" w:beforeAutospacing="0" w:after="0" w:afterAutospacing="0" w:line="560" w:lineRule="exact"/>
        <w:ind w:left="0" w:right="0" w:firstLine="640" w:firstLineChars="200"/>
        <w:jc w:val="both"/>
        <w:textAlignment w:val="auto"/>
        <w:rPr>
          <w:rFonts w:hint="eastAsia" w:ascii="仿宋_GB2312" w:hAnsi="Times New Roman" w:eastAsia="仿宋_GB2312" w:cs="仿宋_GB2312"/>
          <w:i w:val="0"/>
          <w:iCs w:val="0"/>
          <w:caps w:val="0"/>
          <w:color w:val="000000" w:themeColor="text1"/>
          <w:spacing w:val="0"/>
          <w:sz w:val="32"/>
          <w:szCs w:val="32"/>
          <w:shd w:val="clear" w:color="auto" w:fill="FFFFFF"/>
          <w:lang w:eastAsia="zh-CN"/>
          <w14:textFill>
            <w14:solidFill>
              <w14:schemeClr w14:val="tx1"/>
            </w14:solidFill>
          </w14:textFill>
        </w:rPr>
      </w:pPr>
      <w:r>
        <w:rPr>
          <w:rFonts w:ascii="仿宋_GB2312" w:hAnsi="Times New Roman" w:eastAsia="仿宋_GB2312" w:cs="仿宋_GB2312"/>
          <w:i w:val="0"/>
          <w:iCs w:val="0"/>
          <w:caps w:val="0"/>
          <w:color w:val="000000" w:themeColor="text1"/>
          <w:spacing w:val="0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按照</w:t>
      </w:r>
      <w:r>
        <w:rPr>
          <w:rFonts w:hint="eastAsia" w:ascii="仿宋_GB2312" w:hAnsi="Times New Roman" w:eastAsia="仿宋_GB2312" w:cs="仿宋_GB2312"/>
          <w:i w:val="0"/>
          <w:iCs w:val="0"/>
          <w:caps w:val="0"/>
          <w:color w:val="000000" w:themeColor="text1"/>
          <w:spacing w:val="0"/>
          <w:sz w:val="32"/>
          <w:szCs w:val="32"/>
          <w:shd w:val="clear" w:color="auto" w:fill="FFFFFF"/>
          <w:lang w:eastAsia="zh-CN"/>
          <w14:textFill>
            <w14:solidFill>
              <w14:schemeClr w14:val="tx1"/>
            </w14:solidFill>
          </w14:textFill>
        </w:rPr>
        <w:t>《食品药品监管领域基层政务公开标准指引》</w:t>
      </w:r>
      <w:r>
        <w:rPr>
          <w:rFonts w:ascii="仿宋_GB2312" w:hAnsi="Times New Roman" w:eastAsia="仿宋_GB2312" w:cs="仿宋_GB2312"/>
          <w:i w:val="0"/>
          <w:iCs w:val="0"/>
          <w:caps w:val="0"/>
          <w:color w:val="000000" w:themeColor="text1"/>
          <w:spacing w:val="0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的具体要求，围绕年度公开工作重点，</w:t>
      </w:r>
      <w:r>
        <w:rPr>
          <w:rFonts w:hint="eastAsia" w:ascii="仿宋_GB2312" w:hAnsi="Times New Roman" w:eastAsia="仿宋_GB2312" w:cs="仿宋_GB2312"/>
          <w:i w:val="0"/>
          <w:iCs w:val="0"/>
          <w:caps w:val="0"/>
          <w:color w:val="000000" w:themeColor="text1"/>
          <w:spacing w:val="0"/>
          <w:sz w:val="32"/>
          <w:szCs w:val="32"/>
          <w:shd w:val="clear" w:color="auto" w:fill="FFFFFF"/>
          <w:lang w:eastAsia="zh-CN"/>
          <w14:textFill>
            <w14:solidFill>
              <w14:schemeClr w14:val="tx1"/>
            </w14:solidFill>
          </w14:textFill>
        </w:rPr>
        <w:t>设置食品药品安全专栏，</w:t>
      </w:r>
      <w:r>
        <w:rPr>
          <w:rFonts w:hint="eastAsia" w:ascii="仿宋_GB2312" w:hAnsi="Times New Roman" w:eastAsia="仿宋_GB2312" w:cs="仿宋_GB2312"/>
          <w:i w:val="0"/>
          <w:iCs w:val="0"/>
          <w:caps w:val="0"/>
          <w:color w:val="000000" w:themeColor="text1"/>
          <w:spacing w:val="0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对</w:t>
      </w:r>
      <w:r>
        <w:rPr>
          <w:rFonts w:hint="eastAsia" w:ascii="仿宋_GB2312" w:hAnsi="Times New Roman" w:eastAsia="仿宋_GB2312" w:cs="仿宋_GB2312"/>
          <w:i w:val="0"/>
          <w:iCs w:val="0"/>
          <w:caps w:val="0"/>
          <w:color w:val="000000" w:themeColor="text1"/>
          <w:spacing w:val="0"/>
          <w:sz w:val="32"/>
          <w:szCs w:val="32"/>
          <w:shd w:val="clear" w:color="auto" w:fill="FFFFFF"/>
          <w:lang w:eastAsia="zh-CN"/>
          <w14:textFill>
            <w14:solidFill>
              <w14:schemeClr w14:val="tx1"/>
            </w14:solidFill>
          </w14:textFill>
        </w:rPr>
        <w:t>食品药品安全</w:t>
      </w:r>
      <w:r>
        <w:rPr>
          <w:rFonts w:hint="eastAsia" w:ascii="仿宋_GB2312" w:hAnsi="Times New Roman" w:eastAsia="仿宋_GB2312" w:cs="仿宋_GB2312"/>
          <w:i w:val="0"/>
          <w:iCs w:val="0"/>
          <w:caps w:val="0"/>
          <w:color w:val="000000" w:themeColor="text1"/>
          <w:spacing w:val="0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等重点领域信息进行集中发布。</w:t>
      </w:r>
      <w:r>
        <w:rPr>
          <w:rFonts w:hint="default" w:ascii="仿宋_GB2312" w:hAnsi="Times New Roman" w:eastAsia="仿宋_GB2312" w:cs="仿宋_GB2312"/>
          <w:i w:val="0"/>
          <w:iCs w:val="0"/>
          <w:caps w:val="0"/>
          <w:color w:val="000000" w:themeColor="text1"/>
          <w:spacing w:val="0"/>
          <w:sz w:val="32"/>
          <w:szCs w:val="32"/>
          <w:shd w:val="clear" w:color="auto" w:fill="FFFFFF"/>
          <w:lang w:val="en-US" w:eastAsia="zh-CN"/>
          <w14:textFill>
            <w14:solidFill>
              <w14:schemeClr w14:val="tx1"/>
            </w14:solidFill>
          </w14:textFill>
        </w:rPr>
        <w:t>在政务新媒体</w:t>
      </w:r>
      <w:r>
        <w:rPr>
          <w:rFonts w:hint="eastAsia" w:ascii="仿宋_GB2312" w:hAnsi="Times New Roman" w:eastAsia="仿宋_GB2312" w:cs="仿宋_GB2312"/>
          <w:i w:val="0"/>
          <w:iCs w:val="0"/>
          <w:caps w:val="0"/>
          <w:color w:val="000000" w:themeColor="text1"/>
          <w:spacing w:val="0"/>
          <w:sz w:val="32"/>
          <w:szCs w:val="32"/>
          <w:shd w:val="clear" w:color="auto" w:fill="FFFFFF"/>
          <w:lang w:eastAsia="zh-CN"/>
          <w14:textFill>
            <w14:solidFill>
              <w14:schemeClr w14:val="tx1"/>
            </w14:solidFill>
          </w14:textFill>
        </w:rPr>
        <w:t>“文登区市场监督管理局”微信公众号上合理规划栏目设置，发布消息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000000" w:themeColor="text1"/>
          <w:spacing w:val="0"/>
          <w:sz w:val="32"/>
          <w:szCs w:val="32"/>
          <w:shd w:val="clear" w:color="auto" w:fill="FFFFFF"/>
          <w:lang w:val="en-US" w:eastAsia="zh-CN"/>
          <w14:textFill>
            <w14:solidFill>
              <w14:schemeClr w14:val="tx1"/>
            </w14:solidFill>
          </w14:textFill>
        </w:rPr>
        <w:t>200余条。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000000" w:themeColor="text1"/>
          <w:spacing w:val="0"/>
          <w:sz w:val="32"/>
          <w:szCs w:val="32"/>
          <w:shd w:val="clear" w:color="auto" w:fill="FFFFFF"/>
          <w:lang w:eastAsia="zh-CN"/>
          <w14:textFill>
            <w14:solidFill>
              <w14:schemeClr w14:val="tx1"/>
            </w14:solidFill>
          </w14:textFill>
        </w:rPr>
        <w:t>开展5·20世界计量日政府开放日活动，提高群众对政府</w:t>
      </w:r>
      <w:r>
        <w:rPr>
          <w:rFonts w:hint="eastAsia" w:ascii="仿宋_GB2312" w:hAnsi="Times New Roman" w:eastAsia="仿宋_GB2312" w:cs="仿宋_GB2312"/>
          <w:i w:val="0"/>
          <w:iCs w:val="0"/>
          <w:caps w:val="0"/>
          <w:color w:val="000000" w:themeColor="text1"/>
          <w:spacing w:val="0"/>
          <w:sz w:val="32"/>
          <w:szCs w:val="32"/>
          <w:shd w:val="clear" w:color="auto" w:fill="FFFFFF"/>
          <w:lang w:eastAsia="zh-CN"/>
          <w14:textFill>
            <w14:solidFill>
              <w14:schemeClr w14:val="tx1"/>
            </w14:solidFill>
          </w14:textFill>
        </w:rPr>
        <w:t>工作的知晓度、参与度和满意度。</w:t>
      </w:r>
    </w:p>
    <w:p w14:paraId="702BD7DD">
      <w:pPr>
        <w:pStyle w:val="6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left="0" w:right="0" w:firstLine="0" w:firstLineChars="0"/>
        <w:jc w:val="center"/>
        <w:textAlignment w:val="auto"/>
        <w:rPr>
          <w:rFonts w:hint="eastAsia" w:ascii="仿宋_GB2312" w:hAnsi="Times New Roman" w:eastAsia="仿宋_GB2312" w:cs="仿宋_GB2312"/>
          <w:i w:val="0"/>
          <w:iCs w:val="0"/>
          <w:caps w:val="0"/>
          <w:color w:val="000000" w:themeColor="text1"/>
          <w:spacing w:val="0"/>
          <w:sz w:val="31"/>
          <w:szCs w:val="31"/>
          <w:shd w:val="clear" w:color="auto" w:fill="FFFFFF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Times New Roman" w:eastAsia="仿宋_GB2312" w:cs="仿宋_GB2312"/>
          <w:i w:val="0"/>
          <w:iCs w:val="0"/>
          <w:caps w:val="0"/>
          <w:color w:val="000000" w:themeColor="text1"/>
          <w:spacing w:val="0"/>
          <w:sz w:val="31"/>
          <w:szCs w:val="31"/>
          <w:shd w:val="clear" w:color="auto" w:fill="FFFFFF"/>
          <w:lang w:eastAsia="zh-CN"/>
          <w14:textFill>
            <w14:solidFill>
              <w14:schemeClr w14:val="tx1"/>
            </w14:solidFill>
          </w14:textFill>
        </w:rPr>
        <w:drawing>
          <wp:inline distT="0" distB="0" distL="114300" distR="114300">
            <wp:extent cx="4524375" cy="3101975"/>
            <wp:effectExtent l="0" t="0" r="9525" b="3175"/>
            <wp:docPr id="4" name="图片 4" descr="1643089316550_0A8287EB-4CFD-4aea-90EB-1A0648AF22D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 descr="1643089316550_0A8287EB-4CFD-4aea-90EB-1A0648AF22D9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4524375" cy="31019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E8678D1">
      <w:pPr>
        <w:pStyle w:val="6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spacing w:before="0" w:beforeAutospacing="0" w:after="0" w:afterAutospacing="0" w:line="560" w:lineRule="exact"/>
        <w:ind w:left="0" w:right="0" w:firstLine="620" w:firstLineChars="200"/>
        <w:jc w:val="both"/>
        <w:textAlignment w:val="auto"/>
        <w:rPr>
          <w:rFonts w:hint="eastAsia" w:ascii="微软雅黑" w:hAnsi="微软雅黑" w:eastAsia="微软雅黑" w:cs="微软雅黑"/>
          <w:i w:val="0"/>
          <w:iCs w:val="0"/>
          <w:caps w:val="0"/>
          <w:color w:val="000000" w:themeColor="text1"/>
          <w:spacing w:val="0"/>
          <w:sz w:val="27"/>
          <w:szCs w:val="27"/>
          <w14:textFill>
            <w14:solidFill>
              <w14:schemeClr w14:val="tx1"/>
            </w14:solidFill>
          </w14:textFill>
        </w:rPr>
      </w:pPr>
      <w:r>
        <w:rPr>
          <w:rFonts w:hint="eastAsia" w:ascii="楷体_GB2312" w:hAnsi="Times New Roman" w:eastAsia="楷体_GB2312" w:cs="楷体_GB2312"/>
          <w:i w:val="0"/>
          <w:iCs w:val="0"/>
          <w:caps w:val="0"/>
          <w:color w:val="000000" w:themeColor="text1"/>
          <w:spacing w:val="0"/>
          <w:sz w:val="31"/>
          <w:szCs w:val="31"/>
          <w:shd w:val="clear" w:color="auto" w:fill="FFFFFF"/>
          <w14:textFill>
            <w14:solidFill>
              <w14:schemeClr w14:val="tx1"/>
            </w14:solidFill>
          </w14:textFill>
        </w:rPr>
        <w:t>（五）监督保障情况</w:t>
      </w:r>
    </w:p>
    <w:p w14:paraId="15F93A02">
      <w:pPr>
        <w:pStyle w:val="6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spacing w:before="0" w:beforeAutospacing="0" w:after="0" w:afterAutospacing="0" w:line="560" w:lineRule="exact"/>
        <w:ind w:left="0" w:right="0" w:firstLine="620" w:firstLineChars="200"/>
        <w:jc w:val="both"/>
        <w:textAlignment w:val="auto"/>
        <w:rPr>
          <w:rFonts w:hint="eastAsia" w:ascii="仿宋_GB2312" w:hAnsi="宋体" w:eastAsia="仿宋_GB2312" w:cs="仿宋_GB2312"/>
          <w:i w:val="0"/>
          <w:iCs w:val="0"/>
          <w:caps w:val="0"/>
          <w:color w:val="000000" w:themeColor="text1"/>
          <w:spacing w:val="0"/>
          <w:sz w:val="31"/>
          <w:szCs w:val="31"/>
          <w:shd w:val="clear" w:color="auto" w:fill="FFFFFF"/>
          <w14:textFill>
            <w14:solidFill>
              <w14:schemeClr w14:val="tx1"/>
            </w14:solidFill>
          </w14:textFill>
        </w:rPr>
      </w:pPr>
      <w:r>
        <w:rPr>
          <w:rFonts w:ascii="仿宋_GB2312" w:hAnsi="宋体" w:eastAsia="仿宋_GB2312" w:cs="仿宋_GB2312"/>
          <w:i w:val="0"/>
          <w:iCs w:val="0"/>
          <w:caps w:val="0"/>
          <w:color w:val="000000" w:themeColor="text1"/>
          <w:spacing w:val="0"/>
          <w:sz w:val="31"/>
          <w:szCs w:val="31"/>
          <w:shd w:val="clear" w:color="auto" w:fill="FFFFFF"/>
          <w14:textFill>
            <w14:solidFill>
              <w14:schemeClr w14:val="tx1"/>
            </w14:solidFill>
          </w14:textFill>
        </w:rPr>
        <w:t>制定</w:t>
      </w:r>
      <w:r>
        <w:rPr>
          <w:rFonts w:hint="eastAsia" w:ascii="仿宋_GB2312" w:hAnsi="宋体" w:eastAsia="仿宋_GB2312" w:cs="仿宋_GB2312"/>
          <w:i w:val="0"/>
          <w:iCs w:val="0"/>
          <w:caps w:val="0"/>
          <w:color w:val="000000" w:themeColor="text1"/>
          <w:spacing w:val="0"/>
          <w:sz w:val="31"/>
          <w:szCs w:val="31"/>
          <w:shd w:val="clear" w:color="auto" w:fill="FFFFFF"/>
          <w14:textFill>
            <w14:solidFill>
              <w14:schemeClr w14:val="tx1"/>
            </w14:solidFill>
          </w14:textFill>
        </w:rPr>
        <w:t>了威海市文登区市场监督管理局</w:t>
      </w:r>
      <w:r>
        <w:rPr>
          <w:rFonts w:hint="default" w:ascii="Times New Roman" w:hAnsi="Times New Roman" w:eastAsia="宋体" w:cs="Times New Roman"/>
          <w:i w:val="0"/>
          <w:iCs w:val="0"/>
          <w:caps w:val="0"/>
          <w:color w:val="000000" w:themeColor="text1"/>
          <w:spacing w:val="0"/>
          <w:sz w:val="31"/>
          <w:szCs w:val="31"/>
          <w:shd w:val="clear" w:color="auto" w:fill="FFFFFF"/>
          <w14:textFill>
            <w14:solidFill>
              <w14:schemeClr w14:val="tx1"/>
            </w14:solidFill>
          </w14:textFill>
        </w:rPr>
        <w:t>202</w:t>
      </w:r>
      <w:r>
        <w:rPr>
          <w:rFonts w:hint="eastAsia" w:ascii="Times New Roman" w:hAnsi="Times New Roman" w:cs="Times New Roman"/>
          <w:i w:val="0"/>
          <w:iCs w:val="0"/>
          <w:caps w:val="0"/>
          <w:color w:val="000000" w:themeColor="text1"/>
          <w:spacing w:val="0"/>
          <w:sz w:val="31"/>
          <w:szCs w:val="31"/>
          <w:shd w:val="clear" w:color="auto" w:fill="FFFFFF"/>
          <w:lang w:val="en-US" w:eastAsia="zh-CN"/>
          <w14:textFill>
            <w14:solidFill>
              <w14:schemeClr w14:val="tx1"/>
            </w14:solidFill>
          </w14:textFill>
        </w:rPr>
        <w:t>1</w:t>
      </w:r>
      <w:r>
        <w:rPr>
          <w:rFonts w:hint="eastAsia" w:ascii="仿宋_GB2312" w:hAnsi="宋体" w:eastAsia="仿宋_GB2312" w:cs="仿宋_GB2312"/>
          <w:i w:val="0"/>
          <w:iCs w:val="0"/>
          <w:caps w:val="0"/>
          <w:color w:val="000000" w:themeColor="text1"/>
          <w:spacing w:val="0"/>
          <w:sz w:val="31"/>
          <w:szCs w:val="31"/>
          <w:shd w:val="clear" w:color="auto" w:fill="FFFFFF"/>
          <w14:textFill>
            <w14:solidFill>
              <w14:schemeClr w14:val="tx1"/>
            </w14:solidFill>
          </w14:textFill>
        </w:rPr>
        <w:t>年政务公开工作考核</w:t>
      </w:r>
      <w:r>
        <w:rPr>
          <w:rFonts w:hint="eastAsia" w:ascii="仿宋_GB2312" w:hAnsi="宋体" w:eastAsia="仿宋_GB2312" w:cs="仿宋_GB2312"/>
          <w:i w:val="0"/>
          <w:iCs w:val="0"/>
          <w:caps w:val="0"/>
          <w:color w:val="000000" w:themeColor="text1"/>
          <w:spacing w:val="0"/>
          <w:sz w:val="31"/>
          <w:szCs w:val="31"/>
          <w:shd w:val="clear" w:color="auto" w:fill="FFFFFF"/>
          <w:lang w:eastAsia="zh-CN"/>
          <w14:textFill>
            <w14:solidFill>
              <w14:schemeClr w14:val="tx1"/>
            </w14:solidFill>
          </w14:textFill>
        </w:rPr>
        <w:t>细则，</w:t>
      </w:r>
      <w:r>
        <w:rPr>
          <w:rFonts w:hint="eastAsia" w:ascii="仿宋_GB2312" w:hAnsi="宋体" w:eastAsia="仿宋_GB2312" w:cs="仿宋_GB2312"/>
          <w:i w:val="0"/>
          <w:iCs w:val="0"/>
          <w:caps w:val="0"/>
          <w:color w:val="000000" w:themeColor="text1"/>
          <w:spacing w:val="0"/>
          <w:sz w:val="31"/>
          <w:szCs w:val="31"/>
          <w:shd w:val="clear" w:color="auto" w:fill="FFFFFF"/>
          <w14:textFill>
            <w14:solidFill>
              <w14:schemeClr w14:val="tx1"/>
            </w14:solidFill>
          </w14:textFill>
        </w:rPr>
        <w:t>将政务公开工作纳入年终考评。</w:t>
      </w:r>
      <w:r>
        <w:rPr>
          <w:rFonts w:hint="eastAsia" w:ascii="仿宋_GB2312" w:hAnsi="宋体" w:eastAsia="仿宋_GB2312" w:cs="仿宋_GB2312"/>
          <w:color w:val="auto"/>
          <w:kern w:val="0"/>
          <w:sz w:val="31"/>
          <w:szCs w:val="31"/>
          <w:lang w:val="en-US" w:eastAsia="zh-CN" w:bidi="ar"/>
        </w:rPr>
        <w:t>设置政府信息公开工作领导小组，下设办公室，</w:t>
      </w:r>
      <w:r>
        <w:rPr>
          <w:rFonts w:hint="eastAsia" w:ascii="仿宋_GB2312" w:hAnsi="宋体" w:eastAsia="仿宋_GB2312" w:cs="仿宋_GB2312"/>
          <w:i w:val="0"/>
          <w:iCs w:val="0"/>
          <w:caps w:val="0"/>
          <w:color w:val="000000" w:themeColor="text1"/>
          <w:spacing w:val="0"/>
          <w:sz w:val="31"/>
          <w:szCs w:val="31"/>
          <w:shd w:val="clear" w:color="auto" w:fill="FFFFFF"/>
          <w14:textFill>
            <w14:solidFill>
              <w14:schemeClr w14:val="tx1"/>
            </w14:solidFill>
          </w14:textFill>
        </w:rPr>
        <w:t>明确办公室负责信息公开工作，办公室分管领导作为政务公开工作分管领导，安排专人协调、调度相关科室单位，对公开的政府信息进行审核。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000000" w:themeColor="text1"/>
          <w:spacing w:val="0"/>
          <w:sz w:val="31"/>
          <w:szCs w:val="31"/>
          <w:shd w:val="clear" w:color="auto" w:fill="FFFFFF"/>
          <w14:textFill>
            <w14:solidFill>
              <w14:schemeClr w14:val="tx1"/>
            </w14:solidFill>
          </w14:textFill>
        </w:rPr>
        <w:t>11月25日</w:t>
      </w:r>
      <w:r>
        <w:rPr>
          <w:rFonts w:hint="eastAsia" w:ascii="仿宋_GB2312" w:hAnsi="宋体" w:eastAsia="仿宋_GB2312" w:cs="仿宋_GB2312"/>
          <w:i w:val="0"/>
          <w:iCs w:val="0"/>
          <w:caps w:val="0"/>
          <w:color w:val="000000" w:themeColor="text1"/>
          <w:spacing w:val="0"/>
          <w:sz w:val="31"/>
          <w:szCs w:val="31"/>
          <w:shd w:val="clear" w:color="auto" w:fill="FFFFFF"/>
          <w14:textFill>
            <w14:solidFill>
              <w14:schemeClr w14:val="tx1"/>
            </w14:solidFill>
          </w14:textFill>
        </w:rPr>
        <w:t>，组织开展政府信息依申请公开培训，学习《政府信息依申请公开办理答复政策法规及实务指南》等，重点讲解依申请公开工作流程和注意事项，提升政府信息公开工作准确度。</w:t>
      </w:r>
    </w:p>
    <w:p w14:paraId="2555080D">
      <w:pPr>
        <w:pStyle w:val="6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spacing w:before="0" w:beforeAutospacing="0" w:after="0" w:afterAutospacing="0" w:line="560" w:lineRule="exact"/>
        <w:ind w:left="0" w:right="0" w:firstLine="620" w:firstLineChars="200"/>
        <w:jc w:val="both"/>
        <w:textAlignment w:val="auto"/>
        <w:rPr>
          <w:rFonts w:hint="eastAsia" w:ascii="仿宋_GB2312" w:hAnsi="宋体" w:eastAsia="仿宋_GB2312" w:cs="仿宋_GB2312"/>
          <w:i w:val="0"/>
          <w:iCs w:val="0"/>
          <w:caps w:val="0"/>
          <w:color w:val="000000" w:themeColor="text1"/>
          <w:spacing w:val="0"/>
          <w:sz w:val="31"/>
          <w:szCs w:val="31"/>
          <w:shd w:val="clear" w:color="auto" w:fill="FFFFFF"/>
          <w14:textFill>
            <w14:solidFill>
              <w14:schemeClr w14:val="tx1"/>
            </w14:solidFill>
          </w14:textFill>
        </w:rPr>
      </w:pPr>
    </w:p>
    <w:p w14:paraId="4375260E">
      <w:pPr>
        <w:pStyle w:val="6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spacing w:before="0" w:beforeAutospacing="0" w:after="0" w:afterAutospacing="0" w:line="560" w:lineRule="exact"/>
        <w:ind w:left="0" w:right="0" w:firstLine="620" w:firstLineChars="200"/>
        <w:jc w:val="both"/>
        <w:textAlignment w:val="auto"/>
        <w:rPr>
          <w:rFonts w:hint="eastAsia" w:ascii="仿宋_GB2312" w:hAnsi="宋体" w:eastAsia="仿宋_GB2312" w:cs="仿宋_GB2312"/>
          <w:i w:val="0"/>
          <w:iCs w:val="0"/>
          <w:caps w:val="0"/>
          <w:color w:val="000000" w:themeColor="text1"/>
          <w:spacing w:val="0"/>
          <w:sz w:val="31"/>
          <w:szCs w:val="31"/>
          <w:shd w:val="clear" w:color="auto" w:fill="FFFFFF"/>
          <w14:textFill>
            <w14:solidFill>
              <w14:schemeClr w14:val="tx1"/>
            </w14:solidFill>
          </w14:textFill>
        </w:rPr>
      </w:pPr>
    </w:p>
    <w:p w14:paraId="670E79EE">
      <w:pPr>
        <w:pStyle w:val="6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spacing w:before="0" w:beforeAutospacing="0" w:after="0" w:afterAutospacing="0" w:line="560" w:lineRule="exact"/>
        <w:ind w:left="0" w:right="0" w:firstLine="620" w:firstLineChars="200"/>
        <w:jc w:val="both"/>
        <w:textAlignment w:val="auto"/>
        <w:rPr>
          <w:rFonts w:hint="eastAsia" w:ascii="仿宋_GB2312" w:hAnsi="宋体" w:eastAsia="仿宋_GB2312" w:cs="仿宋_GB2312"/>
          <w:i w:val="0"/>
          <w:iCs w:val="0"/>
          <w:caps w:val="0"/>
          <w:color w:val="000000" w:themeColor="text1"/>
          <w:spacing w:val="0"/>
          <w:sz w:val="31"/>
          <w:szCs w:val="31"/>
          <w:shd w:val="clear" w:color="auto" w:fill="FFFFFF"/>
          <w14:textFill>
            <w14:solidFill>
              <w14:schemeClr w14:val="tx1"/>
            </w14:solidFill>
          </w14:textFill>
        </w:rPr>
      </w:pPr>
    </w:p>
    <w:p w14:paraId="57644BC3">
      <w:pPr>
        <w:pStyle w:val="6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spacing w:before="0" w:beforeAutospacing="0" w:after="0" w:afterAutospacing="0" w:line="560" w:lineRule="exact"/>
        <w:ind w:left="0" w:right="0" w:firstLine="620" w:firstLineChars="200"/>
        <w:jc w:val="both"/>
        <w:textAlignment w:val="auto"/>
        <w:rPr>
          <w:rFonts w:hint="eastAsia" w:ascii="仿宋_GB2312" w:hAnsi="宋体" w:eastAsia="仿宋_GB2312" w:cs="仿宋_GB2312"/>
          <w:i w:val="0"/>
          <w:iCs w:val="0"/>
          <w:caps w:val="0"/>
          <w:color w:val="000000" w:themeColor="text1"/>
          <w:spacing w:val="0"/>
          <w:sz w:val="31"/>
          <w:szCs w:val="31"/>
          <w:shd w:val="clear" w:color="auto" w:fill="FFFFFF"/>
          <w14:textFill>
            <w14:solidFill>
              <w14:schemeClr w14:val="tx1"/>
            </w14:solidFill>
          </w14:textFill>
        </w:rPr>
      </w:pPr>
    </w:p>
    <w:p w14:paraId="4B2CECA9">
      <w:pPr>
        <w:pStyle w:val="6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spacing w:before="0" w:beforeAutospacing="0" w:after="0" w:afterAutospacing="0" w:line="560" w:lineRule="exact"/>
        <w:ind w:left="0" w:right="0" w:firstLine="620" w:firstLineChars="200"/>
        <w:jc w:val="both"/>
        <w:textAlignment w:val="auto"/>
        <w:rPr>
          <w:rFonts w:hint="eastAsia" w:ascii="仿宋_GB2312" w:hAnsi="宋体" w:eastAsia="仿宋_GB2312" w:cs="仿宋_GB2312"/>
          <w:i w:val="0"/>
          <w:iCs w:val="0"/>
          <w:caps w:val="0"/>
          <w:color w:val="000000" w:themeColor="text1"/>
          <w:spacing w:val="0"/>
          <w:sz w:val="31"/>
          <w:szCs w:val="31"/>
          <w:shd w:val="clear" w:color="auto" w:fill="FFFFFF"/>
          <w14:textFill>
            <w14:solidFill>
              <w14:schemeClr w14:val="tx1"/>
            </w14:solidFill>
          </w14:textFill>
        </w:rPr>
      </w:pPr>
    </w:p>
    <w:p w14:paraId="1AC78B27">
      <w:pPr>
        <w:pStyle w:val="6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spacing w:before="0" w:beforeAutospacing="0" w:after="0" w:afterAutospacing="0" w:line="560" w:lineRule="exact"/>
        <w:ind w:left="0" w:right="0" w:firstLine="620" w:firstLineChars="200"/>
        <w:jc w:val="both"/>
        <w:textAlignment w:val="auto"/>
        <w:rPr>
          <w:rFonts w:hint="eastAsia" w:ascii="仿宋_GB2312" w:hAnsi="宋体" w:eastAsia="仿宋_GB2312" w:cs="仿宋_GB2312"/>
          <w:i w:val="0"/>
          <w:iCs w:val="0"/>
          <w:caps w:val="0"/>
          <w:color w:val="000000" w:themeColor="text1"/>
          <w:spacing w:val="0"/>
          <w:sz w:val="31"/>
          <w:szCs w:val="31"/>
          <w:shd w:val="clear" w:color="auto" w:fill="FFFFFF"/>
          <w14:textFill>
            <w14:solidFill>
              <w14:schemeClr w14:val="tx1"/>
            </w14:solidFill>
          </w14:textFill>
        </w:rPr>
      </w:pPr>
    </w:p>
    <w:p w14:paraId="4A5872A6">
      <w:pPr>
        <w:pStyle w:val="6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spacing w:before="0" w:beforeAutospacing="0" w:after="0" w:afterAutospacing="0" w:line="560" w:lineRule="exact"/>
        <w:ind w:left="0" w:right="0" w:firstLine="620" w:firstLineChars="200"/>
        <w:jc w:val="both"/>
        <w:textAlignment w:val="auto"/>
        <w:rPr>
          <w:rFonts w:hint="eastAsia" w:ascii="仿宋_GB2312" w:hAnsi="宋体" w:eastAsia="仿宋_GB2312" w:cs="仿宋_GB2312"/>
          <w:i w:val="0"/>
          <w:iCs w:val="0"/>
          <w:caps w:val="0"/>
          <w:color w:val="000000" w:themeColor="text1"/>
          <w:spacing w:val="0"/>
          <w:sz w:val="31"/>
          <w:szCs w:val="31"/>
          <w:shd w:val="clear" w:color="auto" w:fill="FFFFFF"/>
          <w14:textFill>
            <w14:solidFill>
              <w14:schemeClr w14:val="tx1"/>
            </w14:solidFill>
          </w14:textFill>
        </w:rPr>
      </w:pPr>
    </w:p>
    <w:p w14:paraId="2FADA61A">
      <w:pPr>
        <w:pStyle w:val="6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spacing w:before="0" w:beforeAutospacing="0" w:after="0" w:afterAutospacing="0" w:line="560" w:lineRule="exact"/>
        <w:ind w:left="0" w:right="0" w:firstLine="620" w:firstLineChars="200"/>
        <w:jc w:val="both"/>
        <w:textAlignment w:val="auto"/>
        <w:rPr>
          <w:rFonts w:hint="eastAsia" w:ascii="仿宋_GB2312" w:hAnsi="宋体" w:eastAsia="仿宋_GB2312" w:cs="仿宋_GB2312"/>
          <w:i w:val="0"/>
          <w:iCs w:val="0"/>
          <w:caps w:val="0"/>
          <w:color w:val="000000" w:themeColor="text1"/>
          <w:spacing w:val="0"/>
          <w:sz w:val="31"/>
          <w:szCs w:val="31"/>
          <w:shd w:val="clear" w:color="auto" w:fill="FFFFFF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ascii="黑体" w:hAnsi="宋体" w:eastAsia="黑体" w:cs="黑体"/>
          <w:i w:val="0"/>
          <w:iCs w:val="0"/>
          <w:caps w:val="0"/>
          <w:color w:val="000000" w:themeColor="text1"/>
          <w:spacing w:val="0"/>
          <w:sz w:val="31"/>
          <w:szCs w:val="31"/>
          <w:shd w:val="clear" w:color="auto" w:fill="FFFFFF"/>
          <w14:textFill>
            <w14:solidFill>
              <w14:schemeClr w14:val="tx1"/>
            </w14:solidFill>
          </w14:textFill>
        </w:rPr>
        <w:t>二、主动公开政府信息情况</w:t>
      </w:r>
    </w:p>
    <w:tbl>
      <w:tblPr>
        <w:tblStyle w:val="9"/>
        <w:tblW w:w="8824" w:type="dxa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06"/>
        <w:gridCol w:w="2206"/>
        <w:gridCol w:w="2206"/>
        <w:gridCol w:w="2206"/>
      </w:tblGrid>
      <w:tr w14:paraId="48B172F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8824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000000" w:fill="C6D9F1"/>
            <w:vAlign w:val="center"/>
          </w:tcPr>
          <w:p w14:paraId="78FF2F7A">
            <w:pPr>
              <w:widowControl/>
              <w:jc w:val="center"/>
              <w:rPr>
                <w:rFonts w:ascii="黑体" w:hAnsi="黑体" w:eastAsia="黑体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第二十条第（一）项</w:t>
            </w:r>
          </w:p>
        </w:tc>
      </w:tr>
      <w:tr w14:paraId="5B2D16B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7181CB5B">
            <w:pPr>
              <w:widowControl/>
              <w:jc w:val="center"/>
              <w:rPr>
                <w:rFonts w:ascii="仿宋_GB2312" w:hAnsi="宋体" w:eastAsia="仿宋_GB2312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信息内容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4D7E2868">
            <w:pPr>
              <w:widowControl/>
              <w:jc w:val="center"/>
              <w:rPr>
                <w:rFonts w:ascii="仿宋_GB2312" w:hAnsi="宋体" w:eastAsia="仿宋_GB2312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本年制发件数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23126475">
            <w:pPr>
              <w:widowControl/>
              <w:jc w:val="center"/>
              <w:rPr>
                <w:rFonts w:ascii="仿宋_GB2312" w:hAnsi="宋体" w:eastAsia="仿宋_GB2312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本年废止件数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045A0CF5">
            <w:pPr>
              <w:widowControl/>
              <w:jc w:val="center"/>
              <w:rPr>
                <w:rFonts w:ascii="仿宋_GB2312" w:hAnsi="宋体" w:eastAsia="仿宋_GB2312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现行有效件数</w:t>
            </w:r>
          </w:p>
        </w:tc>
      </w:tr>
      <w:tr w14:paraId="1B3BBA9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6F8A3F56">
            <w:pPr>
              <w:widowControl/>
              <w:jc w:val="left"/>
              <w:rPr>
                <w:rFonts w:ascii="仿宋_GB2312" w:hAnsi="宋体" w:eastAsia="仿宋_GB2312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规章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0DEF2DF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752EAEE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493BD6A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 w14:paraId="3DBA365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2BDBFC1C">
            <w:pPr>
              <w:widowControl/>
              <w:jc w:val="left"/>
              <w:rPr>
                <w:rFonts w:ascii="仿宋_GB2312" w:hAnsi="宋体" w:eastAsia="仿宋_GB2312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行政规范性文件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49D3A77E">
            <w:pPr>
              <w:widowControl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2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46A53DC1">
            <w:pPr>
              <w:widowControl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1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774610C7">
            <w:pPr>
              <w:widowControl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2</w:t>
            </w:r>
          </w:p>
        </w:tc>
      </w:tr>
      <w:tr w14:paraId="4176672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8824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000000" w:fill="C6D9F1"/>
            <w:vAlign w:val="center"/>
          </w:tcPr>
          <w:p w14:paraId="373335E9">
            <w:pPr>
              <w:widowControl/>
              <w:jc w:val="center"/>
              <w:rPr>
                <w:rFonts w:ascii="黑体" w:hAnsi="黑体" w:eastAsia="黑体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第二十条第（五）项</w:t>
            </w:r>
          </w:p>
        </w:tc>
      </w:tr>
      <w:tr w14:paraId="29B4377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34734C3E">
            <w:pPr>
              <w:widowControl/>
              <w:jc w:val="center"/>
              <w:rPr>
                <w:rFonts w:ascii="仿宋_GB2312" w:hAnsi="宋体" w:eastAsia="仿宋_GB2312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信息内容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2CF874EE">
            <w:pPr>
              <w:widowControl/>
              <w:jc w:val="center"/>
              <w:rPr>
                <w:rFonts w:ascii="仿宋_GB2312" w:hAnsi="宋体" w:eastAsia="仿宋_GB2312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本年处理决定数量</w:t>
            </w:r>
          </w:p>
        </w:tc>
      </w:tr>
      <w:tr w14:paraId="3C8D3DC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2F4FB1AF">
            <w:pPr>
              <w:widowControl/>
              <w:jc w:val="left"/>
              <w:rPr>
                <w:rFonts w:ascii="仿宋_GB2312" w:hAnsi="宋体" w:eastAsia="仿宋_GB2312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行政许可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55A52D7F">
            <w:pPr>
              <w:widowControl/>
              <w:jc w:val="center"/>
              <w:rPr>
                <w:rFonts w:ascii="仿宋_GB2312" w:hAnsi="Calibri" w:eastAsia="仿宋_GB2312" w:cs="Calibri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1128</w:t>
            </w:r>
          </w:p>
        </w:tc>
      </w:tr>
      <w:tr w14:paraId="3D4539F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8824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000000" w:fill="C6D9F1"/>
            <w:vAlign w:val="center"/>
          </w:tcPr>
          <w:p w14:paraId="03F19770">
            <w:pPr>
              <w:widowControl/>
              <w:jc w:val="center"/>
              <w:rPr>
                <w:rFonts w:ascii="黑体" w:hAnsi="黑体" w:eastAsia="黑体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第二十条第（六）项</w:t>
            </w:r>
          </w:p>
        </w:tc>
      </w:tr>
      <w:tr w14:paraId="298314A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2121BAE6">
            <w:pPr>
              <w:widowControl/>
              <w:jc w:val="center"/>
              <w:rPr>
                <w:rFonts w:ascii="仿宋_GB2312" w:hAnsi="宋体" w:eastAsia="仿宋_GB2312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信息内容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0FA766B1">
            <w:pPr>
              <w:widowControl/>
              <w:jc w:val="center"/>
              <w:rPr>
                <w:rFonts w:ascii="仿宋_GB2312" w:hAnsi="宋体" w:eastAsia="仿宋_GB2312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本年处理决定数量</w:t>
            </w:r>
          </w:p>
        </w:tc>
      </w:tr>
      <w:tr w14:paraId="349AF88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4F535841">
            <w:pPr>
              <w:widowControl/>
              <w:jc w:val="left"/>
              <w:rPr>
                <w:rFonts w:ascii="仿宋_GB2312" w:hAnsi="宋体" w:eastAsia="仿宋_GB2312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行政处罚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3B0855FF">
            <w:pPr>
              <w:widowControl/>
              <w:jc w:val="center"/>
              <w:rPr>
                <w:rFonts w:ascii="仿宋_GB2312" w:hAnsi="宋体" w:eastAsia="仿宋_GB2312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宋体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1351</w:t>
            </w:r>
          </w:p>
        </w:tc>
      </w:tr>
      <w:tr w14:paraId="36720FD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0F893B96">
            <w:pPr>
              <w:widowControl/>
              <w:jc w:val="left"/>
              <w:rPr>
                <w:rFonts w:ascii="仿宋_GB2312" w:hAnsi="宋体" w:eastAsia="仿宋_GB2312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行政强制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0F3B0E16">
            <w:pPr>
              <w:widowControl/>
              <w:jc w:val="center"/>
              <w:rPr>
                <w:rFonts w:ascii="仿宋_GB2312" w:hAnsi="宋体" w:eastAsia="仿宋_GB2312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宋体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239</w:t>
            </w:r>
          </w:p>
        </w:tc>
      </w:tr>
      <w:tr w14:paraId="3C0C034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8824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000000" w:fill="C6D9F1"/>
            <w:vAlign w:val="center"/>
          </w:tcPr>
          <w:p w14:paraId="56201844">
            <w:pPr>
              <w:widowControl/>
              <w:jc w:val="center"/>
              <w:rPr>
                <w:rFonts w:ascii="黑体" w:hAnsi="黑体" w:eastAsia="黑体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第二十条第（八）项</w:t>
            </w:r>
          </w:p>
        </w:tc>
      </w:tr>
      <w:tr w14:paraId="7CB5D6E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64C10574">
            <w:pPr>
              <w:widowControl/>
              <w:jc w:val="center"/>
              <w:rPr>
                <w:rFonts w:ascii="仿宋_GB2312" w:hAnsi="宋体" w:eastAsia="仿宋_GB2312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信息内容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7D4059FC">
            <w:pPr>
              <w:widowControl/>
              <w:jc w:val="center"/>
              <w:rPr>
                <w:rFonts w:ascii="仿宋_GB2312" w:hAnsi="宋体" w:eastAsia="仿宋_GB2312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本年收费金额（单位：万元）</w:t>
            </w:r>
          </w:p>
        </w:tc>
      </w:tr>
      <w:tr w14:paraId="385BE85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4CEBF5A7">
            <w:pPr>
              <w:widowControl/>
              <w:jc w:val="left"/>
              <w:rPr>
                <w:rFonts w:ascii="仿宋_GB2312" w:hAnsi="宋体" w:eastAsia="仿宋_GB2312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行政事业性收费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19B08F8D">
            <w:pPr>
              <w:widowControl/>
              <w:jc w:val="center"/>
              <w:rPr>
                <w:rFonts w:ascii="仿宋_GB2312" w:hAnsi="Calibri" w:eastAsia="仿宋_GB2312" w:cs="Calibri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Calibri" w:eastAsia="仿宋_GB2312" w:cs="Calibri"/>
                <w:color w:val="000000"/>
                <w:kern w:val="0"/>
                <w:szCs w:val="21"/>
                <w:lang w:val="en-US" w:eastAsia="zh-CN"/>
              </w:rPr>
              <w:t>1.97</w:t>
            </w:r>
          </w:p>
        </w:tc>
      </w:tr>
    </w:tbl>
    <w:p w14:paraId="060DB4F4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560" w:lineRule="exact"/>
        <w:ind w:firstLine="620" w:firstLineChars="200"/>
        <w:textAlignment w:val="auto"/>
        <w:rPr>
          <w:rFonts w:ascii="黑体" w:hAnsi="宋体" w:eastAsia="黑体" w:cs="黑体"/>
          <w:i w:val="0"/>
          <w:iCs w:val="0"/>
          <w:caps w:val="0"/>
          <w:color w:val="000000" w:themeColor="text1"/>
          <w:spacing w:val="0"/>
          <w:sz w:val="31"/>
          <w:szCs w:val="31"/>
          <w:shd w:val="clear" w:color="auto" w:fill="FFFFFF"/>
          <w14:textFill>
            <w14:solidFill>
              <w14:schemeClr w14:val="tx1"/>
            </w14:solidFill>
          </w14:textFill>
        </w:rPr>
      </w:pPr>
    </w:p>
    <w:p w14:paraId="61D5E6E4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560" w:lineRule="exact"/>
        <w:ind w:firstLine="620" w:firstLineChars="200"/>
        <w:textAlignment w:val="auto"/>
        <w:rPr>
          <w:rFonts w:ascii="黑体" w:hAnsi="宋体" w:eastAsia="黑体" w:cs="黑体"/>
          <w:i w:val="0"/>
          <w:iCs w:val="0"/>
          <w:caps w:val="0"/>
          <w:color w:val="000000" w:themeColor="text1"/>
          <w:spacing w:val="0"/>
          <w:sz w:val="31"/>
          <w:szCs w:val="31"/>
          <w:shd w:val="clear" w:color="auto" w:fill="FFFFFF"/>
          <w14:textFill>
            <w14:solidFill>
              <w14:schemeClr w14:val="tx1"/>
            </w14:solidFill>
          </w14:textFill>
        </w:rPr>
      </w:pPr>
    </w:p>
    <w:p w14:paraId="2243DB5E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560" w:lineRule="exact"/>
        <w:ind w:firstLine="620" w:firstLineChars="200"/>
        <w:textAlignment w:val="auto"/>
        <w:rPr>
          <w:rFonts w:ascii="黑体" w:hAnsi="宋体" w:eastAsia="黑体" w:cs="黑体"/>
          <w:i w:val="0"/>
          <w:iCs w:val="0"/>
          <w:caps w:val="0"/>
          <w:color w:val="000000" w:themeColor="text1"/>
          <w:spacing w:val="0"/>
          <w:sz w:val="31"/>
          <w:szCs w:val="31"/>
          <w:shd w:val="clear" w:color="auto" w:fill="FFFFFF"/>
          <w14:textFill>
            <w14:solidFill>
              <w14:schemeClr w14:val="tx1"/>
            </w14:solidFill>
          </w14:textFill>
        </w:rPr>
      </w:pPr>
    </w:p>
    <w:p w14:paraId="053ACA53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560" w:lineRule="exact"/>
        <w:ind w:firstLine="620" w:firstLineChars="200"/>
        <w:textAlignment w:val="auto"/>
        <w:rPr>
          <w:rFonts w:ascii="黑体" w:hAnsi="宋体" w:eastAsia="黑体" w:cs="黑体"/>
          <w:i w:val="0"/>
          <w:iCs w:val="0"/>
          <w:caps w:val="0"/>
          <w:color w:val="000000" w:themeColor="text1"/>
          <w:spacing w:val="0"/>
          <w:sz w:val="31"/>
          <w:szCs w:val="31"/>
          <w:shd w:val="clear" w:color="auto" w:fill="FFFFFF"/>
          <w14:textFill>
            <w14:solidFill>
              <w14:schemeClr w14:val="tx1"/>
            </w14:solidFill>
          </w14:textFill>
        </w:rPr>
      </w:pPr>
    </w:p>
    <w:p w14:paraId="3CC52571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560" w:lineRule="exact"/>
        <w:ind w:firstLine="620" w:firstLineChars="200"/>
        <w:textAlignment w:val="auto"/>
        <w:rPr>
          <w:rFonts w:ascii="黑体" w:hAnsi="宋体" w:eastAsia="黑体" w:cs="黑体"/>
          <w:i w:val="0"/>
          <w:iCs w:val="0"/>
          <w:caps w:val="0"/>
          <w:color w:val="000000" w:themeColor="text1"/>
          <w:spacing w:val="0"/>
          <w:sz w:val="31"/>
          <w:szCs w:val="31"/>
          <w:shd w:val="clear" w:color="auto" w:fill="FFFFFF"/>
          <w14:textFill>
            <w14:solidFill>
              <w14:schemeClr w14:val="tx1"/>
            </w14:solidFill>
          </w14:textFill>
        </w:rPr>
      </w:pPr>
    </w:p>
    <w:p w14:paraId="3F3FC651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560" w:lineRule="exact"/>
        <w:ind w:firstLine="620" w:firstLineChars="200"/>
        <w:textAlignment w:val="auto"/>
        <w:rPr>
          <w:rFonts w:ascii="黑体" w:hAnsi="宋体" w:eastAsia="黑体" w:cs="黑体"/>
          <w:i w:val="0"/>
          <w:iCs w:val="0"/>
          <w:caps w:val="0"/>
          <w:color w:val="000000" w:themeColor="text1"/>
          <w:spacing w:val="0"/>
          <w:sz w:val="31"/>
          <w:szCs w:val="31"/>
          <w:shd w:val="clear" w:color="auto" w:fill="FFFFFF"/>
          <w14:textFill>
            <w14:solidFill>
              <w14:schemeClr w14:val="tx1"/>
            </w14:solidFill>
          </w14:textFill>
        </w:rPr>
      </w:pPr>
    </w:p>
    <w:p w14:paraId="0EF63EAC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560" w:lineRule="exact"/>
        <w:ind w:firstLine="620" w:firstLineChars="200"/>
        <w:textAlignment w:val="auto"/>
        <w:rPr>
          <w:rFonts w:ascii="黑体" w:hAnsi="宋体" w:eastAsia="黑体" w:cs="黑体"/>
          <w:i w:val="0"/>
          <w:iCs w:val="0"/>
          <w:caps w:val="0"/>
          <w:color w:val="000000" w:themeColor="text1"/>
          <w:spacing w:val="0"/>
          <w:sz w:val="31"/>
          <w:szCs w:val="31"/>
          <w:shd w:val="clear" w:color="auto" w:fill="FFFFFF"/>
          <w14:textFill>
            <w14:solidFill>
              <w14:schemeClr w14:val="tx1"/>
            </w14:solidFill>
          </w14:textFill>
        </w:rPr>
      </w:pPr>
    </w:p>
    <w:p w14:paraId="625F4831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560" w:lineRule="exact"/>
        <w:ind w:firstLine="620" w:firstLineChars="200"/>
        <w:textAlignment w:val="auto"/>
        <w:rPr>
          <w:rFonts w:ascii="黑体" w:hAnsi="宋体" w:eastAsia="黑体" w:cs="黑体"/>
          <w:i w:val="0"/>
          <w:iCs w:val="0"/>
          <w:caps w:val="0"/>
          <w:color w:val="000000" w:themeColor="text1"/>
          <w:spacing w:val="0"/>
          <w:sz w:val="31"/>
          <w:szCs w:val="31"/>
          <w:shd w:val="clear" w:color="auto" w:fill="FFFFFF"/>
          <w14:textFill>
            <w14:solidFill>
              <w14:schemeClr w14:val="tx1"/>
            </w14:solidFill>
          </w14:textFill>
        </w:rPr>
      </w:pPr>
    </w:p>
    <w:p w14:paraId="71CFC802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560" w:lineRule="exact"/>
        <w:ind w:firstLine="620" w:firstLineChars="200"/>
        <w:textAlignment w:val="auto"/>
        <w:rPr>
          <w:rFonts w:ascii="黑体" w:hAnsi="宋体" w:eastAsia="黑体" w:cs="黑体"/>
          <w:i w:val="0"/>
          <w:iCs w:val="0"/>
          <w:caps w:val="0"/>
          <w:color w:val="000000" w:themeColor="text1"/>
          <w:spacing w:val="0"/>
          <w:sz w:val="31"/>
          <w:szCs w:val="31"/>
          <w:shd w:val="clear" w:color="auto" w:fill="FFFFFF"/>
          <w14:textFill>
            <w14:solidFill>
              <w14:schemeClr w14:val="tx1"/>
            </w14:solidFill>
          </w14:textFill>
        </w:rPr>
      </w:pPr>
    </w:p>
    <w:p w14:paraId="6732BC31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560" w:lineRule="exact"/>
        <w:ind w:firstLine="620" w:firstLineChars="200"/>
        <w:textAlignment w:val="auto"/>
        <w:rPr>
          <w:rFonts w:ascii="仿宋_GB2312" w:eastAsia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ascii="黑体" w:hAnsi="宋体" w:eastAsia="黑体" w:cs="黑体"/>
          <w:i w:val="0"/>
          <w:iCs w:val="0"/>
          <w:caps w:val="0"/>
          <w:color w:val="000000" w:themeColor="text1"/>
          <w:spacing w:val="0"/>
          <w:sz w:val="31"/>
          <w:szCs w:val="31"/>
          <w:shd w:val="clear" w:color="auto" w:fill="FFFFFF"/>
          <w14:textFill>
            <w14:solidFill>
              <w14:schemeClr w14:val="tx1"/>
            </w14:solidFill>
          </w14:textFill>
        </w:rPr>
        <w:t>三、收到和处理政府信息公开申请情况</w:t>
      </w:r>
    </w:p>
    <w:tbl>
      <w:tblPr>
        <w:tblStyle w:val="9"/>
        <w:tblW w:w="9859" w:type="dxa"/>
        <w:jc w:val="center"/>
        <w:tblBorders>
          <w:top w:val="single" w:color="auto" w:sz="8" w:space="0"/>
          <w:left w:val="single" w:color="auto" w:sz="8" w:space="0"/>
          <w:bottom w:val="single" w:color="auto" w:sz="8" w:space="0"/>
          <w:right w:val="single" w:color="auto" w:sz="8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413"/>
        <w:gridCol w:w="1690"/>
        <w:gridCol w:w="2963"/>
        <w:gridCol w:w="824"/>
        <w:gridCol w:w="562"/>
        <w:gridCol w:w="562"/>
        <w:gridCol w:w="725"/>
        <w:gridCol w:w="703"/>
        <w:gridCol w:w="570"/>
        <w:gridCol w:w="847"/>
      </w:tblGrid>
      <w:tr w14:paraId="62B27CA5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5" w:hRule="atLeast"/>
          <w:jc w:val="center"/>
        </w:trPr>
        <w:tc>
          <w:tcPr>
            <w:tcW w:w="5066" w:type="dxa"/>
            <w:gridSpan w:val="3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9F2D707">
            <w:pPr>
              <w:widowControl/>
              <w:jc w:val="center"/>
              <w:rPr>
                <w:rFonts w:ascii="楷体_GB2312" w:hAnsi="黑体" w:eastAsia="楷体_GB2312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楷体_GB2312" w:hAnsi="黑体" w:eastAsia="楷体_GB2312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（本列数据的勾稽关系为：第一项加第二项之和，</w:t>
            </w:r>
          </w:p>
          <w:p w14:paraId="04EE3961">
            <w:pPr>
              <w:widowControl/>
              <w:jc w:val="center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楷体_GB2312" w:hAnsi="黑体" w:eastAsia="楷体_GB2312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等于第三项加第四项之和）</w:t>
            </w:r>
          </w:p>
        </w:tc>
        <w:tc>
          <w:tcPr>
            <w:tcW w:w="4793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8DECDAB">
            <w:pPr>
              <w:widowControl/>
              <w:spacing w:line="320" w:lineRule="exact"/>
              <w:jc w:val="center"/>
              <w:rPr>
                <w:rFonts w:ascii="黑体" w:hAnsi="黑体" w:eastAsia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申请人情况</w:t>
            </w:r>
          </w:p>
        </w:tc>
      </w:tr>
      <w:tr w14:paraId="1F2B8152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6" w:hRule="atLeast"/>
          <w:jc w:val="center"/>
        </w:trPr>
        <w:tc>
          <w:tcPr>
            <w:tcW w:w="5066" w:type="dxa"/>
            <w:gridSpan w:val="3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E60D3A1">
            <w:pPr>
              <w:jc w:val="center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824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E876D9C">
            <w:pPr>
              <w:widowControl/>
              <w:jc w:val="center"/>
              <w:rPr>
                <w:rFonts w:ascii="黑体" w:hAnsi="黑体" w:eastAsia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自然人</w:t>
            </w:r>
          </w:p>
        </w:tc>
        <w:tc>
          <w:tcPr>
            <w:tcW w:w="3122" w:type="dxa"/>
            <w:gridSpan w:val="5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30B1F54">
            <w:pPr>
              <w:widowControl/>
              <w:spacing w:line="320" w:lineRule="exact"/>
              <w:jc w:val="center"/>
              <w:rPr>
                <w:rFonts w:ascii="黑体" w:hAnsi="黑体" w:eastAsia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法人或其他组织</w:t>
            </w:r>
          </w:p>
        </w:tc>
        <w:tc>
          <w:tcPr>
            <w:tcW w:w="847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B21D306">
            <w:pPr>
              <w:widowControl/>
              <w:jc w:val="center"/>
              <w:rPr>
                <w:rFonts w:ascii="黑体" w:hAnsi="黑体" w:eastAsia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总计</w:t>
            </w:r>
          </w:p>
        </w:tc>
      </w:tr>
      <w:tr w14:paraId="00541696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82" w:hRule="atLeast"/>
          <w:jc w:val="center"/>
        </w:trPr>
        <w:tc>
          <w:tcPr>
            <w:tcW w:w="5066" w:type="dxa"/>
            <w:gridSpan w:val="3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FBABF86">
            <w:pPr>
              <w:jc w:val="center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824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9CA496A">
            <w:pPr>
              <w:jc w:val="center"/>
              <w:rPr>
                <w:rFonts w:ascii="黑体" w:hAnsi="黑体" w:eastAsia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56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6425E3C">
            <w:pPr>
              <w:widowControl/>
              <w:spacing w:line="320" w:lineRule="exact"/>
              <w:ind w:left="-106" w:leftChars="-51" w:right="-107" w:rightChars="-51" w:hanging="1"/>
              <w:jc w:val="center"/>
              <w:rPr>
                <w:rFonts w:ascii="黑体" w:hAnsi="黑体" w:eastAsia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商业企业</w:t>
            </w:r>
          </w:p>
        </w:tc>
        <w:tc>
          <w:tcPr>
            <w:tcW w:w="56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E04026B">
            <w:pPr>
              <w:widowControl/>
              <w:spacing w:line="320" w:lineRule="exact"/>
              <w:ind w:left="-107" w:leftChars="-51" w:right="-107" w:rightChars="-51"/>
              <w:jc w:val="center"/>
              <w:rPr>
                <w:rFonts w:ascii="黑体" w:hAnsi="黑体" w:eastAsia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科研机构</w:t>
            </w:r>
          </w:p>
        </w:tc>
        <w:tc>
          <w:tcPr>
            <w:tcW w:w="72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87FFE8A">
            <w:pPr>
              <w:widowControl/>
              <w:spacing w:line="320" w:lineRule="exact"/>
              <w:ind w:left="-107" w:leftChars="-51" w:right="-107" w:rightChars="-51"/>
              <w:jc w:val="center"/>
              <w:rPr>
                <w:rFonts w:ascii="黑体" w:hAnsi="黑体" w:eastAsia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社会公益组织</w:t>
            </w:r>
          </w:p>
        </w:tc>
        <w:tc>
          <w:tcPr>
            <w:tcW w:w="703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0AC6927">
            <w:pPr>
              <w:widowControl/>
              <w:spacing w:line="320" w:lineRule="exact"/>
              <w:ind w:left="-106" w:leftChars="-51" w:right="-107" w:rightChars="-51" w:hanging="1"/>
              <w:jc w:val="center"/>
              <w:rPr>
                <w:rFonts w:ascii="黑体" w:hAnsi="黑体" w:eastAsia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法律服务机构</w:t>
            </w:r>
          </w:p>
        </w:tc>
        <w:tc>
          <w:tcPr>
            <w:tcW w:w="57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C88E8A5">
            <w:pPr>
              <w:widowControl/>
              <w:spacing w:line="360" w:lineRule="exact"/>
              <w:ind w:left="-63" w:leftChars="-30" w:right="-134" w:rightChars="-64"/>
              <w:jc w:val="center"/>
              <w:rPr>
                <w:rFonts w:ascii="黑体" w:hAnsi="黑体" w:eastAsia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其他</w:t>
            </w:r>
          </w:p>
        </w:tc>
        <w:tc>
          <w:tcPr>
            <w:tcW w:w="847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92B3370">
            <w:pPr>
              <w:jc w:val="center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42D93911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13" w:hRule="atLeast"/>
          <w:jc w:val="center"/>
        </w:trPr>
        <w:tc>
          <w:tcPr>
            <w:tcW w:w="5066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175BC2A">
            <w:pPr>
              <w:widowControl/>
              <w:rPr>
                <w:rFonts w:ascii="黑体" w:hAnsi="黑体" w:eastAsia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一、</w:t>
            </w:r>
            <w:bookmarkStart w:id="0" w:name="_Hlk66973412"/>
            <w:r>
              <w:rPr>
                <w:rFonts w:hint="eastAsia" w:ascii="黑体" w:hAnsi="黑体" w:eastAsia="黑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本年新收政府信息公开申请数量</w:t>
            </w:r>
            <w:bookmarkEnd w:id="0"/>
          </w:p>
        </w:tc>
        <w:tc>
          <w:tcPr>
            <w:tcW w:w="82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A7B3041">
            <w:pPr>
              <w:widowControl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1</w:t>
            </w:r>
          </w:p>
        </w:tc>
        <w:tc>
          <w:tcPr>
            <w:tcW w:w="56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277D7B1">
            <w:pPr>
              <w:widowControl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6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B2DD158">
            <w:pPr>
              <w:widowControl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2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D5BA471">
            <w:pPr>
              <w:widowControl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3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A0C93B0">
            <w:pPr>
              <w:widowControl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7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C3C4CE6">
            <w:pPr>
              <w:widowControl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84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391C58D">
            <w:pPr>
              <w:widowControl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1</w:t>
            </w:r>
          </w:p>
        </w:tc>
      </w:tr>
      <w:tr w14:paraId="447A13BD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29" w:hRule="atLeast"/>
          <w:jc w:val="center"/>
        </w:trPr>
        <w:tc>
          <w:tcPr>
            <w:tcW w:w="5066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3A9B0F3">
            <w:pPr>
              <w:widowControl/>
              <w:rPr>
                <w:rFonts w:ascii="黑体" w:hAnsi="黑体" w:eastAsia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二、上年结转政府信息公开申请数量</w:t>
            </w:r>
          </w:p>
        </w:tc>
        <w:tc>
          <w:tcPr>
            <w:tcW w:w="82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26981EB">
            <w:pPr>
              <w:widowControl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6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DD22B70">
            <w:pPr>
              <w:widowControl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6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426A043">
            <w:pPr>
              <w:widowControl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2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E66766B">
            <w:pPr>
              <w:widowControl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3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AD54716">
            <w:pPr>
              <w:widowControl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7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803466A">
            <w:pPr>
              <w:widowControl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84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DE8CF24">
            <w:pPr>
              <w:widowControl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 w14:paraId="281F4CF3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29" w:hRule="atLeast"/>
          <w:jc w:val="center"/>
        </w:trPr>
        <w:tc>
          <w:tcPr>
            <w:tcW w:w="413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1A732AD">
            <w:pPr>
              <w:widowControl/>
              <w:spacing w:after="180"/>
              <w:rPr>
                <w:rFonts w:ascii="黑体" w:hAnsi="黑体" w:eastAsia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三、本年度办理结果</w:t>
            </w:r>
          </w:p>
        </w:tc>
        <w:tc>
          <w:tcPr>
            <w:tcW w:w="4653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4A57DF7">
            <w:pPr>
              <w:widowControl/>
              <w:rPr>
                <w:rFonts w:ascii="黑体" w:hAnsi="黑体" w:eastAsia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（一）予以公开</w:t>
            </w:r>
          </w:p>
        </w:tc>
        <w:tc>
          <w:tcPr>
            <w:tcW w:w="82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1833647">
            <w:pPr>
              <w:widowControl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1</w:t>
            </w:r>
          </w:p>
        </w:tc>
        <w:tc>
          <w:tcPr>
            <w:tcW w:w="56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9583BA9">
            <w:pPr>
              <w:widowControl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6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136DA79">
            <w:pPr>
              <w:widowControl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2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112A8B4">
            <w:pPr>
              <w:widowControl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3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44333B6">
            <w:pPr>
              <w:widowControl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7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96389E7">
            <w:pPr>
              <w:widowControl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84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27DDF1A">
            <w:pPr>
              <w:widowControl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1</w:t>
            </w:r>
          </w:p>
        </w:tc>
      </w:tr>
      <w:tr w14:paraId="74D562DC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66" w:hRule="atLeast"/>
          <w:jc w:val="center"/>
        </w:trPr>
        <w:tc>
          <w:tcPr>
            <w:tcW w:w="413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ECEB076">
            <w:pPr>
              <w:rPr>
                <w:rFonts w:ascii="黑体" w:hAnsi="黑体" w:eastAsia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4653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C44B2EA">
            <w:pPr>
              <w:widowControl/>
              <w:rPr>
                <w:rFonts w:ascii="黑体" w:hAnsi="黑体" w:eastAsia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（二）部分公开（</w:t>
            </w:r>
            <w:bookmarkStart w:id="1" w:name="_Hlk66973981"/>
            <w:r>
              <w:rPr>
                <w:rFonts w:hint="eastAsia" w:ascii="黑体" w:hAnsi="黑体" w:eastAsia="黑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区分处理的，只计这一情形，不计其他情形</w:t>
            </w:r>
            <w:bookmarkEnd w:id="1"/>
            <w:r>
              <w:rPr>
                <w:rFonts w:hint="eastAsia" w:ascii="黑体" w:hAnsi="黑体" w:eastAsia="黑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）</w:t>
            </w:r>
          </w:p>
        </w:tc>
        <w:tc>
          <w:tcPr>
            <w:tcW w:w="82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EADEC19">
            <w:pPr>
              <w:widowControl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6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E221173">
            <w:pPr>
              <w:widowControl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6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40406F0">
            <w:pPr>
              <w:widowControl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2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9A66208">
            <w:pPr>
              <w:widowControl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3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100BDA6">
            <w:pPr>
              <w:widowControl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7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7C01F51">
            <w:pPr>
              <w:widowControl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84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FA64F76">
            <w:pPr>
              <w:widowControl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 w14:paraId="69E6FDA8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1" w:hRule="exact"/>
          <w:jc w:val="center"/>
        </w:trPr>
        <w:tc>
          <w:tcPr>
            <w:tcW w:w="413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5763F90">
            <w:pPr>
              <w:rPr>
                <w:rFonts w:ascii="黑体" w:hAnsi="黑体" w:eastAsia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690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75B69EF">
            <w:pPr>
              <w:widowControl/>
              <w:spacing w:line="200" w:lineRule="exact"/>
              <w:ind w:left="-107" w:leftChars="-51"/>
              <w:rPr>
                <w:rFonts w:ascii="黑体" w:hAnsi="黑体" w:eastAsia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（三）不予公开</w:t>
            </w:r>
          </w:p>
        </w:tc>
        <w:tc>
          <w:tcPr>
            <w:tcW w:w="2963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AF68CB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textAlignment w:val="auto"/>
              <w:rPr>
                <w:rFonts w:ascii="仿宋_GB2312" w:hAnsi="黑体" w:eastAsia="仿宋_GB2312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1.属于国家秘密</w:t>
            </w:r>
          </w:p>
        </w:tc>
        <w:tc>
          <w:tcPr>
            <w:tcW w:w="82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4D27DBD">
            <w:pPr>
              <w:widowControl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6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B1D55FC">
            <w:pPr>
              <w:widowControl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6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A94FA14">
            <w:pPr>
              <w:widowControl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2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2A4F83F">
            <w:pPr>
              <w:widowControl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3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BF86DBF">
            <w:pPr>
              <w:widowControl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7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EB5194B">
            <w:pPr>
              <w:widowControl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84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F4A68C0">
            <w:pPr>
              <w:widowControl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 w14:paraId="36A5458A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1" w:hRule="exact"/>
          <w:jc w:val="center"/>
        </w:trPr>
        <w:tc>
          <w:tcPr>
            <w:tcW w:w="413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668515E">
            <w:pPr>
              <w:rPr>
                <w:rFonts w:ascii="黑体" w:hAnsi="黑体" w:eastAsia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690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0FF0D11">
            <w:pPr>
              <w:spacing w:line="200" w:lineRule="exact"/>
              <w:rPr>
                <w:rFonts w:ascii="黑体" w:hAnsi="黑体" w:eastAsia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963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B8927A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textAlignment w:val="auto"/>
              <w:rPr>
                <w:rFonts w:ascii="仿宋_GB2312" w:hAnsi="黑体" w:eastAsia="仿宋_GB2312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2.其他法律行政法规禁止公开</w:t>
            </w:r>
          </w:p>
        </w:tc>
        <w:tc>
          <w:tcPr>
            <w:tcW w:w="82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C322772">
            <w:pPr>
              <w:widowControl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6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04FB4BB">
            <w:pPr>
              <w:widowControl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6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F78A80C">
            <w:pPr>
              <w:widowControl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2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E35883B">
            <w:pPr>
              <w:widowControl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3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CF56DA0">
            <w:pPr>
              <w:widowControl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7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601A153">
            <w:pPr>
              <w:widowControl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84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20C37F2">
            <w:pPr>
              <w:widowControl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 w14:paraId="705AC6A9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1" w:hRule="exact"/>
          <w:jc w:val="center"/>
        </w:trPr>
        <w:tc>
          <w:tcPr>
            <w:tcW w:w="413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797D610">
            <w:pPr>
              <w:rPr>
                <w:rFonts w:ascii="黑体" w:hAnsi="黑体" w:eastAsia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690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490575A">
            <w:pPr>
              <w:spacing w:line="200" w:lineRule="exact"/>
              <w:rPr>
                <w:rFonts w:ascii="黑体" w:hAnsi="黑体" w:eastAsia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963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D0A0E7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textAlignment w:val="auto"/>
              <w:rPr>
                <w:rFonts w:ascii="仿宋_GB2312" w:hAnsi="黑体" w:eastAsia="仿宋_GB2312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3.危及“三安全一稳定”</w:t>
            </w:r>
          </w:p>
        </w:tc>
        <w:tc>
          <w:tcPr>
            <w:tcW w:w="82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C1C548D">
            <w:pPr>
              <w:widowControl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6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467AA76">
            <w:pPr>
              <w:widowControl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6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93F2C3F">
            <w:pPr>
              <w:widowControl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2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DF9C9E9">
            <w:pPr>
              <w:widowControl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3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4C875BB">
            <w:pPr>
              <w:widowControl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7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D6F0EA4">
            <w:pPr>
              <w:widowControl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84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D02360B">
            <w:pPr>
              <w:widowControl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 w14:paraId="0D58A201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1" w:hRule="exact"/>
          <w:jc w:val="center"/>
        </w:trPr>
        <w:tc>
          <w:tcPr>
            <w:tcW w:w="413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76B87EE">
            <w:pPr>
              <w:rPr>
                <w:rFonts w:ascii="黑体" w:hAnsi="黑体" w:eastAsia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690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2947D60">
            <w:pPr>
              <w:spacing w:line="200" w:lineRule="exact"/>
              <w:rPr>
                <w:rFonts w:ascii="黑体" w:hAnsi="黑体" w:eastAsia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963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88E38E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textAlignment w:val="auto"/>
              <w:rPr>
                <w:rFonts w:ascii="仿宋_GB2312" w:hAnsi="黑体" w:eastAsia="仿宋_GB2312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4.保护第三方合法权益</w:t>
            </w:r>
          </w:p>
        </w:tc>
        <w:tc>
          <w:tcPr>
            <w:tcW w:w="82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3FA81E2">
            <w:pPr>
              <w:widowControl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6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F5D454D">
            <w:pPr>
              <w:widowControl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6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6288B16">
            <w:pPr>
              <w:widowControl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2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D932ED3">
            <w:pPr>
              <w:widowControl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3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957D60B">
            <w:pPr>
              <w:widowControl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7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27F1152">
            <w:pPr>
              <w:widowControl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84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085625A">
            <w:pPr>
              <w:widowControl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 w14:paraId="7E68C23B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1" w:hRule="exact"/>
          <w:jc w:val="center"/>
        </w:trPr>
        <w:tc>
          <w:tcPr>
            <w:tcW w:w="413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CD5A6FB">
            <w:pPr>
              <w:rPr>
                <w:rFonts w:ascii="黑体" w:hAnsi="黑体" w:eastAsia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690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2D8B7F4">
            <w:pPr>
              <w:spacing w:line="200" w:lineRule="exact"/>
              <w:rPr>
                <w:rFonts w:ascii="黑体" w:hAnsi="黑体" w:eastAsia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963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B337AA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textAlignment w:val="auto"/>
              <w:rPr>
                <w:rFonts w:ascii="仿宋_GB2312" w:hAnsi="黑体" w:eastAsia="仿宋_GB2312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5.属于三类内部事务信息</w:t>
            </w:r>
          </w:p>
        </w:tc>
        <w:tc>
          <w:tcPr>
            <w:tcW w:w="82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4E7777D">
            <w:pPr>
              <w:widowControl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6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FB60B40">
            <w:pPr>
              <w:widowControl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6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6155681">
            <w:pPr>
              <w:widowControl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2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9F8B395">
            <w:pPr>
              <w:widowControl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3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0D2457C">
            <w:pPr>
              <w:widowControl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7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88B56B4">
            <w:pPr>
              <w:widowControl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84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4BA4414">
            <w:pPr>
              <w:widowControl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 w14:paraId="75F942B9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1" w:hRule="exact"/>
          <w:jc w:val="center"/>
        </w:trPr>
        <w:tc>
          <w:tcPr>
            <w:tcW w:w="413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9B4B48B">
            <w:pPr>
              <w:rPr>
                <w:rFonts w:ascii="黑体" w:hAnsi="黑体" w:eastAsia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690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467AE25">
            <w:pPr>
              <w:spacing w:line="200" w:lineRule="exact"/>
              <w:rPr>
                <w:rFonts w:ascii="黑体" w:hAnsi="黑体" w:eastAsia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963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A62C42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textAlignment w:val="auto"/>
              <w:rPr>
                <w:rFonts w:ascii="仿宋_GB2312" w:hAnsi="黑体" w:eastAsia="仿宋_GB2312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6.属于四类过程性信息</w:t>
            </w:r>
          </w:p>
        </w:tc>
        <w:tc>
          <w:tcPr>
            <w:tcW w:w="82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5AE53F2">
            <w:pPr>
              <w:widowControl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6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270F478">
            <w:pPr>
              <w:widowControl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6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80B455C">
            <w:pPr>
              <w:widowControl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2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358F16C">
            <w:pPr>
              <w:widowControl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3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8827D0C">
            <w:pPr>
              <w:widowControl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7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4F1BA2E">
            <w:pPr>
              <w:widowControl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84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08939DB">
            <w:pPr>
              <w:widowControl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 w14:paraId="29B393A4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1" w:hRule="exact"/>
          <w:jc w:val="center"/>
        </w:trPr>
        <w:tc>
          <w:tcPr>
            <w:tcW w:w="413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3208E3F">
            <w:pPr>
              <w:rPr>
                <w:rFonts w:ascii="黑体" w:hAnsi="黑体" w:eastAsia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690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7CAC534">
            <w:pPr>
              <w:spacing w:line="200" w:lineRule="exact"/>
              <w:rPr>
                <w:rFonts w:ascii="黑体" w:hAnsi="黑体" w:eastAsia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963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0B43AA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textAlignment w:val="auto"/>
              <w:rPr>
                <w:rFonts w:ascii="仿宋_GB2312" w:hAnsi="黑体" w:eastAsia="仿宋_GB2312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7.属于行政执法案卷</w:t>
            </w:r>
          </w:p>
        </w:tc>
        <w:tc>
          <w:tcPr>
            <w:tcW w:w="82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2DBFC35">
            <w:pPr>
              <w:widowControl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6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F75083B">
            <w:pPr>
              <w:widowControl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6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B47E123">
            <w:pPr>
              <w:widowControl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2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6DB2DA0">
            <w:pPr>
              <w:widowControl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3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C1BBDA2">
            <w:pPr>
              <w:widowControl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7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2A3F1C9">
            <w:pPr>
              <w:widowControl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84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01C5183">
            <w:pPr>
              <w:widowControl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 w14:paraId="192C8497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1" w:hRule="exact"/>
          <w:jc w:val="center"/>
        </w:trPr>
        <w:tc>
          <w:tcPr>
            <w:tcW w:w="413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F2659A5">
            <w:pPr>
              <w:rPr>
                <w:rFonts w:ascii="黑体" w:hAnsi="黑体" w:eastAsia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690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F4DD741">
            <w:pPr>
              <w:spacing w:line="200" w:lineRule="exact"/>
              <w:rPr>
                <w:rFonts w:ascii="黑体" w:hAnsi="黑体" w:eastAsia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963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7C3E81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textAlignment w:val="auto"/>
              <w:rPr>
                <w:rFonts w:ascii="仿宋_GB2312" w:hAnsi="黑体" w:eastAsia="仿宋_GB2312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8.属于行政查询事项</w:t>
            </w:r>
          </w:p>
        </w:tc>
        <w:tc>
          <w:tcPr>
            <w:tcW w:w="82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C89E4C9">
            <w:pPr>
              <w:widowControl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6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38E5DBC">
            <w:pPr>
              <w:widowControl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6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7A4D7A8">
            <w:pPr>
              <w:widowControl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2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76BCC74">
            <w:pPr>
              <w:widowControl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3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33D88F8">
            <w:pPr>
              <w:widowControl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7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6FB955D">
            <w:pPr>
              <w:widowControl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84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CB0F9A6">
            <w:pPr>
              <w:widowControl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 w14:paraId="771C0A5B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1" w:hRule="exact"/>
          <w:jc w:val="center"/>
        </w:trPr>
        <w:tc>
          <w:tcPr>
            <w:tcW w:w="413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E78D362">
            <w:pPr>
              <w:rPr>
                <w:rFonts w:ascii="黑体" w:hAnsi="黑体" w:eastAsia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690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A458FFC">
            <w:pPr>
              <w:widowControl/>
              <w:spacing w:line="200" w:lineRule="exact"/>
              <w:ind w:left="-107" w:leftChars="-51"/>
              <w:rPr>
                <w:rFonts w:ascii="黑体" w:hAnsi="黑体" w:eastAsia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（四）无法提供</w:t>
            </w:r>
          </w:p>
        </w:tc>
        <w:tc>
          <w:tcPr>
            <w:tcW w:w="2963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8BC7E8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textAlignment w:val="auto"/>
              <w:rPr>
                <w:rFonts w:ascii="仿宋_GB2312" w:hAnsi="黑体" w:eastAsia="仿宋_GB2312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1.本机关不掌握相关政府信息</w:t>
            </w:r>
          </w:p>
        </w:tc>
        <w:tc>
          <w:tcPr>
            <w:tcW w:w="82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6C191CE">
            <w:pPr>
              <w:widowControl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6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0A9425E">
            <w:pPr>
              <w:widowControl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6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8293B54">
            <w:pPr>
              <w:widowControl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2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A08E615">
            <w:pPr>
              <w:widowControl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3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E8BAB1A">
            <w:pPr>
              <w:widowControl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7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9105B2D">
            <w:pPr>
              <w:widowControl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84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3832575">
            <w:pPr>
              <w:widowControl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 w14:paraId="4A9B14E8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1" w:hRule="exact"/>
          <w:jc w:val="center"/>
        </w:trPr>
        <w:tc>
          <w:tcPr>
            <w:tcW w:w="413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05DD441">
            <w:pPr>
              <w:rPr>
                <w:rFonts w:ascii="黑体" w:hAnsi="黑体" w:eastAsia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690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603C292">
            <w:pPr>
              <w:spacing w:line="200" w:lineRule="exact"/>
              <w:ind w:left="-107" w:leftChars="-51"/>
              <w:rPr>
                <w:rFonts w:ascii="黑体" w:hAnsi="黑体" w:eastAsia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963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DD3957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textAlignment w:val="auto"/>
              <w:rPr>
                <w:rFonts w:ascii="仿宋_GB2312" w:hAnsi="黑体" w:eastAsia="仿宋_GB2312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2.没有现成信息需要另行制作</w:t>
            </w:r>
          </w:p>
        </w:tc>
        <w:tc>
          <w:tcPr>
            <w:tcW w:w="82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B899764">
            <w:pPr>
              <w:widowControl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6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DDE5ACA">
            <w:pPr>
              <w:widowControl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6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DA9CAF5">
            <w:pPr>
              <w:widowControl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2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0A52F74">
            <w:pPr>
              <w:widowControl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3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EB936A4">
            <w:pPr>
              <w:widowControl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7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43FBEE5">
            <w:pPr>
              <w:widowControl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84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3007863">
            <w:pPr>
              <w:widowControl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 w14:paraId="2E01465B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1" w:hRule="exact"/>
          <w:jc w:val="center"/>
        </w:trPr>
        <w:tc>
          <w:tcPr>
            <w:tcW w:w="413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8EA77BD">
            <w:pPr>
              <w:rPr>
                <w:rFonts w:ascii="黑体" w:hAnsi="黑体" w:eastAsia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690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018937B">
            <w:pPr>
              <w:spacing w:line="200" w:lineRule="exact"/>
              <w:ind w:left="-107" w:leftChars="-51"/>
              <w:rPr>
                <w:rFonts w:ascii="黑体" w:hAnsi="黑体" w:eastAsia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963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CB6866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textAlignment w:val="auto"/>
              <w:rPr>
                <w:rFonts w:ascii="仿宋_GB2312" w:hAnsi="黑体" w:eastAsia="仿宋_GB2312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3.补正后申请内容仍不明确</w:t>
            </w:r>
          </w:p>
        </w:tc>
        <w:tc>
          <w:tcPr>
            <w:tcW w:w="82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FE2CB21">
            <w:pPr>
              <w:widowControl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6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A177A5B">
            <w:pPr>
              <w:widowControl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6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E818E17">
            <w:pPr>
              <w:widowControl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2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BCA57D3">
            <w:pPr>
              <w:widowControl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3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AB11EF7">
            <w:pPr>
              <w:widowControl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7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0D00739">
            <w:pPr>
              <w:widowControl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84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7648C52">
            <w:pPr>
              <w:widowControl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 w14:paraId="50B7D5F2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1" w:hRule="exact"/>
          <w:jc w:val="center"/>
        </w:trPr>
        <w:tc>
          <w:tcPr>
            <w:tcW w:w="413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2412212">
            <w:pPr>
              <w:rPr>
                <w:rFonts w:ascii="黑体" w:hAnsi="黑体" w:eastAsia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690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74CAE52">
            <w:pPr>
              <w:widowControl/>
              <w:spacing w:line="200" w:lineRule="exact"/>
              <w:ind w:left="-107" w:leftChars="-51"/>
              <w:rPr>
                <w:rFonts w:ascii="黑体" w:hAnsi="黑体" w:eastAsia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（五）不予处理</w:t>
            </w:r>
          </w:p>
        </w:tc>
        <w:tc>
          <w:tcPr>
            <w:tcW w:w="2963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3F7173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textAlignment w:val="auto"/>
              <w:rPr>
                <w:rFonts w:ascii="仿宋_GB2312" w:hAnsi="黑体" w:eastAsia="仿宋_GB2312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1.信访举报投诉类申请</w:t>
            </w:r>
          </w:p>
        </w:tc>
        <w:tc>
          <w:tcPr>
            <w:tcW w:w="82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1CC9EED">
            <w:pPr>
              <w:widowControl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6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CA6F691">
            <w:pPr>
              <w:widowControl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6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215A3C3">
            <w:pPr>
              <w:widowControl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2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C9530DD">
            <w:pPr>
              <w:widowControl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3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FD6F694">
            <w:pPr>
              <w:widowControl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7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90A0CF4">
            <w:pPr>
              <w:widowControl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84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F989D49">
            <w:pPr>
              <w:widowControl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 w14:paraId="33AA7E23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1" w:hRule="exact"/>
          <w:jc w:val="center"/>
        </w:trPr>
        <w:tc>
          <w:tcPr>
            <w:tcW w:w="413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381CE4F">
            <w:pPr>
              <w:rPr>
                <w:rFonts w:ascii="黑体" w:hAnsi="黑体" w:eastAsia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690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B19AAC7">
            <w:pPr>
              <w:spacing w:line="200" w:lineRule="exact"/>
              <w:rPr>
                <w:rFonts w:ascii="黑体" w:hAnsi="黑体" w:eastAsia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963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C5C28F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textAlignment w:val="auto"/>
              <w:rPr>
                <w:rFonts w:ascii="仿宋_GB2312" w:hAnsi="黑体" w:eastAsia="仿宋_GB2312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2.重复申请</w:t>
            </w:r>
          </w:p>
        </w:tc>
        <w:tc>
          <w:tcPr>
            <w:tcW w:w="82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298AB3D">
            <w:pPr>
              <w:widowControl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6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48A38A0">
            <w:pPr>
              <w:widowControl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6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9A5FB4E">
            <w:pPr>
              <w:widowControl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2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8A3933F">
            <w:pPr>
              <w:widowControl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3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4EC823A">
            <w:pPr>
              <w:widowControl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7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A5BCA42">
            <w:pPr>
              <w:widowControl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84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3DA5683">
            <w:pPr>
              <w:widowControl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 w14:paraId="12024C71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1" w:hRule="exact"/>
          <w:jc w:val="center"/>
        </w:trPr>
        <w:tc>
          <w:tcPr>
            <w:tcW w:w="413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230AA04">
            <w:pPr>
              <w:rPr>
                <w:rFonts w:ascii="黑体" w:hAnsi="黑体" w:eastAsia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690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836A077">
            <w:pPr>
              <w:spacing w:line="200" w:lineRule="exact"/>
              <w:rPr>
                <w:rFonts w:ascii="黑体" w:hAnsi="黑体" w:eastAsia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963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8AD548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textAlignment w:val="auto"/>
              <w:rPr>
                <w:rFonts w:ascii="仿宋_GB2312" w:hAnsi="黑体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3.要求提供公开出版物</w:t>
            </w:r>
          </w:p>
        </w:tc>
        <w:tc>
          <w:tcPr>
            <w:tcW w:w="82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736D549">
            <w:pPr>
              <w:widowControl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6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F758D41">
            <w:pPr>
              <w:widowControl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6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3ADA547">
            <w:pPr>
              <w:widowControl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2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65B4A2E">
            <w:pPr>
              <w:widowControl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3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3DD0F94">
            <w:pPr>
              <w:widowControl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7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AB1E290">
            <w:pPr>
              <w:widowControl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84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C9735A4">
            <w:pPr>
              <w:widowControl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 w14:paraId="10CD377F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5" w:hRule="exact"/>
          <w:jc w:val="center"/>
        </w:trPr>
        <w:tc>
          <w:tcPr>
            <w:tcW w:w="413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5E9C0AB">
            <w:pPr>
              <w:rPr>
                <w:rFonts w:ascii="黑体" w:hAnsi="黑体" w:eastAsia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690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F54820F">
            <w:pPr>
              <w:spacing w:line="200" w:lineRule="exact"/>
              <w:rPr>
                <w:rFonts w:ascii="黑体" w:hAnsi="黑体" w:eastAsia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963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236848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textAlignment w:val="auto"/>
              <w:rPr>
                <w:rFonts w:ascii="仿宋_GB2312" w:hAnsi="黑体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4.无正当理由大量反复申请</w:t>
            </w:r>
          </w:p>
        </w:tc>
        <w:tc>
          <w:tcPr>
            <w:tcW w:w="82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E60D68C">
            <w:pPr>
              <w:widowControl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6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07BA196">
            <w:pPr>
              <w:widowControl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6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C98CD1A">
            <w:pPr>
              <w:widowControl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2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B9E7B0E">
            <w:pPr>
              <w:widowControl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3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EE057B5">
            <w:pPr>
              <w:widowControl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7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5887C75">
            <w:pPr>
              <w:widowControl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84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B0EDAAD">
            <w:pPr>
              <w:widowControl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 w14:paraId="09E038B1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29" w:hRule="atLeast"/>
          <w:jc w:val="center"/>
        </w:trPr>
        <w:tc>
          <w:tcPr>
            <w:tcW w:w="413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B1320AB">
            <w:pPr>
              <w:rPr>
                <w:rFonts w:ascii="黑体" w:hAnsi="黑体" w:eastAsia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690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46A356C">
            <w:pPr>
              <w:spacing w:line="200" w:lineRule="exact"/>
              <w:rPr>
                <w:rFonts w:ascii="黑体" w:hAnsi="黑体" w:eastAsia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963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A721BC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textAlignment w:val="auto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5.要求行政机关确认或重新</w:t>
            </w:r>
          </w:p>
          <w:p w14:paraId="5B4BA97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210" w:firstLineChars="100"/>
              <w:textAlignment w:val="auto"/>
              <w:rPr>
                <w:rFonts w:ascii="仿宋_GB2312" w:hAnsi="黑体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出具已获取信息</w:t>
            </w:r>
          </w:p>
        </w:tc>
        <w:tc>
          <w:tcPr>
            <w:tcW w:w="82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16359D1">
            <w:pPr>
              <w:widowControl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6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04D39DD">
            <w:pPr>
              <w:widowControl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6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C70F17A">
            <w:pPr>
              <w:widowControl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2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1D33CAE">
            <w:pPr>
              <w:widowControl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3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3E93CB2">
            <w:pPr>
              <w:widowControl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7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3157559">
            <w:pPr>
              <w:widowControl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84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144E4A6">
            <w:pPr>
              <w:widowControl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 w14:paraId="67E7D486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29" w:hRule="atLeast"/>
          <w:jc w:val="center"/>
        </w:trPr>
        <w:tc>
          <w:tcPr>
            <w:tcW w:w="413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DE35D6C">
            <w:pPr>
              <w:rPr>
                <w:rFonts w:ascii="黑体" w:hAnsi="黑体" w:eastAsia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690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F2AA30F">
            <w:pPr>
              <w:widowControl/>
              <w:spacing w:line="300" w:lineRule="exact"/>
              <w:rPr>
                <w:rFonts w:ascii="黑体" w:hAnsi="黑体" w:eastAsia="黑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（六）其他处理</w:t>
            </w:r>
          </w:p>
        </w:tc>
        <w:tc>
          <w:tcPr>
            <w:tcW w:w="2963" w:type="dxa"/>
            <w:shd w:val="clear" w:color="auto" w:fill="auto"/>
            <w:vAlign w:val="center"/>
          </w:tcPr>
          <w:p w14:paraId="142B6E6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textAlignment w:val="auto"/>
              <w:rPr>
                <w:rFonts w:ascii="仿宋_GB2312" w:hAnsi="楷体" w:eastAsia="仿宋_GB2312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楷体" w:eastAsia="仿宋_GB2312"/>
              </w:rPr>
              <w:t>1.申请人无正当理由逾期不补正、行政机关不再处理其政府信息公开申请</w:t>
            </w:r>
          </w:p>
        </w:tc>
        <w:tc>
          <w:tcPr>
            <w:tcW w:w="82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AD3A1F6">
            <w:pPr>
              <w:widowControl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6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D64EAB5">
            <w:pPr>
              <w:widowControl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6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0CF62DA">
            <w:pPr>
              <w:widowControl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2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3872CBE">
            <w:pPr>
              <w:widowControl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3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7D996C6">
            <w:pPr>
              <w:widowControl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7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538BFF9">
            <w:pPr>
              <w:widowControl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84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E87582C">
            <w:pPr>
              <w:widowControl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 w14:paraId="427FFDCF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29" w:hRule="atLeast"/>
          <w:jc w:val="center"/>
        </w:trPr>
        <w:tc>
          <w:tcPr>
            <w:tcW w:w="413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4DE7F07">
            <w:pPr>
              <w:rPr>
                <w:rFonts w:ascii="黑体" w:hAnsi="黑体" w:eastAsia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690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DF7D71E">
            <w:pPr>
              <w:widowControl/>
              <w:spacing w:line="300" w:lineRule="exact"/>
              <w:rPr>
                <w:rFonts w:ascii="黑体" w:hAnsi="黑体" w:eastAsia="黑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963" w:type="dxa"/>
            <w:shd w:val="clear" w:color="auto" w:fill="auto"/>
            <w:vAlign w:val="center"/>
          </w:tcPr>
          <w:p w14:paraId="3EDB7B4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textAlignment w:val="auto"/>
              <w:rPr>
                <w:rFonts w:ascii="仿宋_GB2312" w:hAnsi="黑体" w:eastAsia="仿宋_GB2312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楷体" w:eastAsia="仿宋_GB2312"/>
              </w:rPr>
              <w:t>2.申请人逾期未按收费通知要求缴纳费用、行政机关不再处理其政府信息公开申请</w:t>
            </w:r>
          </w:p>
        </w:tc>
        <w:tc>
          <w:tcPr>
            <w:tcW w:w="82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17B47FC">
            <w:pPr>
              <w:widowControl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6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FB98A23">
            <w:pPr>
              <w:widowControl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6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958477E">
            <w:pPr>
              <w:widowControl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2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AAF40D7">
            <w:pPr>
              <w:widowControl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3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C52F52D">
            <w:pPr>
              <w:widowControl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7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75DBFFD">
            <w:pPr>
              <w:widowControl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84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99984C0">
            <w:pPr>
              <w:widowControl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 w14:paraId="5AA8E5A3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29" w:hRule="atLeast"/>
          <w:jc w:val="center"/>
        </w:trPr>
        <w:tc>
          <w:tcPr>
            <w:tcW w:w="413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B4F05CA">
            <w:pPr>
              <w:rPr>
                <w:rFonts w:ascii="黑体" w:hAnsi="黑体" w:eastAsia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690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D2963E4">
            <w:pPr>
              <w:widowControl/>
              <w:spacing w:line="300" w:lineRule="exact"/>
              <w:rPr>
                <w:rFonts w:ascii="黑体" w:hAnsi="黑体" w:eastAsia="黑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963" w:type="dxa"/>
            <w:shd w:val="clear" w:color="auto" w:fill="auto"/>
            <w:vAlign w:val="center"/>
          </w:tcPr>
          <w:p w14:paraId="3099953A">
            <w:pPr>
              <w:widowControl/>
              <w:spacing w:line="300" w:lineRule="exact"/>
              <w:rPr>
                <w:rFonts w:ascii="仿宋_GB2312" w:hAnsi="黑体" w:eastAsia="仿宋_GB2312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楷体" w:eastAsia="仿宋_GB2312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3.其他</w:t>
            </w:r>
          </w:p>
        </w:tc>
        <w:tc>
          <w:tcPr>
            <w:tcW w:w="82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1F7F6A1">
            <w:pPr>
              <w:widowControl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6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2A6E0EB">
            <w:pPr>
              <w:widowControl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6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9313949">
            <w:pPr>
              <w:widowControl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2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2A07EC3">
            <w:pPr>
              <w:widowControl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3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18F60FC">
            <w:pPr>
              <w:widowControl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7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44D1058">
            <w:pPr>
              <w:widowControl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84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379158C">
            <w:pPr>
              <w:widowControl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 w14:paraId="42ED1B3C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29" w:hRule="atLeast"/>
          <w:jc w:val="center"/>
        </w:trPr>
        <w:tc>
          <w:tcPr>
            <w:tcW w:w="413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B10036E">
            <w:pPr>
              <w:rPr>
                <w:rFonts w:ascii="黑体" w:hAnsi="黑体" w:eastAsia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4653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6C7BB0D">
            <w:pPr>
              <w:widowControl/>
              <w:spacing w:line="300" w:lineRule="exact"/>
              <w:rPr>
                <w:rFonts w:ascii="黑体" w:hAnsi="黑体" w:eastAsia="黑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（七）总计</w:t>
            </w:r>
          </w:p>
        </w:tc>
        <w:tc>
          <w:tcPr>
            <w:tcW w:w="82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336AFB8">
            <w:pPr>
              <w:widowControl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1</w:t>
            </w:r>
          </w:p>
        </w:tc>
        <w:tc>
          <w:tcPr>
            <w:tcW w:w="56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797CC49">
            <w:pPr>
              <w:widowControl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6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9925DF9">
            <w:pPr>
              <w:widowControl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2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3993598">
            <w:pPr>
              <w:widowControl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3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64B92AC">
            <w:pPr>
              <w:widowControl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7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DBD97C6">
            <w:pPr>
              <w:widowControl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84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1CD0D76">
            <w:pPr>
              <w:widowControl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1</w:t>
            </w:r>
          </w:p>
        </w:tc>
      </w:tr>
      <w:tr w14:paraId="7EF2CE0C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  <w:jc w:val="center"/>
        </w:trPr>
        <w:tc>
          <w:tcPr>
            <w:tcW w:w="5066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A9CDE6C">
            <w:pPr>
              <w:widowControl/>
              <w:spacing w:line="300" w:lineRule="exact"/>
              <w:rPr>
                <w:rFonts w:ascii="黑体" w:hAnsi="黑体" w:eastAsia="黑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四、结转下年度继续办理</w:t>
            </w:r>
          </w:p>
        </w:tc>
        <w:tc>
          <w:tcPr>
            <w:tcW w:w="82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3FBEB9C">
            <w:pPr>
              <w:widowControl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6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AE931C5">
            <w:pPr>
              <w:widowControl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6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41C2A15">
            <w:pPr>
              <w:widowControl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2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FB4E158">
            <w:pPr>
              <w:widowControl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3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FF9ABC3">
            <w:pPr>
              <w:widowControl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7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0431B9C">
            <w:pPr>
              <w:widowControl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84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17A2C7C">
            <w:pPr>
              <w:widowControl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</w:tbl>
    <w:p w14:paraId="55684AA5">
      <w:pPr>
        <w:jc w:val="center"/>
        <w:rPr>
          <w:rFonts w:ascii="仿宋_GB2312" w:eastAsia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</w:p>
    <w:p w14:paraId="17A040B3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560" w:lineRule="exact"/>
        <w:ind w:firstLine="620" w:firstLineChars="200"/>
        <w:textAlignment w:val="auto"/>
        <w:rPr>
          <w:rFonts w:ascii="仿宋_GB2312" w:eastAsia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ascii="黑体" w:hAnsi="宋体" w:eastAsia="黑体" w:cs="黑体"/>
          <w:i w:val="0"/>
          <w:iCs w:val="0"/>
          <w:caps w:val="0"/>
          <w:color w:val="000000" w:themeColor="text1"/>
          <w:spacing w:val="0"/>
          <w:sz w:val="31"/>
          <w:szCs w:val="31"/>
          <w:shd w:val="clear" w:color="auto" w:fill="FFFFFF"/>
          <w14:textFill>
            <w14:solidFill>
              <w14:schemeClr w14:val="tx1"/>
            </w14:solidFill>
          </w14:textFill>
        </w:rPr>
        <w:t>四、政府信息公开行政复议、行政诉讼情况</w:t>
      </w:r>
    </w:p>
    <w:tbl>
      <w:tblPr>
        <w:tblStyle w:val="9"/>
        <w:tblW w:w="9071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04"/>
        <w:gridCol w:w="604"/>
        <w:gridCol w:w="604"/>
        <w:gridCol w:w="604"/>
        <w:gridCol w:w="658"/>
        <w:gridCol w:w="550"/>
        <w:gridCol w:w="605"/>
        <w:gridCol w:w="605"/>
        <w:gridCol w:w="605"/>
        <w:gridCol w:w="605"/>
        <w:gridCol w:w="605"/>
        <w:gridCol w:w="605"/>
        <w:gridCol w:w="605"/>
        <w:gridCol w:w="606"/>
        <w:gridCol w:w="606"/>
      </w:tblGrid>
      <w:tr w14:paraId="3E2D7A64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7" w:hRule="atLeast"/>
          <w:jc w:val="center"/>
        </w:trPr>
        <w:tc>
          <w:tcPr>
            <w:tcW w:w="3074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8569F3E">
            <w:pPr>
              <w:widowControl/>
              <w:jc w:val="center"/>
              <w:rPr>
                <w:rFonts w:ascii="黑体" w:hAnsi="黑体" w:eastAsia="黑体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黑体" w:hAnsi="黑体" w:eastAsia="黑体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行政复议</w:t>
            </w:r>
          </w:p>
        </w:tc>
        <w:tc>
          <w:tcPr>
            <w:tcW w:w="5997" w:type="dxa"/>
            <w:gridSpan w:val="10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51A6AF9">
            <w:pPr>
              <w:widowControl/>
              <w:jc w:val="center"/>
              <w:rPr>
                <w:rFonts w:ascii="黑体" w:hAnsi="黑体" w:eastAsia="黑体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黑体" w:hAnsi="黑体" w:eastAsia="黑体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行政诉讼</w:t>
            </w:r>
          </w:p>
        </w:tc>
      </w:tr>
      <w:tr w14:paraId="4A8BB057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7" w:hRule="atLeast"/>
          <w:jc w:val="center"/>
        </w:trPr>
        <w:tc>
          <w:tcPr>
            <w:tcW w:w="604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97096F5">
            <w:pPr>
              <w:widowControl/>
              <w:ind w:left="-149" w:leftChars="-71" w:right="-170" w:rightChars="-81"/>
              <w:jc w:val="center"/>
              <w:rPr>
                <w:rFonts w:ascii="黑体" w:hAnsi="黑体" w:eastAsia="黑体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黑体" w:hAnsi="黑体" w:eastAsia="黑体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结果</w:t>
            </w:r>
          </w:p>
          <w:p w14:paraId="737D4B8D">
            <w:pPr>
              <w:widowControl/>
              <w:ind w:left="-149" w:leftChars="-71" w:right="-170" w:rightChars="-81"/>
              <w:jc w:val="center"/>
              <w:rPr>
                <w:rFonts w:ascii="黑体" w:hAnsi="黑体" w:eastAsia="黑体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黑体" w:hAnsi="黑体" w:eastAsia="黑体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维持</w:t>
            </w:r>
          </w:p>
        </w:tc>
        <w:tc>
          <w:tcPr>
            <w:tcW w:w="604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73CE774">
            <w:pPr>
              <w:widowControl/>
              <w:ind w:left="-43" w:leftChars="-21" w:right="-132" w:rightChars="-63" w:hanging="1"/>
              <w:jc w:val="center"/>
              <w:rPr>
                <w:rFonts w:ascii="黑体" w:hAnsi="黑体" w:eastAsia="黑体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黑体" w:hAnsi="黑体" w:eastAsia="黑体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结果纠正</w:t>
            </w:r>
          </w:p>
        </w:tc>
        <w:tc>
          <w:tcPr>
            <w:tcW w:w="604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3787B64">
            <w:pPr>
              <w:widowControl/>
              <w:ind w:left="-82" w:leftChars="-39" w:right="-97" w:rightChars="-46"/>
              <w:jc w:val="center"/>
              <w:rPr>
                <w:rFonts w:ascii="黑体" w:hAnsi="黑体" w:eastAsia="黑体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黑体" w:hAnsi="黑体" w:eastAsia="黑体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其他结果</w:t>
            </w:r>
          </w:p>
        </w:tc>
        <w:tc>
          <w:tcPr>
            <w:tcW w:w="604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849DB94">
            <w:pPr>
              <w:widowControl/>
              <w:ind w:left="-118" w:leftChars="-56" w:right="-118" w:rightChars="-56"/>
              <w:jc w:val="center"/>
              <w:rPr>
                <w:rFonts w:ascii="黑体" w:hAnsi="黑体" w:eastAsia="黑体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黑体" w:hAnsi="黑体" w:eastAsia="黑体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尚未</w:t>
            </w:r>
          </w:p>
          <w:p w14:paraId="28A271D2">
            <w:pPr>
              <w:widowControl/>
              <w:ind w:left="-118" w:leftChars="-56" w:right="-118" w:rightChars="-56"/>
              <w:jc w:val="center"/>
              <w:rPr>
                <w:rFonts w:ascii="黑体" w:hAnsi="黑体" w:eastAsia="黑体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黑体" w:hAnsi="黑体" w:eastAsia="黑体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审结</w:t>
            </w:r>
          </w:p>
        </w:tc>
        <w:tc>
          <w:tcPr>
            <w:tcW w:w="658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633C409">
            <w:pPr>
              <w:widowControl/>
              <w:spacing w:line="320" w:lineRule="exact"/>
              <w:jc w:val="center"/>
              <w:rPr>
                <w:rFonts w:ascii="黑体" w:hAnsi="黑体" w:eastAsia="黑体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黑体" w:hAnsi="黑体" w:eastAsia="黑体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总</w:t>
            </w:r>
          </w:p>
          <w:p w14:paraId="1716C6DC">
            <w:pPr>
              <w:widowControl/>
              <w:spacing w:line="320" w:lineRule="exact"/>
              <w:jc w:val="center"/>
              <w:rPr>
                <w:rFonts w:ascii="黑体" w:hAnsi="黑体" w:eastAsia="黑体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黑体" w:hAnsi="黑体" w:eastAsia="黑体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计</w:t>
            </w:r>
          </w:p>
        </w:tc>
        <w:tc>
          <w:tcPr>
            <w:tcW w:w="2970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7A5EC68">
            <w:pPr>
              <w:widowControl/>
              <w:jc w:val="center"/>
              <w:rPr>
                <w:rFonts w:ascii="黑体" w:hAnsi="黑体" w:eastAsia="黑体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黑体" w:hAnsi="黑体" w:eastAsia="黑体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未经复议直接起诉</w:t>
            </w:r>
          </w:p>
        </w:tc>
        <w:tc>
          <w:tcPr>
            <w:tcW w:w="3027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C3E42FA">
            <w:pPr>
              <w:widowControl/>
              <w:jc w:val="center"/>
              <w:rPr>
                <w:rFonts w:ascii="黑体" w:hAnsi="黑体" w:eastAsia="黑体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bookmarkStart w:id="2" w:name="_Hlk67039688"/>
            <w:r>
              <w:rPr>
                <w:rFonts w:ascii="黑体" w:hAnsi="黑体" w:eastAsia="黑体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复议后起诉</w:t>
            </w:r>
            <w:bookmarkEnd w:id="2"/>
          </w:p>
        </w:tc>
      </w:tr>
      <w:tr w14:paraId="4555644A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6" w:hRule="atLeast"/>
          <w:jc w:val="center"/>
        </w:trPr>
        <w:tc>
          <w:tcPr>
            <w:tcW w:w="604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299573D">
            <w:pPr>
              <w:rPr>
                <w:rFonts w:ascii="黑体" w:hAnsi="黑体" w:eastAsia="黑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60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8ECBBE3">
            <w:pPr>
              <w:rPr>
                <w:rFonts w:ascii="黑体" w:hAnsi="黑体" w:eastAsia="黑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604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ED392FB">
            <w:pPr>
              <w:rPr>
                <w:rFonts w:ascii="黑体" w:hAnsi="黑体" w:eastAsia="黑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604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EE18D77">
            <w:pPr>
              <w:rPr>
                <w:rFonts w:ascii="黑体" w:hAnsi="黑体" w:eastAsia="黑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658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46B98C9">
            <w:pPr>
              <w:rPr>
                <w:rFonts w:ascii="黑体" w:hAnsi="黑体" w:eastAsia="黑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55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11FE72B">
            <w:pPr>
              <w:widowControl/>
              <w:ind w:left="-105" w:leftChars="-50" w:right="-126" w:rightChars="-60"/>
              <w:jc w:val="center"/>
              <w:rPr>
                <w:rFonts w:ascii="黑体" w:hAnsi="黑体" w:eastAsia="黑体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黑体" w:hAnsi="黑体" w:eastAsia="黑体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结果维持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A04B400">
            <w:pPr>
              <w:widowControl/>
              <w:ind w:left="-86" w:leftChars="-41" w:right="-88" w:rightChars="-42"/>
              <w:jc w:val="center"/>
              <w:rPr>
                <w:rFonts w:ascii="黑体" w:hAnsi="黑体" w:eastAsia="黑体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黑体" w:hAnsi="黑体" w:eastAsia="黑体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结果纠正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F5762B9">
            <w:pPr>
              <w:widowControl/>
              <w:ind w:left="-126" w:leftChars="-60" w:right="-136" w:rightChars="-65"/>
              <w:jc w:val="center"/>
              <w:rPr>
                <w:rFonts w:ascii="黑体" w:hAnsi="黑体" w:eastAsia="黑体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黑体" w:hAnsi="黑体" w:eastAsia="黑体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其他</w:t>
            </w:r>
          </w:p>
          <w:p w14:paraId="4E9B107B">
            <w:pPr>
              <w:widowControl/>
              <w:ind w:left="-126" w:leftChars="-60" w:right="-136" w:rightChars="-65"/>
              <w:jc w:val="center"/>
              <w:rPr>
                <w:rFonts w:ascii="黑体" w:hAnsi="黑体" w:eastAsia="黑体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黑体" w:hAnsi="黑体" w:eastAsia="黑体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结果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BFD1C06">
            <w:pPr>
              <w:widowControl/>
              <w:ind w:left="-164" w:leftChars="-78" w:right="-153" w:rightChars="-73"/>
              <w:jc w:val="center"/>
              <w:rPr>
                <w:rFonts w:ascii="黑体" w:hAnsi="黑体" w:eastAsia="黑体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黑体" w:hAnsi="黑体" w:eastAsia="黑体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尚未</w:t>
            </w:r>
          </w:p>
          <w:p w14:paraId="5AE2B3D8">
            <w:pPr>
              <w:widowControl/>
              <w:ind w:left="-164" w:leftChars="-78" w:right="-153" w:rightChars="-73"/>
              <w:jc w:val="center"/>
              <w:rPr>
                <w:rFonts w:ascii="黑体" w:hAnsi="黑体" w:eastAsia="黑体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黑体" w:hAnsi="黑体" w:eastAsia="黑体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审结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3FCBC17">
            <w:pPr>
              <w:widowControl/>
              <w:jc w:val="center"/>
              <w:rPr>
                <w:rFonts w:ascii="黑体" w:hAnsi="黑体" w:eastAsia="黑体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黑体" w:hAnsi="黑体" w:eastAsia="黑体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总计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198960B">
            <w:pPr>
              <w:widowControl/>
              <w:ind w:left="-99" w:leftChars="-47" w:right="-78" w:rightChars="-37"/>
              <w:jc w:val="center"/>
              <w:rPr>
                <w:rFonts w:ascii="黑体" w:hAnsi="黑体" w:eastAsia="黑体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黑体" w:hAnsi="黑体" w:eastAsia="黑体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结果维持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1B418B9">
            <w:pPr>
              <w:widowControl/>
              <w:ind w:left="-136" w:leftChars="-65" w:right="-124" w:rightChars="-59"/>
              <w:jc w:val="center"/>
              <w:rPr>
                <w:rFonts w:ascii="黑体" w:hAnsi="黑体" w:eastAsia="黑体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黑体" w:hAnsi="黑体" w:eastAsia="黑体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结果</w:t>
            </w:r>
          </w:p>
          <w:p w14:paraId="35E49366">
            <w:pPr>
              <w:widowControl/>
              <w:ind w:left="-136" w:leftChars="-65" w:right="-124" w:rightChars="-59"/>
              <w:jc w:val="center"/>
              <w:rPr>
                <w:rFonts w:ascii="黑体" w:hAnsi="黑体" w:eastAsia="黑体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黑体" w:hAnsi="黑体" w:eastAsia="黑体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纠正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B7CEC1E">
            <w:pPr>
              <w:widowControl/>
              <w:ind w:left="-173" w:leftChars="-83" w:right="-134" w:rightChars="-64" w:hanging="1"/>
              <w:jc w:val="center"/>
              <w:rPr>
                <w:rFonts w:ascii="黑体" w:hAnsi="黑体" w:eastAsia="黑体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黑体" w:hAnsi="黑体" w:eastAsia="黑体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其他</w:t>
            </w:r>
          </w:p>
          <w:p w14:paraId="7C3798F7">
            <w:pPr>
              <w:widowControl/>
              <w:ind w:left="-173" w:leftChars="-83" w:right="-134" w:rightChars="-64" w:hanging="1"/>
              <w:jc w:val="center"/>
              <w:rPr>
                <w:rFonts w:ascii="黑体" w:hAnsi="黑体" w:eastAsia="黑体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黑体" w:hAnsi="黑体" w:eastAsia="黑体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结果</w:t>
            </w:r>
          </w:p>
        </w:tc>
        <w:tc>
          <w:tcPr>
            <w:tcW w:w="60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2485707">
            <w:pPr>
              <w:widowControl/>
              <w:ind w:left="-67" w:leftChars="-33" w:right="-105" w:rightChars="-50" w:hanging="2" w:hangingChars="1"/>
              <w:jc w:val="center"/>
              <w:rPr>
                <w:rFonts w:ascii="黑体" w:hAnsi="黑体" w:eastAsia="黑体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黑体" w:hAnsi="黑体" w:eastAsia="黑体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尚未审结</w:t>
            </w:r>
          </w:p>
        </w:tc>
        <w:tc>
          <w:tcPr>
            <w:tcW w:w="60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A708388">
            <w:pPr>
              <w:widowControl/>
              <w:jc w:val="center"/>
              <w:rPr>
                <w:rFonts w:ascii="黑体" w:hAnsi="黑体" w:eastAsia="黑体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黑体" w:hAnsi="黑体" w:eastAsia="黑体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总计</w:t>
            </w:r>
          </w:p>
        </w:tc>
      </w:tr>
      <w:tr w14:paraId="06D1FB7F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91" w:hRule="atLeast"/>
          <w:jc w:val="center"/>
        </w:trPr>
        <w:tc>
          <w:tcPr>
            <w:tcW w:w="604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7E6BD2E">
            <w:pPr>
              <w:widowControl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C1B946B">
            <w:pPr>
              <w:widowControl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1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FBDD374">
            <w:pPr>
              <w:widowControl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1A2BE93">
            <w:pPr>
              <w:widowControl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5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D44B94D">
            <w:pPr>
              <w:widowControl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1</w:t>
            </w:r>
          </w:p>
        </w:tc>
        <w:tc>
          <w:tcPr>
            <w:tcW w:w="55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85089F7">
            <w:pPr>
              <w:widowControl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50499D8">
            <w:pPr>
              <w:widowControl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E93C427">
            <w:pPr>
              <w:widowControl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8E2C1E7">
            <w:pPr>
              <w:widowControl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6CF9735">
            <w:pPr>
              <w:widowControl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14C8D85">
            <w:pPr>
              <w:widowControl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01DF939">
            <w:pPr>
              <w:widowControl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7E0BCF5">
            <w:pPr>
              <w:widowControl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7D99AA8">
            <w:pPr>
              <w:widowControl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7B7898C">
            <w:pPr>
              <w:widowControl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</w:tbl>
    <w:p w14:paraId="1FEE8D3D">
      <w:pPr>
        <w:jc w:val="center"/>
        <w:rPr>
          <w:rFonts w:ascii="仿宋_GB2312" w:eastAsia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</w:p>
    <w:p w14:paraId="2011ED54">
      <w:pPr>
        <w:pStyle w:val="6"/>
        <w:keepNext w:val="0"/>
        <w:keepLines w:val="0"/>
        <w:pageBreakBefore w:val="0"/>
        <w:widowControl/>
        <w:numPr>
          <w:ilvl w:val="0"/>
          <w:numId w:val="3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spacing w:before="0" w:beforeAutospacing="0" w:after="0" w:afterAutospacing="0" w:line="560" w:lineRule="exact"/>
        <w:ind w:left="0" w:right="0" w:firstLine="620" w:firstLineChars="200"/>
        <w:textAlignment w:val="auto"/>
        <w:rPr>
          <w:rFonts w:ascii="黑体" w:hAnsi="宋体" w:eastAsia="黑体" w:cs="黑体"/>
          <w:i w:val="0"/>
          <w:iCs w:val="0"/>
          <w:caps w:val="0"/>
          <w:color w:val="000000" w:themeColor="text1"/>
          <w:spacing w:val="0"/>
          <w:sz w:val="31"/>
          <w:szCs w:val="31"/>
          <w:shd w:val="clear" w:color="auto" w:fill="FFFFFF"/>
          <w14:textFill>
            <w14:solidFill>
              <w14:schemeClr w14:val="tx1"/>
            </w14:solidFill>
          </w14:textFill>
        </w:rPr>
      </w:pPr>
      <w:r>
        <w:rPr>
          <w:rFonts w:ascii="黑体" w:hAnsi="宋体" w:eastAsia="黑体" w:cs="黑体"/>
          <w:i w:val="0"/>
          <w:iCs w:val="0"/>
          <w:caps w:val="0"/>
          <w:color w:val="000000" w:themeColor="text1"/>
          <w:spacing w:val="0"/>
          <w:sz w:val="31"/>
          <w:szCs w:val="31"/>
          <w:shd w:val="clear" w:color="auto" w:fill="FFFFFF"/>
          <w14:textFill>
            <w14:solidFill>
              <w14:schemeClr w14:val="tx1"/>
            </w14:solidFill>
          </w14:textFill>
        </w:rPr>
        <w:t>存在的主要问题及改进情况</w:t>
      </w:r>
    </w:p>
    <w:p w14:paraId="06795C2F">
      <w:pPr>
        <w:pStyle w:val="6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spacing w:before="0" w:beforeAutospacing="0" w:after="0" w:afterAutospacing="0" w:line="560" w:lineRule="exact"/>
        <w:ind w:left="0" w:right="0" w:firstLine="620" w:firstLineChars="200"/>
        <w:jc w:val="both"/>
        <w:textAlignment w:val="auto"/>
        <w:rPr>
          <w:rFonts w:hint="eastAsia" w:ascii="仿宋" w:hAnsi="仿宋" w:eastAsia="仿宋" w:cs="仿宋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</w:pPr>
      <w:r>
        <w:rPr>
          <w:rFonts w:ascii="仿宋_GB2312" w:hAnsi="微软雅黑" w:eastAsia="仿宋_GB2312" w:cs="仿宋_GB2312"/>
          <w:i w:val="0"/>
          <w:iCs w:val="0"/>
          <w:caps w:val="0"/>
          <w:color w:val="auto"/>
          <w:spacing w:val="0"/>
          <w:sz w:val="31"/>
          <w:szCs w:val="31"/>
          <w:shd w:val="clear" w:color="auto" w:fill="FFFFFF"/>
        </w:rPr>
        <w:t>目前政府信息公开工作</w:t>
      </w:r>
      <w:r>
        <w:rPr>
          <w:rFonts w:hint="eastAsia" w:ascii="仿宋_GB2312" w:hAnsi="微软雅黑" w:eastAsia="仿宋_GB2312" w:cs="仿宋_GB2312"/>
          <w:i w:val="0"/>
          <w:iCs w:val="0"/>
          <w:caps w:val="0"/>
          <w:color w:val="auto"/>
          <w:spacing w:val="0"/>
          <w:sz w:val="31"/>
          <w:szCs w:val="31"/>
          <w:shd w:val="clear" w:color="auto" w:fill="FFFFFF"/>
          <w:lang w:eastAsia="zh-CN"/>
        </w:rPr>
        <w:t>的</w:t>
      </w:r>
      <w:r>
        <w:rPr>
          <w:rFonts w:hint="eastAsia" w:ascii="仿宋_GB2312" w:hAnsi="微软雅黑" w:eastAsia="仿宋_GB2312" w:cs="仿宋_GB2312"/>
          <w:i w:val="0"/>
          <w:iCs w:val="0"/>
          <w:caps w:val="0"/>
          <w:color w:val="auto"/>
          <w:spacing w:val="0"/>
          <w:sz w:val="31"/>
          <w:szCs w:val="31"/>
          <w:shd w:val="clear" w:color="auto" w:fill="FFFFFF"/>
        </w:rPr>
        <w:t>内容丰富性、实效性还要进一步加强</w:t>
      </w:r>
      <w:r>
        <w:rPr>
          <w:rFonts w:hint="eastAsia" w:ascii="仿宋_GB2312" w:hAnsi="微软雅黑" w:eastAsia="仿宋_GB2312" w:cs="仿宋_GB2312"/>
          <w:i w:val="0"/>
          <w:iCs w:val="0"/>
          <w:caps w:val="0"/>
          <w:color w:val="auto"/>
          <w:spacing w:val="0"/>
          <w:sz w:val="31"/>
          <w:szCs w:val="31"/>
          <w:shd w:val="clear" w:color="auto" w:fill="FFFFFF"/>
          <w:lang w:eastAsia="zh-CN"/>
        </w:rPr>
        <w:t>，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shd w:val="clear" w:color="auto" w:fill="FFFFFF"/>
          <w:lang w:val="en-US" w:eastAsia="zh-CN" w:bidi="ar"/>
        </w:rPr>
        <w:t>公开工作还仅限于完成</w:t>
      </w:r>
      <w:r>
        <w:rPr>
          <w:rFonts w:hint="eastAsia" w:ascii="仿宋_GB2312" w:hAnsi="微软雅黑" w:eastAsia="仿宋_GB2312" w:cs="仿宋_GB2312"/>
          <w:i w:val="0"/>
          <w:iCs w:val="0"/>
          <w:caps w:val="0"/>
          <w:color w:val="auto"/>
          <w:spacing w:val="0"/>
          <w:sz w:val="31"/>
          <w:szCs w:val="31"/>
          <w:shd w:val="clear" w:color="auto" w:fill="FFFFFF"/>
          <w:lang w:val="en-US" w:eastAsia="zh-CN"/>
        </w:rPr>
        <w:t>，</w:t>
      </w:r>
      <w:r>
        <w:rPr>
          <w:rFonts w:hint="eastAsia" w:ascii="仿宋_GB2312" w:hAnsi="微软雅黑" w:eastAsia="仿宋_GB2312" w:cs="仿宋_GB2312"/>
          <w:i w:val="0"/>
          <w:iCs w:val="0"/>
          <w:caps w:val="0"/>
          <w:color w:val="auto"/>
          <w:spacing w:val="0"/>
          <w:sz w:val="31"/>
          <w:szCs w:val="31"/>
          <w:shd w:val="clear" w:color="auto" w:fill="FFFFFF"/>
        </w:rPr>
        <w:t>内容上单调，多以文字表述为主，缺少图片等群众喜闻乐见的形式</w:t>
      </w:r>
      <w:r>
        <w:rPr>
          <w:rFonts w:hint="eastAsia" w:ascii="仿宋_GB2312" w:hAnsi="微软雅黑" w:eastAsia="仿宋_GB2312" w:cs="仿宋_GB2312"/>
          <w:i w:val="0"/>
          <w:iCs w:val="0"/>
          <w:caps w:val="0"/>
          <w:color w:val="auto"/>
          <w:spacing w:val="0"/>
          <w:sz w:val="31"/>
          <w:szCs w:val="31"/>
          <w:shd w:val="clear" w:color="auto" w:fill="FFFFFF"/>
          <w:lang w:eastAsia="zh-CN"/>
        </w:rPr>
        <w:t>，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shd w:val="clear" w:color="auto" w:fill="FFFFFF"/>
          <w:lang w:val="en-US" w:eastAsia="zh-CN" w:bidi="ar"/>
        </w:rPr>
        <w:t>下一步，</w:t>
      </w:r>
      <w:r>
        <w:rPr>
          <w:rFonts w:hint="eastAsia" w:ascii="仿宋_GB2312" w:hAnsi="微软雅黑" w:eastAsia="仿宋_GB2312" w:cs="仿宋_GB2312"/>
          <w:i w:val="0"/>
          <w:iCs w:val="0"/>
          <w:caps w:val="0"/>
          <w:color w:val="auto"/>
          <w:spacing w:val="0"/>
          <w:sz w:val="31"/>
          <w:szCs w:val="31"/>
          <w:shd w:val="clear" w:color="auto" w:fill="FFFFFF"/>
          <w:lang w:eastAsia="zh-CN"/>
        </w:rPr>
        <w:t>将</w:t>
      </w:r>
      <w:r>
        <w:rPr>
          <w:rFonts w:ascii="仿宋_GB2312" w:hAnsi="微软雅黑" w:eastAsia="仿宋_GB2312" w:cs="仿宋_GB2312"/>
          <w:i w:val="0"/>
          <w:iCs w:val="0"/>
          <w:caps w:val="0"/>
          <w:color w:val="auto"/>
          <w:spacing w:val="0"/>
          <w:sz w:val="31"/>
          <w:szCs w:val="31"/>
          <w:shd w:val="clear" w:color="auto" w:fill="FFFFFF"/>
        </w:rPr>
        <w:t>加强工作人员培训，强化责任意识，</w:t>
      </w:r>
      <w:r>
        <w:rPr>
          <w:rFonts w:hint="eastAsia" w:ascii="仿宋_GB2312" w:hAnsi="微软雅黑" w:eastAsia="仿宋_GB2312" w:cs="仿宋_GB2312"/>
          <w:i w:val="0"/>
          <w:iCs w:val="0"/>
          <w:caps w:val="0"/>
          <w:color w:val="auto"/>
          <w:spacing w:val="0"/>
          <w:sz w:val="31"/>
          <w:szCs w:val="31"/>
          <w:shd w:val="clear" w:color="auto" w:fill="FFFFFF"/>
          <w:lang w:eastAsia="zh-CN"/>
        </w:rPr>
        <w:t>提高创新积极性，</w:t>
      </w:r>
      <w:r>
        <w:rPr>
          <w:rFonts w:ascii="仿宋" w:hAnsi="仿宋" w:eastAsia="仿宋" w:cs="仿宋"/>
          <w:i w:val="0"/>
          <w:iCs w:val="0"/>
          <w:caps w:val="0"/>
          <w:color w:val="auto"/>
          <w:spacing w:val="0"/>
          <w:sz w:val="32"/>
          <w:szCs w:val="32"/>
          <w:shd w:val="clear" w:fill="FFFFFF"/>
        </w:rPr>
        <w:t>努力学习先进，</w:t>
      </w:r>
      <w:r>
        <w:rPr>
          <w:rFonts w:hint="eastAsia" w:ascii="仿宋_GB2312" w:hAnsi="微软雅黑" w:eastAsia="仿宋_GB2312" w:cs="仿宋_GB2312"/>
          <w:i w:val="0"/>
          <w:iCs w:val="0"/>
          <w:caps w:val="0"/>
          <w:color w:val="auto"/>
          <w:spacing w:val="0"/>
          <w:sz w:val="31"/>
          <w:szCs w:val="31"/>
          <w:shd w:val="clear" w:color="auto" w:fill="FFFFFF"/>
        </w:rPr>
        <w:t>提升信息质量</w:t>
      </w:r>
      <w:r>
        <w:rPr>
          <w:rFonts w:hint="eastAsia" w:ascii="仿宋_GB2312" w:hAnsi="微软雅黑" w:eastAsia="仿宋_GB2312" w:cs="仿宋_GB2312"/>
          <w:i w:val="0"/>
          <w:iCs w:val="0"/>
          <w:caps w:val="0"/>
          <w:color w:val="auto"/>
          <w:spacing w:val="0"/>
          <w:sz w:val="31"/>
          <w:szCs w:val="31"/>
          <w:shd w:val="clear" w:color="auto" w:fill="FFFFFF"/>
          <w:lang w:eastAsia="zh-CN"/>
        </w:rPr>
        <w:t>，</w:t>
      </w:r>
      <w:r>
        <w:rPr>
          <w:rFonts w:ascii="仿宋" w:hAnsi="仿宋" w:eastAsia="仿宋" w:cs="仿宋"/>
          <w:i w:val="0"/>
          <w:iCs w:val="0"/>
          <w:caps w:val="0"/>
          <w:color w:val="000000"/>
          <w:spacing w:val="0"/>
          <w:sz w:val="32"/>
          <w:szCs w:val="32"/>
          <w:shd w:val="clear" w:fill="FFFFFF"/>
        </w:rPr>
        <w:t>抓住重点精准</w:t>
      </w: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2"/>
          <w:szCs w:val="32"/>
          <w:shd w:val="clear" w:fill="FFFFFF"/>
          <w:lang w:eastAsia="zh-CN"/>
        </w:rPr>
        <w:t>表达</w:t>
      </w:r>
      <w:r>
        <w:rPr>
          <w:rFonts w:ascii="仿宋" w:hAnsi="仿宋" w:eastAsia="仿宋" w:cs="仿宋"/>
          <w:i w:val="0"/>
          <w:iCs w:val="0"/>
          <w:caps w:val="0"/>
          <w:color w:val="000000"/>
          <w:spacing w:val="0"/>
          <w:sz w:val="32"/>
          <w:szCs w:val="32"/>
          <w:shd w:val="clear" w:fill="FFFFFF"/>
        </w:rPr>
        <w:t>，不断增加</w:t>
      </w: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2"/>
          <w:szCs w:val="32"/>
          <w:shd w:val="clear" w:fill="FFFFFF"/>
          <w:lang w:eastAsia="zh-CN"/>
        </w:rPr>
        <w:t>表述</w:t>
      </w:r>
      <w:r>
        <w:rPr>
          <w:rFonts w:ascii="仿宋" w:hAnsi="仿宋" w:eastAsia="仿宋" w:cs="仿宋"/>
          <w:i w:val="0"/>
          <w:iCs w:val="0"/>
          <w:caps w:val="0"/>
          <w:color w:val="000000"/>
          <w:spacing w:val="0"/>
          <w:sz w:val="32"/>
          <w:szCs w:val="32"/>
          <w:shd w:val="clear" w:fill="FFFFFF"/>
        </w:rPr>
        <w:t>形式便于公众能够直观</w:t>
      </w: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2"/>
          <w:szCs w:val="32"/>
          <w:shd w:val="clear" w:fill="FFFFFF"/>
          <w:lang w:eastAsia="zh-CN"/>
        </w:rPr>
        <w:t>地</w:t>
      </w:r>
      <w:r>
        <w:rPr>
          <w:rFonts w:ascii="仿宋" w:hAnsi="仿宋" w:eastAsia="仿宋" w:cs="仿宋"/>
          <w:i w:val="0"/>
          <w:iCs w:val="0"/>
          <w:caps w:val="0"/>
          <w:color w:val="000000"/>
          <w:spacing w:val="0"/>
          <w:sz w:val="32"/>
          <w:szCs w:val="32"/>
          <w:shd w:val="clear" w:fill="FFFFFF"/>
        </w:rPr>
        <w:t>了解，提高</w:t>
      </w: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2"/>
          <w:szCs w:val="32"/>
          <w:shd w:val="clear" w:fill="FFFFFF"/>
          <w:lang w:eastAsia="zh-CN"/>
        </w:rPr>
        <w:t>信息</w:t>
      </w:r>
      <w:r>
        <w:rPr>
          <w:rFonts w:ascii="仿宋" w:hAnsi="仿宋" w:eastAsia="仿宋" w:cs="仿宋"/>
          <w:i w:val="0"/>
          <w:iCs w:val="0"/>
          <w:caps w:val="0"/>
          <w:color w:val="000000"/>
          <w:spacing w:val="0"/>
          <w:sz w:val="32"/>
          <w:szCs w:val="32"/>
          <w:shd w:val="clear" w:fill="FFFFFF"/>
        </w:rPr>
        <w:t>的易读性和实用性</w:t>
      </w: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2"/>
          <w:szCs w:val="32"/>
          <w:shd w:val="clear" w:fill="FFFFFF"/>
          <w:lang w:eastAsia="zh-CN"/>
        </w:rPr>
        <w:t>。</w:t>
      </w:r>
    </w:p>
    <w:p w14:paraId="3EF69798">
      <w:pPr>
        <w:pStyle w:val="6"/>
        <w:keepNext w:val="0"/>
        <w:keepLines w:val="0"/>
        <w:pageBreakBefore w:val="0"/>
        <w:widowControl/>
        <w:numPr>
          <w:ilvl w:val="0"/>
          <w:numId w:val="3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spacing w:before="0" w:beforeAutospacing="0" w:after="0" w:afterAutospacing="0" w:line="560" w:lineRule="exact"/>
        <w:ind w:left="0" w:leftChars="0" w:right="0" w:firstLine="640" w:firstLineChars="200"/>
        <w:jc w:val="both"/>
        <w:textAlignment w:val="auto"/>
        <w:rPr>
          <w:rFonts w:hint="eastAsia" w:ascii="黑体" w:hAnsi="黑体" w:eastAsia="黑体" w:cs="黑体"/>
          <w:i w:val="0"/>
          <w:iCs w:val="0"/>
          <w:caps w:val="0"/>
          <w:color w:val="000000" w:themeColor="text1"/>
          <w:spacing w:val="0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 w:cs="黑体"/>
          <w:i w:val="0"/>
          <w:iCs w:val="0"/>
          <w:caps w:val="0"/>
          <w:color w:val="000000" w:themeColor="text1"/>
          <w:spacing w:val="0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其他需要报告的事项</w:t>
      </w:r>
    </w:p>
    <w:p w14:paraId="51008994">
      <w:pPr>
        <w:pStyle w:val="6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rightChars="0" w:firstLine="640" w:firstLineChars="200"/>
        <w:jc w:val="both"/>
        <w:textAlignment w:val="auto"/>
        <w:rPr>
          <w:rFonts w:hint="default" w:ascii="楷体_GB2312" w:hAnsi="Times New Roman" w:eastAsia="楷体_GB2312" w:cs="楷体_GB2312"/>
          <w:i w:val="0"/>
          <w:iCs w:val="0"/>
          <w:caps w:val="0"/>
          <w:color w:val="000000" w:themeColor="text1"/>
          <w:spacing w:val="0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</w:pPr>
      <w:r>
        <w:rPr>
          <w:rFonts w:hint="eastAsia" w:ascii="楷体_GB2312" w:hAnsi="Times New Roman" w:eastAsia="楷体_GB2312" w:cs="楷体_GB2312"/>
          <w:i w:val="0"/>
          <w:iCs w:val="0"/>
          <w:caps w:val="0"/>
          <w:color w:val="000000" w:themeColor="text1"/>
          <w:spacing w:val="0"/>
          <w:sz w:val="32"/>
          <w:szCs w:val="32"/>
          <w:shd w:val="clear" w:color="auto" w:fill="FFFFFF"/>
          <w:lang w:eastAsia="zh-CN"/>
          <w14:textFill>
            <w14:solidFill>
              <w14:schemeClr w14:val="tx1"/>
            </w14:solidFill>
          </w14:textFill>
        </w:rPr>
        <w:t>（一）</w:t>
      </w:r>
      <w:r>
        <w:rPr>
          <w:rFonts w:hint="default" w:ascii="楷体_GB2312" w:hAnsi="Times New Roman" w:eastAsia="楷体_GB2312" w:cs="楷体_GB2312"/>
          <w:i w:val="0"/>
          <w:iCs w:val="0"/>
          <w:caps w:val="0"/>
          <w:color w:val="000000" w:themeColor="text1"/>
          <w:spacing w:val="0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政府信息公开申请收费情况</w:t>
      </w:r>
    </w:p>
    <w:p w14:paraId="6A50FCC9">
      <w:pPr>
        <w:pStyle w:val="6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rightChars="0" w:firstLine="640" w:firstLineChars="200"/>
        <w:jc w:val="both"/>
        <w:textAlignment w:val="auto"/>
        <w:rPr>
          <w:rFonts w:hint="eastAsia" w:ascii="仿宋_GB2312" w:hAnsi="微软雅黑" w:eastAsia="仿宋_GB2312" w:cs="仿宋_GB2312"/>
          <w:i w:val="0"/>
          <w:iCs w:val="0"/>
          <w:caps w:val="0"/>
          <w:color w:val="000000" w:themeColor="text1"/>
          <w:spacing w:val="0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</w:pPr>
      <w:r>
        <w:rPr>
          <w:rFonts w:hint="default" w:ascii="仿宋_GB2312" w:hAnsi="微软雅黑" w:eastAsia="仿宋_GB2312" w:cs="仿宋_GB2312"/>
          <w:i w:val="0"/>
          <w:iCs w:val="0"/>
          <w:caps w:val="0"/>
          <w:color w:val="000000" w:themeColor="text1"/>
          <w:spacing w:val="0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本年度我局依申请公开政府信息未收取任何费用。</w:t>
      </w:r>
    </w:p>
    <w:p w14:paraId="6AFD9261">
      <w:pPr>
        <w:pStyle w:val="6"/>
        <w:keepNext w:val="0"/>
        <w:keepLines w:val="0"/>
        <w:pageBreakBefore w:val="0"/>
        <w:widowControl/>
        <w:numPr>
          <w:ilvl w:val="0"/>
          <w:numId w:val="4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rightChars="0" w:firstLine="640" w:firstLineChars="200"/>
        <w:jc w:val="left"/>
        <w:textAlignment w:val="auto"/>
        <w:rPr>
          <w:rFonts w:hint="default" w:ascii="楷体_GB2312" w:hAnsi="Times New Roman" w:eastAsia="楷体_GB2312" w:cs="楷体_GB2312"/>
          <w:i w:val="0"/>
          <w:iCs w:val="0"/>
          <w:caps w:val="0"/>
          <w:color w:val="000000" w:themeColor="text1"/>
          <w:spacing w:val="0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</w:pPr>
      <w:r>
        <w:rPr>
          <w:rFonts w:hint="default" w:ascii="楷体_GB2312" w:hAnsi="Times New Roman" w:eastAsia="楷体_GB2312" w:cs="楷体_GB2312"/>
          <w:i w:val="0"/>
          <w:iCs w:val="0"/>
          <w:caps w:val="0"/>
          <w:color w:val="000000" w:themeColor="text1"/>
          <w:spacing w:val="0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落实上级年度政务公开工作要点情况</w:t>
      </w:r>
    </w:p>
    <w:p w14:paraId="0301D6A8">
      <w:pPr>
        <w:pStyle w:val="23"/>
        <w:keepNext w:val="0"/>
        <w:keepLines w:val="0"/>
        <w:pageBreakBefore w:val="0"/>
        <w:widowControl w:val="0"/>
        <w:shd w:val="clear" w:color="auto" w:fill="auto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560" w:lineRule="exact"/>
        <w:ind w:left="0" w:right="0" w:firstLine="640" w:firstLineChars="200"/>
        <w:jc w:val="left"/>
        <w:textAlignment w:val="auto"/>
        <w:rPr>
          <w:rFonts w:hint="default" w:ascii="仿宋_GB2312" w:hAnsi="微软雅黑" w:eastAsia="仿宋_GB2312" w:cs="仿宋_GB2312"/>
          <w:i w:val="0"/>
          <w:iCs w:val="0"/>
          <w:caps w:val="0"/>
          <w:color w:val="000000" w:themeColor="text1"/>
          <w:spacing w:val="0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</w:pP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000000" w:themeColor="text1"/>
          <w:spacing w:val="0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2021</w:t>
      </w:r>
      <w:r>
        <w:rPr>
          <w:rFonts w:hint="default" w:ascii="仿宋_GB2312" w:hAnsi="微软雅黑" w:eastAsia="仿宋_GB2312" w:cs="仿宋_GB2312"/>
          <w:i w:val="0"/>
          <w:iCs w:val="0"/>
          <w:caps w:val="0"/>
          <w:color w:val="000000" w:themeColor="text1"/>
          <w:spacing w:val="0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年，</w:t>
      </w:r>
      <w:r>
        <w:rPr>
          <w:rFonts w:hint="default" w:ascii="仿宋_GB2312" w:hAnsi="微软雅黑" w:eastAsia="仿宋_GB2312" w:cs="仿宋_GB2312"/>
          <w:i w:val="0"/>
          <w:iCs w:val="0"/>
          <w:caps w:val="0"/>
          <w:color w:val="000000" w:themeColor="text1"/>
          <w:spacing w:val="0"/>
          <w:sz w:val="32"/>
          <w:szCs w:val="32"/>
          <w:shd w:val="clear" w:color="auto" w:fill="FFFFFF"/>
          <w:lang w:eastAsia="zh-CN"/>
          <w14:textFill>
            <w14:solidFill>
              <w14:schemeClr w14:val="tx1"/>
            </w14:solidFill>
          </w14:textFill>
        </w:rPr>
        <w:t>我局</w:t>
      </w:r>
      <w:r>
        <w:rPr>
          <w:rFonts w:hint="default" w:ascii="仿宋_GB2312" w:hAnsi="微软雅黑" w:eastAsia="仿宋_GB2312" w:cs="仿宋_GB2312"/>
          <w:i w:val="0"/>
          <w:iCs w:val="0"/>
          <w:caps w:val="0"/>
          <w:color w:val="000000" w:themeColor="text1"/>
          <w:spacing w:val="0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全面落实</w:t>
      </w:r>
      <w:r>
        <w:rPr>
          <w:rFonts w:hint="eastAsia" w:ascii="仿宋_GB2312" w:hAnsi="微软雅黑" w:eastAsia="仿宋_GB2312" w:cs="仿宋_GB2312"/>
          <w:i w:val="0"/>
          <w:iCs w:val="0"/>
          <w:caps w:val="0"/>
          <w:color w:val="000000" w:themeColor="text1"/>
          <w:spacing w:val="0"/>
          <w:sz w:val="32"/>
          <w:szCs w:val="32"/>
          <w:shd w:val="clear" w:color="auto" w:fill="FFFFFF"/>
          <w:lang w:eastAsia="zh-CN"/>
          <w14:textFill>
            <w14:solidFill>
              <w14:schemeClr w14:val="tx1"/>
            </w14:solidFill>
          </w14:textFill>
        </w:rPr>
        <w:t>文登区</w:t>
      </w:r>
      <w:r>
        <w:rPr>
          <w:rFonts w:hint="default" w:ascii="仿宋_GB2312" w:hAnsi="微软雅黑" w:eastAsia="仿宋_GB2312" w:cs="仿宋_GB2312"/>
          <w:i w:val="0"/>
          <w:iCs w:val="0"/>
          <w:caps w:val="0"/>
          <w:color w:val="000000" w:themeColor="text1"/>
          <w:spacing w:val="0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政务公开工作要点相关要求，科学规范主动公开事项，强化组织管理和基础工作</w:t>
      </w:r>
      <w:r>
        <w:rPr>
          <w:rFonts w:hint="eastAsia" w:ascii="仿宋_GB2312" w:hAnsi="微软雅黑" w:eastAsia="仿宋_GB2312" w:cs="仿宋_GB2312"/>
          <w:i w:val="0"/>
          <w:iCs w:val="0"/>
          <w:caps w:val="0"/>
          <w:color w:val="000000" w:themeColor="text1"/>
          <w:spacing w:val="0"/>
          <w:sz w:val="32"/>
          <w:szCs w:val="32"/>
          <w:shd w:val="clear" w:color="auto" w:fill="FFFFFF"/>
          <w:lang w:eastAsia="zh-CN"/>
          <w14:textFill>
            <w14:solidFill>
              <w14:schemeClr w14:val="tx1"/>
            </w14:solidFill>
          </w14:textFill>
        </w:rPr>
        <w:t>，</w:t>
      </w:r>
      <w:r>
        <w:rPr>
          <w:rFonts w:hint="default" w:ascii="仿宋_GB2312" w:hAnsi="微软雅黑" w:eastAsia="仿宋_GB2312" w:cs="仿宋_GB2312"/>
          <w:i w:val="0"/>
          <w:iCs w:val="0"/>
          <w:caps w:val="0"/>
          <w:color w:val="000000" w:themeColor="text1"/>
          <w:spacing w:val="0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持续做好</w:t>
      </w:r>
      <w:r>
        <w:rPr>
          <w:rFonts w:hint="eastAsia" w:ascii="仿宋_GB2312" w:hAnsi="微软雅黑" w:eastAsia="仿宋_GB2312" w:cs="仿宋_GB2312"/>
          <w:i w:val="0"/>
          <w:iCs w:val="0"/>
          <w:caps w:val="0"/>
          <w:color w:val="000000" w:themeColor="text1"/>
          <w:spacing w:val="0"/>
          <w:sz w:val="32"/>
          <w:szCs w:val="32"/>
          <w:shd w:val="clear" w:color="auto" w:fill="FFFFFF"/>
          <w:lang w:eastAsia="zh-CN"/>
          <w14:textFill>
            <w14:solidFill>
              <w14:schemeClr w14:val="tx1"/>
            </w14:solidFill>
          </w14:textFill>
        </w:rPr>
        <w:t>优化营商环境、食品药品安全监管、政策文件与政策解读、“双随机</w:t>
      </w:r>
      <w:r>
        <w:rPr>
          <w:rFonts w:hint="eastAsia" w:ascii="仿宋_GB2312" w:hAnsi="微软雅黑" w:eastAsia="仿宋_GB2312" w:cs="仿宋_GB2312"/>
          <w:i w:val="0"/>
          <w:iCs w:val="0"/>
          <w:caps w:val="0"/>
          <w:color w:val="000000" w:themeColor="text1"/>
          <w:spacing w:val="0"/>
          <w:sz w:val="32"/>
          <w:szCs w:val="32"/>
          <w:shd w:val="clear" w:color="auto" w:fill="FFFFFF"/>
          <w:lang w:val="en-US" w:eastAsia="zh-CN"/>
          <w14:textFill>
            <w14:solidFill>
              <w14:schemeClr w14:val="tx1"/>
            </w14:solidFill>
          </w14:textFill>
        </w:rPr>
        <w:t>、</w:t>
      </w:r>
      <w:bookmarkStart w:id="3" w:name="_GoBack"/>
      <w:bookmarkEnd w:id="3"/>
      <w:r>
        <w:rPr>
          <w:rFonts w:hint="eastAsia" w:ascii="仿宋_GB2312" w:hAnsi="微软雅黑" w:eastAsia="仿宋_GB2312" w:cs="仿宋_GB2312"/>
          <w:i w:val="0"/>
          <w:iCs w:val="0"/>
          <w:caps w:val="0"/>
          <w:color w:val="000000" w:themeColor="text1"/>
          <w:spacing w:val="0"/>
          <w:sz w:val="32"/>
          <w:szCs w:val="32"/>
          <w:shd w:val="clear" w:color="auto" w:fill="FFFFFF"/>
          <w:lang w:val="en-US" w:eastAsia="zh-CN"/>
          <w14:textFill>
            <w14:solidFill>
              <w14:schemeClr w14:val="tx1"/>
            </w14:solidFill>
          </w14:textFill>
        </w:rPr>
        <w:t>一公开</w:t>
      </w:r>
      <w:r>
        <w:rPr>
          <w:rFonts w:hint="eastAsia" w:ascii="仿宋_GB2312" w:hAnsi="微软雅黑" w:eastAsia="仿宋_GB2312" w:cs="仿宋_GB2312"/>
          <w:i w:val="0"/>
          <w:iCs w:val="0"/>
          <w:caps w:val="0"/>
          <w:color w:val="000000" w:themeColor="text1"/>
          <w:spacing w:val="0"/>
          <w:sz w:val="32"/>
          <w:szCs w:val="32"/>
          <w:shd w:val="clear" w:color="auto" w:fill="FFFFFF"/>
          <w:lang w:eastAsia="zh-CN"/>
          <w14:textFill>
            <w14:solidFill>
              <w14:schemeClr w14:val="tx1"/>
            </w14:solidFill>
          </w14:textFill>
        </w:rPr>
        <w:t>”监管、</w:t>
      </w:r>
      <w:r>
        <w:rPr>
          <w:rFonts w:hint="default" w:ascii="仿宋_GB2312" w:hAnsi="微软雅黑" w:eastAsia="仿宋_GB2312" w:cs="仿宋_GB2312"/>
          <w:i w:val="0"/>
          <w:iCs w:val="0"/>
          <w:caps w:val="0"/>
          <w:color w:val="000000" w:themeColor="text1"/>
          <w:spacing w:val="0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财政预决算</w:t>
      </w:r>
      <w:r>
        <w:rPr>
          <w:rFonts w:hint="eastAsia" w:ascii="仿宋_GB2312" w:hAnsi="微软雅黑" w:eastAsia="仿宋_GB2312" w:cs="仿宋_GB2312"/>
          <w:i w:val="0"/>
          <w:iCs w:val="0"/>
          <w:caps w:val="0"/>
          <w:color w:val="000000" w:themeColor="text1"/>
          <w:spacing w:val="0"/>
          <w:sz w:val="32"/>
          <w:szCs w:val="32"/>
          <w:shd w:val="clear" w:color="auto" w:fill="FFFFFF"/>
          <w:lang w:eastAsia="zh-CN"/>
          <w14:textFill>
            <w14:solidFill>
              <w14:schemeClr w14:val="tx1"/>
            </w14:solidFill>
          </w14:textFill>
        </w:rPr>
        <w:t>等信息发布，</w:t>
      </w:r>
      <w:r>
        <w:rPr>
          <w:rFonts w:hint="default" w:ascii="仿宋_GB2312" w:hAnsi="微软雅黑" w:eastAsia="仿宋_GB2312" w:cs="仿宋_GB2312"/>
          <w:i w:val="0"/>
          <w:iCs w:val="0"/>
          <w:caps w:val="0"/>
          <w:color w:val="000000" w:themeColor="text1"/>
          <w:spacing w:val="0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确保信息公开的全面性、准确性。</w:t>
      </w:r>
    </w:p>
    <w:p w14:paraId="2872584D">
      <w:pPr>
        <w:pStyle w:val="6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450" w:lineRule="atLeast"/>
        <w:ind w:right="0" w:firstLine="640" w:firstLineChars="200"/>
        <w:jc w:val="left"/>
        <w:textAlignment w:val="auto"/>
        <w:rPr>
          <w:rFonts w:hint="default" w:ascii="楷体_GB2312" w:hAnsi="Times New Roman" w:eastAsia="楷体_GB2312" w:cs="楷体_GB2312"/>
          <w:i w:val="0"/>
          <w:iCs w:val="0"/>
          <w:caps w:val="0"/>
          <w:color w:val="000000" w:themeColor="text1"/>
          <w:spacing w:val="0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</w:pPr>
      <w:r>
        <w:rPr>
          <w:rFonts w:hint="eastAsia" w:ascii="楷体_GB2312" w:hAnsi="Times New Roman" w:eastAsia="楷体_GB2312" w:cs="楷体_GB2312"/>
          <w:i w:val="0"/>
          <w:iCs w:val="0"/>
          <w:caps w:val="0"/>
          <w:color w:val="000000" w:themeColor="text1"/>
          <w:spacing w:val="0"/>
          <w:sz w:val="32"/>
          <w:szCs w:val="32"/>
          <w:shd w:val="clear" w:color="auto" w:fill="FFFFFF"/>
          <w:lang w:eastAsia="zh-CN"/>
          <w14:textFill>
            <w14:solidFill>
              <w14:schemeClr w14:val="tx1"/>
            </w14:solidFill>
          </w14:textFill>
        </w:rPr>
        <w:t>（三）</w:t>
      </w:r>
      <w:r>
        <w:rPr>
          <w:rFonts w:hint="default" w:ascii="楷体_GB2312" w:hAnsi="Times New Roman" w:eastAsia="楷体_GB2312" w:cs="楷体_GB2312"/>
          <w:i w:val="0"/>
          <w:iCs w:val="0"/>
          <w:caps w:val="0"/>
          <w:color w:val="000000" w:themeColor="text1"/>
          <w:spacing w:val="0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人大代表建议、政协委员提案办理结果公开情况</w:t>
      </w:r>
    </w:p>
    <w:p w14:paraId="388C1F1D">
      <w:pPr>
        <w:pStyle w:val="6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450" w:lineRule="atLeast"/>
        <w:ind w:right="0" w:firstLine="640" w:firstLineChars="200"/>
        <w:jc w:val="left"/>
        <w:textAlignment w:val="auto"/>
        <w:rPr>
          <w:rFonts w:hint="default" w:ascii="Times New Roman" w:hAnsi="Times New Roman" w:eastAsia="仿宋_GB2312" w:cs="Times New Roman"/>
          <w:i w:val="0"/>
          <w:iCs w:val="0"/>
          <w:caps w:val="0"/>
          <w:color w:val="000000" w:themeColor="text1"/>
          <w:spacing w:val="0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</w:pP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000000" w:themeColor="text1"/>
          <w:spacing w:val="0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2021</w:t>
      </w:r>
      <w:r>
        <w:rPr>
          <w:rFonts w:hint="default" w:ascii="仿宋_GB2312" w:hAnsi="微软雅黑" w:eastAsia="仿宋_GB2312" w:cs="仿宋_GB2312"/>
          <w:i w:val="0"/>
          <w:iCs w:val="0"/>
          <w:caps w:val="0"/>
          <w:color w:val="000000" w:themeColor="text1"/>
          <w:spacing w:val="0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年我局办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000000" w:themeColor="text1"/>
          <w:spacing w:val="0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理人大建议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000000" w:themeColor="text1"/>
          <w:spacing w:val="0"/>
          <w:sz w:val="32"/>
          <w:szCs w:val="32"/>
          <w:shd w:val="clear" w:color="auto" w:fill="FFFFFF"/>
          <w:lang w:val="en-US" w:eastAsia="zh-CN"/>
          <w14:textFill>
            <w14:solidFill>
              <w14:schemeClr w14:val="tx1"/>
            </w14:solidFill>
          </w14:textFill>
        </w:rPr>
        <w:t>3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000000" w:themeColor="text1"/>
          <w:spacing w:val="0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件和政协提案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000000" w:themeColor="text1"/>
          <w:spacing w:val="0"/>
          <w:sz w:val="32"/>
          <w:szCs w:val="32"/>
          <w:shd w:val="clear" w:color="auto" w:fill="FFFFFF"/>
          <w:lang w:val="en-US" w:eastAsia="zh-CN"/>
          <w14:textFill>
            <w14:solidFill>
              <w14:schemeClr w14:val="tx1"/>
            </w14:solidFill>
          </w14:textFill>
        </w:rPr>
        <w:t>1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000000" w:themeColor="text1"/>
          <w:spacing w:val="0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件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000000" w:themeColor="text1"/>
          <w:spacing w:val="0"/>
          <w:sz w:val="32"/>
          <w:szCs w:val="32"/>
          <w:shd w:val="clear" w:color="auto" w:fill="FFFFFF"/>
          <w:lang w:eastAsia="zh-CN"/>
          <w14:textFill>
            <w14:solidFill>
              <w14:schemeClr w14:val="tx1"/>
            </w14:solidFill>
          </w14:textFill>
        </w:rPr>
        <w:t>，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000000" w:themeColor="text1"/>
          <w:spacing w:val="0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答复情况已公开。</w:t>
      </w:r>
    </w:p>
    <w:p w14:paraId="0799D7A9">
      <w:pPr>
        <w:keepNext w:val="0"/>
        <w:keepLines w:val="0"/>
        <w:pageBreakBefore w:val="0"/>
        <w:widowControl w:val="0"/>
        <w:numPr>
          <w:ilvl w:val="0"/>
          <w:numId w:val="2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0" w:firstLineChars="200"/>
        <w:textAlignment w:val="auto"/>
        <w:rPr>
          <w:rFonts w:hint="default" w:ascii="楷体_GB2312" w:hAnsi="Times New Roman" w:eastAsia="楷体_GB2312" w:cs="楷体_GB2312"/>
          <w:i w:val="0"/>
          <w:iCs w:val="0"/>
          <w:caps w:val="0"/>
          <w:color w:val="000000" w:themeColor="text1"/>
          <w:spacing w:val="0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</w:pPr>
      <w:r>
        <w:rPr>
          <w:rFonts w:hint="default" w:ascii="楷体_GB2312" w:hAnsi="Times New Roman" w:eastAsia="楷体_GB2312" w:cs="楷体_GB2312"/>
          <w:i w:val="0"/>
          <w:iCs w:val="0"/>
          <w:caps w:val="0"/>
          <w:color w:val="000000" w:themeColor="text1"/>
          <w:spacing w:val="0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政务公开工作创新情况</w:t>
      </w:r>
    </w:p>
    <w:p w14:paraId="6EEF0059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000000" w:themeColor="text1"/>
          <w:spacing w:val="0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2021</w:t>
      </w:r>
      <w:r>
        <w:rPr>
          <w:rFonts w:hint="default" w:ascii="仿宋_GB2312" w:hAnsi="微软雅黑" w:eastAsia="仿宋_GB2312" w:cs="仿宋_GB2312"/>
          <w:i w:val="0"/>
          <w:iCs w:val="0"/>
          <w:caps w:val="0"/>
          <w:color w:val="000000" w:themeColor="text1"/>
          <w:spacing w:val="0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年度，区市场监管局强化政民互动交流</w:t>
      </w:r>
      <w:r>
        <w:rPr>
          <w:rFonts w:hint="eastAsia" w:ascii="仿宋_GB2312" w:hAnsi="微软雅黑" w:eastAsia="仿宋_GB2312" w:cs="仿宋_GB2312"/>
          <w:i w:val="0"/>
          <w:iCs w:val="0"/>
          <w:caps w:val="0"/>
          <w:color w:val="000000" w:themeColor="text1"/>
          <w:spacing w:val="0"/>
          <w:sz w:val="32"/>
          <w:szCs w:val="32"/>
          <w:shd w:val="clear" w:color="auto" w:fill="FFFFFF"/>
          <w:lang w:eastAsia="zh-CN"/>
          <w14:textFill>
            <w14:solidFill>
              <w14:schemeClr w14:val="tx1"/>
            </w14:solidFill>
          </w14:textFill>
        </w:rPr>
        <w:t>。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对群众关注的烧烤行业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专项整治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等，</w:t>
      </w:r>
      <w:r>
        <w:rPr>
          <w:rFonts w:hint="eastAsia" w:ascii="仿宋_GB2312" w:hAnsi="微软雅黑" w:eastAsia="仿宋_GB2312" w:cs="仿宋_GB2312"/>
          <w:i w:val="0"/>
          <w:iCs w:val="0"/>
          <w:caps w:val="0"/>
          <w:color w:val="000000" w:themeColor="text1"/>
          <w:spacing w:val="0"/>
          <w:sz w:val="32"/>
          <w:szCs w:val="32"/>
          <w:shd w:val="clear" w:color="auto" w:fill="FFFFFF"/>
          <w:lang w:eastAsia="zh-CN"/>
          <w14:textFill>
            <w14:solidFill>
              <w14:schemeClr w14:val="tx1"/>
            </w14:solidFill>
          </w14:textFill>
        </w:rPr>
        <w:t>采用灵活的宣传形式，在微信公众号上运用“市场君”的形象</w:t>
      </w:r>
      <w:r>
        <w:rPr>
          <w:rFonts w:hint="eastAsia" w:ascii="仿宋_GB2312" w:hAnsi="微软雅黑" w:eastAsia="仿宋_GB2312" w:cs="仿宋_GB2312"/>
          <w:i w:val="0"/>
          <w:iCs w:val="0"/>
          <w:caps w:val="0"/>
          <w:color w:val="000000" w:themeColor="text1"/>
          <w:spacing w:val="0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，采用诙谐、俏皮话的叙事方式，对店内存在的各个问题点位进行点评，</w:t>
      </w:r>
      <w:r>
        <w:rPr>
          <w:rFonts w:hint="eastAsia" w:ascii="仿宋_GB2312" w:hAnsi="微软雅黑" w:eastAsia="仿宋_GB2312" w:cs="仿宋_GB2312"/>
          <w:i w:val="0"/>
          <w:iCs w:val="0"/>
          <w:caps w:val="0"/>
          <w:color w:val="000000" w:themeColor="text1"/>
          <w:spacing w:val="0"/>
          <w:sz w:val="32"/>
          <w:szCs w:val="32"/>
          <w:shd w:val="clear" w:color="auto" w:fill="FFFFFF"/>
          <w:lang w:eastAsia="zh-CN"/>
          <w14:textFill>
            <w14:solidFill>
              <w14:schemeClr w14:val="tx1"/>
            </w14:solidFill>
          </w14:textFill>
        </w:rPr>
        <w:t>引起受众的</w:t>
      </w:r>
      <w:r>
        <w:rPr>
          <w:rFonts w:hint="eastAsia" w:ascii="仿宋_GB2312" w:hAnsi="微软雅黑" w:eastAsia="仿宋_GB2312" w:cs="仿宋_GB2312"/>
          <w:i w:val="0"/>
          <w:iCs w:val="0"/>
          <w:caps w:val="0"/>
          <w:color w:val="000000" w:themeColor="text1"/>
          <w:spacing w:val="0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阅读兴趣</w:t>
      </w:r>
      <w:r>
        <w:rPr>
          <w:rFonts w:hint="eastAsia" w:ascii="仿宋_GB2312" w:hAnsi="微软雅黑" w:eastAsia="仿宋_GB2312" w:cs="仿宋_GB2312"/>
          <w:i w:val="0"/>
          <w:iCs w:val="0"/>
          <w:caps w:val="0"/>
          <w:color w:val="000000" w:themeColor="text1"/>
          <w:spacing w:val="0"/>
          <w:sz w:val="32"/>
          <w:szCs w:val="32"/>
          <w:shd w:val="clear" w:color="auto" w:fill="FFFFFF"/>
          <w:lang w:eastAsia="zh-CN"/>
          <w14:textFill>
            <w14:solidFill>
              <w14:schemeClr w14:val="tx1"/>
            </w14:solidFill>
          </w14:textFill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单条公众号的阅读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量达到了2.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4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万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。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开展了“你点我查”线索征集活动，由群众“下单”，监管部门“照单”检查，并在公众号上公开结果，</w:t>
      </w:r>
      <w:r>
        <w:rPr>
          <w:rFonts w:hint="default" w:ascii="仿宋_GB2312" w:hAnsi="仿宋_GB2312" w:eastAsia="仿宋_GB2312" w:cs="仿宋_GB2312"/>
          <w:sz w:val="32"/>
          <w:szCs w:val="32"/>
          <w:lang w:eastAsia="zh-CN"/>
        </w:rPr>
        <w:t>营造政务公开、人人参与的良好氛围。</w:t>
      </w:r>
    </w:p>
    <w:p w14:paraId="1334B85E">
      <w:pPr>
        <w:pStyle w:val="7"/>
        <w:rPr>
          <w:rFonts w:hint="default" w:ascii="仿宋_GB2312" w:hAnsi="仿宋_GB2312" w:eastAsia="仿宋_GB2312" w:cs="仿宋_GB2312"/>
          <w:sz w:val="32"/>
          <w:szCs w:val="32"/>
          <w:lang w:eastAsia="zh-CN"/>
        </w:rPr>
      </w:pPr>
    </w:p>
    <w:p w14:paraId="0D87E562">
      <w:pPr>
        <w:pStyle w:val="8"/>
        <w:rPr>
          <w:rFonts w:hint="default"/>
          <w:lang w:eastAsia="zh-CN"/>
        </w:rPr>
      </w:pPr>
    </w:p>
    <w:p w14:paraId="35EF47F3">
      <w:pPr>
        <w:pStyle w:val="8"/>
        <w:rPr>
          <w:rFonts w:hint="default" w:ascii="仿宋_GB2312" w:hAnsi="仿宋_GB2312" w:eastAsia="仿宋_GB2312" w:cs="仿宋_GB2312"/>
          <w:sz w:val="32"/>
          <w:szCs w:val="32"/>
          <w:lang w:eastAsia="zh-CN"/>
        </w:rPr>
      </w:pPr>
    </w:p>
    <w:p w14:paraId="5759AE02">
      <w:pPr>
        <w:pStyle w:val="2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560" w:lineRule="atLeast"/>
        <w:jc w:val="right"/>
        <w:textAlignment w:val="auto"/>
        <w:rPr>
          <w:rFonts w:hint="eastAsia" w:ascii="Times New Roman" w:hAnsi="Times New Roman" w:eastAsia="仿宋_GB2312" w:cs="Times New Roman"/>
          <w:b w:val="0"/>
          <w:bCs w:val="0"/>
          <w:kern w:val="2"/>
          <w:sz w:val="32"/>
          <w:szCs w:val="32"/>
          <w:lang w:val="en-US" w:eastAsia="zh-CN" w:bidi="ar-SA"/>
        </w:rPr>
      </w:pPr>
      <w:r>
        <w:rPr>
          <w:rFonts w:hint="eastAsia" w:ascii="Times New Roman" w:hAnsi="Times New Roman" w:eastAsia="仿宋_GB2312" w:cs="Times New Roman"/>
          <w:b w:val="0"/>
          <w:bCs w:val="0"/>
          <w:kern w:val="2"/>
          <w:sz w:val="32"/>
          <w:szCs w:val="32"/>
          <w:lang w:val="en-US" w:eastAsia="zh-CN" w:bidi="ar-SA"/>
        </w:rPr>
        <w:t>威海市文登区市场监督管理局</w:t>
      </w:r>
    </w:p>
    <w:p w14:paraId="3B8A9903">
      <w:pPr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/>
        <w:snapToGrid/>
        <w:spacing w:line="560" w:lineRule="atLeast"/>
        <w:jc w:val="right"/>
        <w:textAlignment w:val="auto"/>
        <w:rPr>
          <w:rFonts w:hint="default" w:ascii="Times New Roman" w:hAnsi="Times New Roman" w:eastAsia="仿宋_GB2312" w:cs="Times New Roman"/>
          <w:b w:val="0"/>
          <w:bCs w:val="0"/>
          <w:kern w:val="2"/>
          <w:sz w:val="32"/>
          <w:szCs w:val="32"/>
          <w:lang w:val="en-US" w:eastAsia="zh-CN" w:bidi="ar-SA"/>
        </w:rPr>
      </w:pPr>
      <w:r>
        <w:rPr>
          <w:rFonts w:hint="eastAsia" w:ascii="Times New Roman" w:hAnsi="Times New Roman" w:eastAsia="仿宋_GB2312" w:cs="Times New Roman"/>
          <w:b w:val="0"/>
          <w:bCs w:val="0"/>
          <w:kern w:val="2"/>
          <w:sz w:val="32"/>
          <w:szCs w:val="32"/>
          <w:lang w:val="en-US" w:eastAsia="zh-CN" w:bidi="ar-SA"/>
        </w:rPr>
        <w:t xml:space="preserve">2022年1月27日    </w:t>
      </w:r>
    </w:p>
    <w:sectPr>
      <w:footerReference r:id="rId3" w:type="default"/>
      <w:pgSz w:w="11906" w:h="16838"/>
      <w:pgMar w:top="1440" w:right="1474" w:bottom="1440" w:left="1588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3D077CDC-8FBE-4A4A-B8B0-CE2360BD0881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  <w:embedRegular r:id="rId2" w:fontKey="{D9977CA7-ED43-40B4-8612-8032309F976A}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等线 Light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Menlo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  <w:embedRegular r:id="rId3" w:fontKey="{AB3B009F-CCC2-4B18-9927-564A42C8CF32}"/>
  </w:font>
  <w:font w:name="仿宋_GB2312">
    <w:panose1 w:val="02010609030101010101"/>
    <w:charset w:val="86"/>
    <w:family w:val="decorative"/>
    <w:pitch w:val="default"/>
    <w:sig w:usb0="00000001" w:usb1="080E0000" w:usb2="00000000" w:usb3="00000000" w:csb0="00040000" w:csb1="00000000"/>
    <w:embedRegular r:id="rId4" w:fontKey="{00211DC3-C485-4BB4-A364-1EE7E6D66B58}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  <w:embedRegular r:id="rId5" w:fontKey="{BE074E98-15B2-4EAC-BED2-0D8544F9DC08}"/>
  </w:font>
  <w:font w:name="楷体_GB2312">
    <w:panose1 w:val="02010609030101010101"/>
    <w:charset w:val="86"/>
    <w:family w:val="decorative"/>
    <w:pitch w:val="default"/>
    <w:sig w:usb0="00000001" w:usb1="080E0000" w:usb2="00000000" w:usb3="00000000" w:csb0="00040000" w:csb1="00000000"/>
    <w:embedRegular r:id="rId6" w:fontKey="{B6233C8D-4A64-43BC-8D10-8F3B58B093B6}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7" w:fontKey="{2815CA72-9D6C-4A84-96B5-E7577979D5D9}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8" w:fontKey="{BC502AFB-4387-4870-853C-B8804C2B3DED}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F9F5620">
    <w:pPr>
      <w:pStyle w:val="4"/>
      <w:jc w:val="center"/>
      <w:rPr>
        <w:rFonts w:ascii="宋体" w:hAnsi="宋体" w:eastAsia="宋体"/>
        <w:sz w:val="28"/>
        <w:szCs w:val="28"/>
      </w:rPr>
    </w:pPr>
    <w:r>
      <w:rPr>
        <w:sz w:val="2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41AFC337">
                          <w:pPr>
                            <w:snapToGrid w:val="0"/>
                            <w:rPr>
                              <w:rFonts w:hint="eastAsia" w:eastAsia="宋体"/>
                              <w:sz w:val="18"/>
                              <w:lang w:eastAsia="zh-CN"/>
                            </w:rPr>
                          </w:pPr>
                          <w:r>
                            <w:rPr>
                              <w:rFonts w:hint="eastAsia" w:eastAsia="宋体"/>
                              <w:sz w:val="18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eastAsia" w:eastAsia="宋体"/>
                              <w:sz w:val="18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eastAsia="宋体"/>
                              <w:sz w:val="18"/>
                              <w:lang w:eastAsia="zh-CN"/>
                            </w:rPr>
                            <w:fldChar w:fldCharType="separate"/>
                          </w:r>
                          <w:r>
                            <w:t>1</w:t>
                          </w:r>
                          <w:r>
                            <w:rPr>
                              <w:rFonts w:hint="eastAsia" w:eastAsia="宋体"/>
                              <w:sz w:val="18"/>
                              <w:lang w:eastAsia="zh-CN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uF+fsxAgAAY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6Ghdfaj6C5g7y8JW&#10;7yyPaaJ63q6OAWJ2GkeBelUG3TB5XZeGVxJH+899F/X4Z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Brhfn7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41AFC337">
                    <w:pPr>
                      <w:snapToGrid w:val="0"/>
                      <w:rPr>
                        <w:rFonts w:hint="eastAsia" w:eastAsia="宋体"/>
                        <w:sz w:val="18"/>
                        <w:lang w:eastAsia="zh-CN"/>
                      </w:rPr>
                    </w:pPr>
                    <w:r>
                      <w:rPr>
                        <w:rFonts w:hint="eastAsia" w:eastAsia="宋体"/>
                        <w:sz w:val="18"/>
                        <w:lang w:eastAsia="zh-CN"/>
                      </w:rPr>
                      <w:fldChar w:fldCharType="begin"/>
                    </w:r>
                    <w:r>
                      <w:rPr>
                        <w:rFonts w:hint="eastAsia" w:eastAsia="宋体"/>
                        <w:sz w:val="18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eastAsia" w:eastAsia="宋体"/>
                        <w:sz w:val="18"/>
                        <w:lang w:eastAsia="zh-CN"/>
                      </w:rPr>
                      <w:fldChar w:fldCharType="separate"/>
                    </w:r>
                    <w:r>
                      <w:t>1</w:t>
                    </w:r>
                    <w:r>
                      <w:rPr>
                        <w:rFonts w:hint="eastAsia" w:eastAsia="宋体"/>
                        <w:sz w:val="18"/>
                        <w:lang w:eastAsia="zh-CN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8FBCBA78"/>
    <w:multiLevelType w:val="singleLevel"/>
    <w:tmpl w:val="8FBCBA78"/>
    <w:lvl w:ilvl="0" w:tentative="0">
      <w:start w:val="3"/>
      <w:numFmt w:val="chineseCounting"/>
      <w:suff w:val="nothing"/>
      <w:lvlText w:val="（%1）"/>
      <w:lvlJc w:val="left"/>
      <w:rPr>
        <w:rFonts w:hint="eastAsia"/>
      </w:rPr>
    </w:lvl>
  </w:abstractNum>
  <w:abstractNum w:abstractNumId="1">
    <w:nsid w:val="F1C5133F"/>
    <w:multiLevelType w:val="singleLevel"/>
    <w:tmpl w:val="F1C5133F"/>
    <w:lvl w:ilvl="0" w:tentative="0">
      <w:start w:val="5"/>
      <w:numFmt w:val="chineseCounting"/>
      <w:suff w:val="nothing"/>
      <w:lvlText w:val="%1、"/>
      <w:lvlJc w:val="left"/>
      <w:rPr>
        <w:rFonts w:hint="eastAsia"/>
      </w:rPr>
    </w:lvl>
  </w:abstractNum>
  <w:abstractNum w:abstractNumId="2">
    <w:nsid w:val="FB60C92E"/>
    <w:multiLevelType w:val="singleLevel"/>
    <w:tmpl w:val="FB60C92E"/>
    <w:lvl w:ilvl="0" w:tentative="0">
      <w:start w:val="2"/>
      <w:numFmt w:val="chineseCounting"/>
      <w:suff w:val="nothing"/>
      <w:lvlText w:val="（%1）"/>
      <w:lvlJc w:val="left"/>
      <w:rPr>
        <w:rFonts w:hint="eastAsia"/>
      </w:rPr>
    </w:lvl>
  </w:abstractNum>
  <w:abstractNum w:abstractNumId="3">
    <w:nsid w:val="6506B86E"/>
    <w:multiLevelType w:val="singleLevel"/>
    <w:tmpl w:val="6506B86E"/>
    <w:lvl w:ilvl="0" w:tentative="0">
      <w:start w:val="1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4"/>
  <w:embedTrueTypeFonts/>
  <w:saveSubsetFonts/>
  <w:bordersDoNotSurroundHeader w:val="0"/>
  <w:bordersDoNotSurroundFooter w:val="0"/>
  <w:documentProtection w:enforcement="0"/>
  <w:defaultTabStop w:val="420"/>
  <w:drawingGridHorizontalSpacing w:val="105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doNotExpandShiftReturn/>
    <w:adjustLineHeightInTable/>
    <w:doNotBreakWrappedTables/>
    <w:doNotWrapTextWithPunct/>
    <w:doNotUseEastAsianBreakRules/>
    <w:useFELayout/>
    <w:doNotUseIndentAsNumberingTabStop/>
    <w:useAltKinsokuLineBreak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02C34"/>
    <w:rsid w:val="0003350B"/>
    <w:rsid w:val="000500B1"/>
    <w:rsid w:val="0006512C"/>
    <w:rsid w:val="000A57BF"/>
    <w:rsid w:val="000B4F9F"/>
    <w:rsid w:val="000C1FDA"/>
    <w:rsid w:val="00121655"/>
    <w:rsid w:val="00123E53"/>
    <w:rsid w:val="001679FF"/>
    <w:rsid w:val="00180B4F"/>
    <w:rsid w:val="00196721"/>
    <w:rsid w:val="001F026B"/>
    <w:rsid w:val="00203F15"/>
    <w:rsid w:val="00211F6A"/>
    <w:rsid w:val="00243BAF"/>
    <w:rsid w:val="00286BF3"/>
    <w:rsid w:val="002B58BB"/>
    <w:rsid w:val="00315DDF"/>
    <w:rsid w:val="00333740"/>
    <w:rsid w:val="00372E47"/>
    <w:rsid w:val="00384B12"/>
    <w:rsid w:val="00392DAD"/>
    <w:rsid w:val="003C1943"/>
    <w:rsid w:val="004162E7"/>
    <w:rsid w:val="00463EF5"/>
    <w:rsid w:val="004D3C2B"/>
    <w:rsid w:val="004D6D24"/>
    <w:rsid w:val="00502C34"/>
    <w:rsid w:val="00515416"/>
    <w:rsid w:val="00531FBB"/>
    <w:rsid w:val="00552F1D"/>
    <w:rsid w:val="005548EB"/>
    <w:rsid w:val="00612182"/>
    <w:rsid w:val="00683E94"/>
    <w:rsid w:val="006B5301"/>
    <w:rsid w:val="006E2A67"/>
    <w:rsid w:val="00760120"/>
    <w:rsid w:val="007E43CD"/>
    <w:rsid w:val="008244CB"/>
    <w:rsid w:val="00846109"/>
    <w:rsid w:val="00851E51"/>
    <w:rsid w:val="008C68B1"/>
    <w:rsid w:val="00923DE3"/>
    <w:rsid w:val="00990BC0"/>
    <w:rsid w:val="009D1EAC"/>
    <w:rsid w:val="00A9562B"/>
    <w:rsid w:val="00AC0838"/>
    <w:rsid w:val="00AC0B55"/>
    <w:rsid w:val="00B0360E"/>
    <w:rsid w:val="00B06CEF"/>
    <w:rsid w:val="00B82BD5"/>
    <w:rsid w:val="00B846A3"/>
    <w:rsid w:val="00BA1959"/>
    <w:rsid w:val="00BB1402"/>
    <w:rsid w:val="00BD1F13"/>
    <w:rsid w:val="00BD2DFA"/>
    <w:rsid w:val="00BF2FF7"/>
    <w:rsid w:val="00C106D4"/>
    <w:rsid w:val="00C24C5F"/>
    <w:rsid w:val="00C74995"/>
    <w:rsid w:val="00CA2A1F"/>
    <w:rsid w:val="00CE332F"/>
    <w:rsid w:val="00D206E1"/>
    <w:rsid w:val="00DD7168"/>
    <w:rsid w:val="00DF3523"/>
    <w:rsid w:val="00DF7D80"/>
    <w:rsid w:val="00ED6874"/>
    <w:rsid w:val="00ED698F"/>
    <w:rsid w:val="00EE7943"/>
    <w:rsid w:val="00F01622"/>
    <w:rsid w:val="00F03027"/>
    <w:rsid w:val="00F42818"/>
    <w:rsid w:val="00F57A9C"/>
    <w:rsid w:val="00F7173D"/>
    <w:rsid w:val="00F90155"/>
    <w:rsid w:val="00FC01CB"/>
    <w:rsid w:val="00FF3FF5"/>
    <w:rsid w:val="00FF65C3"/>
    <w:rsid w:val="01A05184"/>
    <w:rsid w:val="036F6897"/>
    <w:rsid w:val="06C92CC5"/>
    <w:rsid w:val="09A22B6B"/>
    <w:rsid w:val="10ED2587"/>
    <w:rsid w:val="13DF00B0"/>
    <w:rsid w:val="1684505D"/>
    <w:rsid w:val="17165E48"/>
    <w:rsid w:val="179F0F96"/>
    <w:rsid w:val="180B0F62"/>
    <w:rsid w:val="1C112BE3"/>
    <w:rsid w:val="1DC31F6C"/>
    <w:rsid w:val="1FA226A0"/>
    <w:rsid w:val="20191E9C"/>
    <w:rsid w:val="20A879D3"/>
    <w:rsid w:val="24A106B2"/>
    <w:rsid w:val="28FB2748"/>
    <w:rsid w:val="2A3768B1"/>
    <w:rsid w:val="2DD02E53"/>
    <w:rsid w:val="2FA5374C"/>
    <w:rsid w:val="30E95CA7"/>
    <w:rsid w:val="3A0B2CF9"/>
    <w:rsid w:val="3AE3337B"/>
    <w:rsid w:val="3AE61503"/>
    <w:rsid w:val="3C787E8C"/>
    <w:rsid w:val="3C971E01"/>
    <w:rsid w:val="3D9A71DB"/>
    <w:rsid w:val="3E8D4457"/>
    <w:rsid w:val="40303F88"/>
    <w:rsid w:val="458810EB"/>
    <w:rsid w:val="4BA05AE3"/>
    <w:rsid w:val="4FAC4ED0"/>
    <w:rsid w:val="519626A2"/>
    <w:rsid w:val="551721B3"/>
    <w:rsid w:val="59FA796F"/>
    <w:rsid w:val="5A8D6409"/>
    <w:rsid w:val="5C0C0E32"/>
    <w:rsid w:val="5ED33B35"/>
    <w:rsid w:val="601C5E1C"/>
    <w:rsid w:val="60793CB6"/>
    <w:rsid w:val="62E46FE1"/>
    <w:rsid w:val="637A0A21"/>
    <w:rsid w:val="68916F6D"/>
    <w:rsid w:val="6A9543C0"/>
    <w:rsid w:val="6F060E0B"/>
    <w:rsid w:val="70BA475B"/>
    <w:rsid w:val="74BA751A"/>
    <w:rsid w:val="78EF46BD"/>
    <w:rsid w:val="7BA7595B"/>
    <w:rsid w:val="7CC51CA4"/>
    <w:rsid w:val="7CFB12D0"/>
    <w:rsid w:val="7D00333D"/>
    <w:rsid w:val="7D8775BA"/>
    <w:rsid w:val="7F985FB4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semiHidden="0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0" w:semiHidden="0" w:name="Title"/>
    <w:lsdException w:uiPriority="99" w:name="Closing"/>
    <w:lsdException w:uiPriority="99" w:name="Signature"/>
    <w:lsdException w:qFormat="1" w:uiPriority="1" w:semiHidden="0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semiHidden="0" w:name="Hyperlink"/>
    <w:lsdException w:qFormat="1" w:uiPriority="99" w:semiHidden="0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nhideWhenUsed="0" w:uiPriority="0" w:semiHidden="0" w:name="Normal (Web)"/>
    <w:lsdException w:uiPriority="99" w:name="HTML Acronym"/>
    <w:lsdException w:uiPriority="99" w:name="HTML Address"/>
    <w:lsdException w:uiPriority="99" w:name="HTML Cite"/>
    <w:lsdException w:qFormat="1" w:uiPriority="99" w:semiHidden="0" w:name="HTML Code"/>
    <w:lsdException w:qFormat="1" w:uiPriority="99" w:semiHidden="0" w:name="HTML Definition"/>
    <w:lsdException w:qFormat="1" w:uiPriority="99" w:semiHidden="0" w:name="HTML Keyboard"/>
    <w:lsdException w:uiPriority="99" w:name="HTML Preformatted"/>
    <w:lsdException w:qFormat="1" w:uiPriority="99" w:semiHidden="0" w:name="HTML Sample"/>
    <w:lsdException w:uiPriority="99" w:name="HTML Typewriter"/>
    <w:lsdException w:uiPriority="99" w:name="HTML Variable"/>
    <w:lsdException w:qFormat="1" w:uiPriority="99" w:semiHidden="0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styleId="2">
    <w:name w:val="heading 1"/>
    <w:basedOn w:val="1"/>
    <w:next w:val="1"/>
    <w:link w:val="20"/>
    <w:qFormat/>
    <w:uiPriority w:val="9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paragraph" w:styleId="3">
    <w:name w:val="heading 2"/>
    <w:basedOn w:val="1"/>
    <w:next w:val="1"/>
    <w:link w:val="21"/>
    <w:unhideWhenUsed/>
    <w:qFormat/>
    <w:uiPriority w:val="9"/>
    <w:pPr>
      <w:keepNext/>
      <w:keepLines/>
      <w:spacing w:before="260" w:after="260" w:line="416" w:lineRule="auto"/>
      <w:outlineLvl w:val="1"/>
    </w:pPr>
    <w:rPr>
      <w:rFonts w:asciiTheme="majorHAnsi" w:hAnsiTheme="majorHAnsi" w:eastAsiaTheme="majorEastAsia" w:cstheme="majorBidi"/>
      <w:b/>
      <w:bCs/>
      <w:sz w:val="32"/>
      <w:szCs w:val="32"/>
    </w:rPr>
  </w:style>
  <w:style w:type="character" w:default="1" w:styleId="10">
    <w:name w:val="Default Paragraph Font"/>
    <w:unhideWhenUsed/>
    <w:qFormat/>
    <w:uiPriority w:val="1"/>
  </w:style>
  <w:style w:type="table" w:default="1" w:styleId="9">
    <w:name w:val="Normal Table"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footer"/>
    <w:basedOn w:val="1"/>
    <w:link w:val="19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link w:val="18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6">
    <w:name w:val="Normal (Web)"/>
    <w:basedOn w:val="1"/>
    <w:qFormat/>
    <w:uiPriority w:val="0"/>
    <w:pPr>
      <w:spacing w:before="100" w:beforeAutospacing="1" w:after="100" w:afterAutospacing="1"/>
      <w:ind w:left="0" w:right="0"/>
      <w:jc w:val="left"/>
    </w:pPr>
    <w:rPr>
      <w:kern w:val="0"/>
      <w:sz w:val="24"/>
      <w:lang w:val="en-US" w:eastAsia="zh-CN" w:bidi="ar"/>
    </w:rPr>
  </w:style>
  <w:style w:type="paragraph" w:styleId="7">
    <w:name w:val="Title"/>
    <w:basedOn w:val="1"/>
    <w:next w:val="8"/>
    <w:qFormat/>
    <w:uiPriority w:val="0"/>
    <w:pPr>
      <w:jc w:val="center"/>
      <w:outlineLvl w:val="0"/>
    </w:pPr>
    <w:rPr>
      <w:rFonts w:ascii="Arial" w:hAnsi="Arial"/>
      <w:b/>
    </w:rPr>
  </w:style>
  <w:style w:type="paragraph" w:customStyle="1" w:styleId="8">
    <w:name w:val="文章附标题"/>
    <w:basedOn w:val="1"/>
    <w:next w:val="2"/>
    <w:qFormat/>
    <w:uiPriority w:val="0"/>
    <w:pPr>
      <w:spacing w:before="104" w:beforeLines="0" w:after="104" w:afterLines="0" w:line="0" w:lineRule="atLeast"/>
      <w:ind w:firstLine="0" w:firstLineChars="0"/>
      <w:jc w:val="center"/>
    </w:pPr>
    <w:rPr>
      <w:rFonts w:ascii="Calibri" w:hAnsi="Calibri" w:eastAsia="宋体" w:cs="Times New Roman"/>
      <w:sz w:val="36"/>
    </w:rPr>
  </w:style>
  <w:style w:type="character" w:styleId="11">
    <w:name w:val="Strong"/>
    <w:basedOn w:val="10"/>
    <w:qFormat/>
    <w:uiPriority w:val="22"/>
    <w:rPr>
      <w:b/>
    </w:rPr>
  </w:style>
  <w:style w:type="character" w:styleId="12">
    <w:name w:val="FollowedHyperlink"/>
    <w:basedOn w:val="10"/>
    <w:unhideWhenUsed/>
    <w:qFormat/>
    <w:uiPriority w:val="99"/>
    <w:rPr>
      <w:color w:val="337AB7"/>
      <w:u w:val="single"/>
    </w:rPr>
  </w:style>
  <w:style w:type="character" w:styleId="13">
    <w:name w:val="HTML Definition"/>
    <w:basedOn w:val="10"/>
    <w:unhideWhenUsed/>
    <w:qFormat/>
    <w:uiPriority w:val="99"/>
    <w:rPr>
      <w:i/>
    </w:rPr>
  </w:style>
  <w:style w:type="character" w:styleId="14">
    <w:name w:val="Hyperlink"/>
    <w:basedOn w:val="10"/>
    <w:unhideWhenUsed/>
    <w:qFormat/>
    <w:uiPriority w:val="99"/>
    <w:rPr>
      <w:color w:val="337AB7"/>
      <w:u w:val="single"/>
    </w:rPr>
  </w:style>
  <w:style w:type="character" w:styleId="15">
    <w:name w:val="HTML Code"/>
    <w:basedOn w:val="10"/>
    <w:unhideWhenUsed/>
    <w:qFormat/>
    <w:uiPriority w:val="99"/>
    <w:rPr>
      <w:rFonts w:ascii="Menlo" w:hAnsi="Menlo" w:eastAsia="Menlo" w:cs="Menlo"/>
      <w:color w:val="C7254E"/>
      <w:sz w:val="21"/>
      <w:szCs w:val="21"/>
      <w:shd w:val="clear" w:fill="F9F2F4"/>
    </w:rPr>
  </w:style>
  <w:style w:type="character" w:styleId="16">
    <w:name w:val="HTML Keyboard"/>
    <w:basedOn w:val="10"/>
    <w:unhideWhenUsed/>
    <w:qFormat/>
    <w:uiPriority w:val="99"/>
    <w:rPr>
      <w:rFonts w:hint="default" w:ascii="Menlo" w:hAnsi="Menlo" w:eastAsia="Menlo" w:cs="Menlo"/>
      <w:color w:val="FFFFFF"/>
      <w:sz w:val="21"/>
      <w:szCs w:val="21"/>
      <w:shd w:val="clear" w:fill="333333"/>
    </w:rPr>
  </w:style>
  <w:style w:type="character" w:styleId="17">
    <w:name w:val="HTML Sample"/>
    <w:basedOn w:val="10"/>
    <w:unhideWhenUsed/>
    <w:qFormat/>
    <w:uiPriority w:val="99"/>
    <w:rPr>
      <w:rFonts w:hint="default" w:ascii="Menlo" w:hAnsi="Menlo" w:eastAsia="Menlo" w:cs="Menlo"/>
      <w:sz w:val="21"/>
      <w:szCs w:val="21"/>
    </w:rPr>
  </w:style>
  <w:style w:type="character" w:customStyle="1" w:styleId="18">
    <w:name w:val="页眉 字符"/>
    <w:basedOn w:val="10"/>
    <w:link w:val="5"/>
    <w:qFormat/>
    <w:uiPriority w:val="99"/>
    <w:rPr>
      <w:sz w:val="18"/>
      <w:szCs w:val="18"/>
    </w:rPr>
  </w:style>
  <w:style w:type="character" w:customStyle="1" w:styleId="19">
    <w:name w:val="页脚 字符"/>
    <w:basedOn w:val="10"/>
    <w:link w:val="4"/>
    <w:qFormat/>
    <w:uiPriority w:val="99"/>
    <w:rPr>
      <w:sz w:val="18"/>
      <w:szCs w:val="18"/>
    </w:rPr>
  </w:style>
  <w:style w:type="character" w:customStyle="1" w:styleId="20">
    <w:name w:val="标题 1 字符"/>
    <w:basedOn w:val="10"/>
    <w:link w:val="2"/>
    <w:qFormat/>
    <w:uiPriority w:val="9"/>
    <w:rPr>
      <w:b/>
      <w:bCs/>
      <w:kern w:val="44"/>
      <w:sz w:val="44"/>
      <w:szCs w:val="44"/>
    </w:rPr>
  </w:style>
  <w:style w:type="character" w:customStyle="1" w:styleId="21">
    <w:name w:val="标题 2 字符"/>
    <w:basedOn w:val="10"/>
    <w:link w:val="3"/>
    <w:qFormat/>
    <w:uiPriority w:val="9"/>
    <w:rPr>
      <w:rFonts w:asciiTheme="majorHAnsi" w:hAnsiTheme="majorHAnsi" w:eastAsiaTheme="majorEastAsia" w:cstheme="majorBidi"/>
      <w:b/>
      <w:bCs/>
      <w:sz w:val="32"/>
      <w:szCs w:val="32"/>
    </w:rPr>
  </w:style>
  <w:style w:type="paragraph" w:customStyle="1" w:styleId="22">
    <w:name w:val="List Paragraph"/>
    <w:basedOn w:val="1"/>
    <w:qFormat/>
    <w:uiPriority w:val="34"/>
    <w:pPr>
      <w:ind w:firstLine="420" w:firstLineChars="200"/>
    </w:pPr>
  </w:style>
  <w:style w:type="paragraph" w:customStyle="1" w:styleId="23">
    <w:name w:val="Other|1"/>
    <w:basedOn w:val="1"/>
    <w:qFormat/>
    <w:uiPriority w:val="0"/>
    <w:pPr>
      <w:widowControl w:val="0"/>
      <w:shd w:val="clear" w:color="auto" w:fill="auto"/>
    </w:pPr>
    <w:rPr>
      <w:rFonts w:ascii="宋体" w:hAnsi="宋体" w:eastAsia="宋体" w:cs="宋体"/>
      <w:sz w:val="22"/>
      <w:szCs w:val="22"/>
      <w:u w:val="none"/>
      <w:shd w:val="clear" w:color="auto" w:fill="auto"/>
      <w:lang w:val="zh-TW" w:eastAsia="zh-TW" w:bidi="zh-TW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customXml" Target="../customXml/item1.xml"/><Relationship Id="rId8" Type="http://schemas.openxmlformats.org/officeDocument/2006/relationships/image" Target="media/image4.png"/><Relationship Id="rId7" Type="http://schemas.openxmlformats.org/officeDocument/2006/relationships/image" Target="media/image3.png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numbering" Target="numbering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8" Type="http://schemas.openxmlformats.org/officeDocument/2006/relationships/font" Target="fonts/font8.odttf"/><Relationship Id="rId7" Type="http://schemas.openxmlformats.org/officeDocument/2006/relationships/font" Target="fonts/font7.odttf"/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8</Pages>
  <Words>2734</Words>
  <Characters>2866</Characters>
  <Lines>75</Lines>
  <Paragraphs>21</Paragraphs>
  <TotalTime>22</TotalTime>
  <ScaleCrop>false</ScaleCrop>
  <LinksUpToDate>false</LinksUpToDate>
  <CharactersWithSpaces>2870</CharactersWithSpaces>
  <Application>WPS Office_12.1.0.20784_F1E327BC-269C-435d-A152-05C5408002CA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2021-09-03T07:57:00Z</dcterms:created>
  <dc:creator>qiyuanhua0168@163.com</dc:creator>
  <cp:lastModifiedBy>灰。咖啡</cp:lastModifiedBy>
  <cp:lastPrinted>2021-12-06T01:42:00Z</cp:lastPrinted>
  <dcterms:modified xsi:type="dcterms:W3CDTF">2025-04-28T09:23:22Z</dcterms:modified>
  <cp:revision>29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2052-12.1.0.20784</vt:lpwstr>
  </property>
  <property fmtid="{D5CDD505-2E9C-101B-9397-08002B2CF9AE}" pid="3" name="ICV">
    <vt:lpwstr>769DE70570034684A27B82EAC4B217DE</vt:lpwstr>
  </property>
  <property fmtid="{D5CDD505-2E9C-101B-9397-08002B2CF9AE}" pid="4" name="KSOTemplateDocerSaveRecord">
    <vt:lpwstr>eyJoZGlkIjoiYjM2YjY1MmUzZTEyYTBiZDYyZWJhMDAyM2Q5MzBlOTkiLCJ1c2VySWQiOiI3MTgzNjU2OTYifQ==</vt:lpwstr>
  </property>
</Properties>
</file>