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60" w:lineRule="exact"/>
        <w:jc w:val="left"/>
        <w:textAlignment w:val="baseline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WDDR-2020-0030006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60" w:lineRule="exact"/>
        <w:jc w:val="left"/>
        <w:textAlignment w:val="baseline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发展和改革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关于核定管道天然气配气价格的通知</w:t>
      </w:r>
    </w:p>
    <w:p>
      <w:pPr>
        <w:widowControl w:val="0"/>
        <w:snapToGrid w:val="0"/>
        <w:spacing w:line="470" w:lineRule="atLeast"/>
        <w:jc w:val="center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威文发改发〔2020〕101号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jc w:val="center"/>
        <w:textAlignment w:val="baseline"/>
        <w:rPr>
          <w:rFonts w:hint="default" w:ascii="Times New Roman" w:hAnsi="Times New Roman" w:eastAsia="仿宋_GB2312" w:cs="Times New Roman"/>
        </w:rPr>
      </w:pPr>
    </w:p>
    <w:p>
      <w:pPr>
        <w:widowControl w:val="0"/>
        <w:snapToGrid w:val="0"/>
        <w:spacing w:line="470" w:lineRule="atLeas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各天然气经营企业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根据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国家发展改革委《印发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&lt;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关于加强配气价格监管的指导意见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&gt;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的通知》（发改价格〔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2017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〕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1171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号）、原山东省物价局《印发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&lt;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关于加强配气价格监管的实施意见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&gt;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的通知》（鲁价格一发〔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2018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〕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33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号）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、原威海市物价局《关于印发管道天然气配气价格监管办法的通知》（威价发〔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2018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〕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46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号）等有关规定，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以激励企业提高经营效率、进一步降低成本为导向，以先进配气成本为标杆，综合考虑企业经营状况及用户承受能力，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经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政府同意，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核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定管道天然气配气价格为每立方米</w:t>
      </w:r>
      <w:r>
        <w:rPr>
          <w:rFonts w:hint="default" w:ascii="Times New Roman" w:hAnsi="Times New Roman" w:eastAsia="Arial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0.78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元。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jc w:val="both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本通知自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1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31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日起执行，有效期至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2023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1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3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b w:val="0"/>
          <w:i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</w:t>
      </w: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widowControl w:val="0"/>
        <w:snapToGrid w:val="0"/>
        <w:spacing w:line="453" w:lineRule="atLeast"/>
        <w:ind w:firstLine="4160" w:firstLineChars="13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发展和改革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</w:t>
      </w: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日  </w:t>
      </w: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1"/>
        </w:rPr>
      </w:pPr>
    </w:p>
    <w:p>
      <w:pPr>
        <w:widowControl w:val="0"/>
        <w:snapToGrid w:val="0"/>
        <w:spacing w:line="453" w:lineRule="atLeast"/>
        <w:rPr>
          <w:rFonts w:hint="default" w:ascii="Times New Roman" w:hAnsi="Times New Roman" w:eastAsia="仿宋_GB2312" w:cs="Times New Roman"/>
          <w:sz w:val="31"/>
        </w:rPr>
      </w:pP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RmNjI4YjliODY0NTRjOGQyODM0ODcwNzFlNmNkOWUifQ=="/>
  </w:docVars>
  <w:rsids>
    <w:rsidRoot w:val="00000000"/>
    <w:rsid w:val="07F6750B"/>
    <w:rsid w:val="40347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pacing w:before="0" w:beforeLines="0" w:after="0" w:afterLines="0" w:line="357" w:lineRule="atLeast"/>
      <w:ind w:left="0" w:right="0" w:firstLine="0"/>
      <w:jc w:val="both"/>
      <w:textAlignment w:val="baseline"/>
    </w:pPr>
    <w:rPr>
      <w:rFonts w:ascii="Times New Roman" w:hAnsi="Times New Roman" w:eastAsia="宋体" w:cs="Times New Roman"/>
      <w:color w:val="000000"/>
      <w:sz w:val="21"/>
      <w:u w:val="none" w:color="000000"/>
      <w:vertAlign w:val="baseline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303</Words>
  <Characters>356</Characters>
  <Lines>0</Lines>
  <Paragraphs>0</Paragraphs>
  <TotalTime>1</TotalTime>
  <ScaleCrop>false</ScaleCrop>
  <LinksUpToDate>false</LinksUpToDate>
  <CharactersWithSpaces>418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2021-01-05T05:52:00Z</dcterms:created>
  <dc:creator>Administrator</dc:creator>
  <cp:lastModifiedBy>种草的兔叽</cp:lastModifiedBy>
  <dcterms:modified xsi:type="dcterms:W3CDTF">2022-11-09T10:19:11Z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CBCE0EE1A6D54820AFBD395A10CC9D32</vt:lpwstr>
  </property>
</Properties>
</file>