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威海市文登区行政审批服务局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文登区行政审批服务局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网址：http://www.wendeng.gov.cn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  <w:t>政府信息公开专栏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威海市文登区行政审批服务局办公室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联系（地址：威海市文登区世纪大道80号市民中心B区，电话：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0631-3991110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lang w:val="en-US" w:eastAsia="zh-CN"/>
        </w:rPr>
        <w:t>2023年，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文登区行政审批服务局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lang w:eastAsia="zh-CN"/>
        </w:rPr>
        <w:t>坚持以习近平新时代中国特色社会主义思想为指导，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认真落实《条例》以及山东省、威海市信息公开工作相关要求，坚持“公开为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lang w:eastAsia="zh-CN"/>
        </w:rPr>
        <w:t>常态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，不公开为例外”的原则，加强组织领导，提高工作水平，积极推进政府信息公开工作，不断优化营商环境，提升群众幸福感和满意度。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333333"/>
          <w:sz w:val="32"/>
          <w:szCs w:val="32"/>
        </w:rPr>
        <w:t>主动公开政府信息情况</w:t>
      </w:r>
      <w:r>
        <w:rPr>
          <w:rFonts w:hint="default" w:ascii="Times New Roman" w:hAnsi="Times New Roman" w:eastAsia="楷体_GB2312" w:cs="Times New Roman"/>
          <w:b w:val="0"/>
          <w:bCs w:val="0"/>
          <w:color w:val="333333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lang w:val="en-US" w:eastAsia="zh-CN"/>
        </w:rPr>
        <w:t>2023年，文登区行政审批服务局共主动公开各类业务工作、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政策文件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lang w:eastAsia="zh-CN"/>
        </w:rPr>
        <w:t>、公示公告等政府信息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lang w:val="en-US" w:eastAsia="zh-CN"/>
        </w:rPr>
        <w:t>283条，其中公告公示251条、工作动态29条、政策文件及解读1条、重点领域信息公开2条。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333333"/>
          <w:sz w:val="32"/>
          <w:szCs w:val="32"/>
        </w:rPr>
        <w:t>依申请公开政府信息情况</w:t>
      </w:r>
      <w:r>
        <w:rPr>
          <w:rFonts w:hint="default" w:ascii="Times New Roman" w:hAnsi="Times New Roman" w:eastAsia="楷体_GB2312" w:cs="Times New Roman"/>
          <w:b w:val="0"/>
          <w:bCs w:val="0"/>
          <w:color w:val="333333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年度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区行政审批服务局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收到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并受理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4件依申请公开政府信息申请，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较去年增加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4件。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333333"/>
          <w:sz w:val="32"/>
          <w:szCs w:val="32"/>
        </w:rPr>
        <w:t>政府信息管理情况</w:t>
      </w:r>
      <w:r>
        <w:rPr>
          <w:rFonts w:hint="default" w:ascii="Times New Roman" w:hAnsi="Times New Roman" w:eastAsia="楷体_GB2312" w:cs="Times New Roman"/>
          <w:b w:val="0"/>
          <w:bCs w:val="0"/>
          <w:color w:val="333333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lang w:val="en-US" w:eastAsia="zh-CN"/>
        </w:rPr>
        <w:t>建立健全政府信息公开保密审查制度和责任追究制度，成立了保密审查领导小组，规范审查程序，严格遵循“谁主管、谁负责、谁公开、谁审查”的原则，不断完善政府信息公开工作机制，落实政府信息公开申请登记审核程序。全年所公开内容不存在安全、泄密事故和严重表述错误问题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2023年区行政审批服务局未制定规范性文件，未开展规范性文件清理工作。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333333"/>
          <w:sz w:val="32"/>
          <w:szCs w:val="32"/>
        </w:rPr>
        <w:t>平台建设情况</w:t>
      </w:r>
      <w:r>
        <w:rPr>
          <w:rFonts w:hint="default" w:ascii="Times New Roman" w:hAnsi="Times New Roman" w:eastAsia="楷体_GB2312" w:cs="Times New Roman"/>
          <w:b w:val="0"/>
          <w:bCs w:val="0"/>
          <w:color w:val="333333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lang w:eastAsia="zh-CN"/>
        </w:rPr>
        <w:t>按照线上、线下“双轨并行”的公开原则，抓实政府信息公开平台建设。线上，依托政府网站、山东省政务服务网、文登区行政审批服务局微信公众号，分门别类地做好信息公开工作，政务服务网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lang w:eastAsia="zh-CN"/>
        </w:rPr>
        <w:t>站主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lang w:eastAsia="zh-CN"/>
        </w:rPr>
        <w:t>要公开各类审批决定和信息，微信公众号主要公开各类工作动态，政府网站主要做到全面性公开，线上平台之间相互协同，确保了信息公开的全面性和主动性；线下，高标准打造政务公开专区，涵盖政府信息查询区、依申请公开专区、服务指南查询区、休息区等各类功能专区，切实满足群众的各类查询需求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333333"/>
          <w:sz w:val="32"/>
          <w:szCs w:val="32"/>
          <w:lang w:eastAsia="zh-CN"/>
        </w:rPr>
        <w:t>（五）</w:t>
      </w:r>
      <w:r>
        <w:rPr>
          <w:rFonts w:hint="default" w:ascii="Times New Roman" w:hAnsi="Times New Roman" w:eastAsia="楷体_GB2312" w:cs="Times New Roman"/>
          <w:b w:val="0"/>
          <w:bCs w:val="0"/>
          <w:color w:val="333333"/>
          <w:sz w:val="32"/>
          <w:szCs w:val="32"/>
        </w:rPr>
        <w:t>监督保障情况</w:t>
      </w:r>
      <w:r>
        <w:rPr>
          <w:rFonts w:hint="default" w:ascii="Times New Roman" w:hAnsi="Times New Roman" w:eastAsia="楷体_GB2312" w:cs="Times New Roman"/>
          <w:b w:val="0"/>
          <w:bCs w:val="0"/>
          <w:color w:val="333333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lang w:eastAsia="zh-CN"/>
        </w:rPr>
        <w:t>局党组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切实加强对政务公开工作的领导，召开专题党组会议，研究部署政务公开工作计划和分管负责同志，按照专人负责的原则，明确一名工作人员专职负责统筹单位政府信息公开工作，全面负责本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lang w:eastAsia="zh-CN"/>
        </w:rPr>
        <w:t>单位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需要公开的各类政府信息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</w:rPr>
        <w:t>确保政府信息公开的专业性和准确性。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333333"/>
          <w:sz w:val="32"/>
          <w:szCs w:val="32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主动公开政府信息情况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-266700</wp:posOffset>
            </wp:positionH>
            <wp:positionV relativeFrom="paragraph">
              <wp:posOffset>92075</wp:posOffset>
            </wp:positionV>
            <wp:extent cx="5842635" cy="5433060"/>
            <wp:effectExtent l="0" t="0" r="0" b="0"/>
            <wp:wrapTopAndBottom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rcRect l="-2024" t="-2477" r="17193" b="1784"/>
                    <a:stretch>
                      <a:fillRect/>
                    </a:stretch>
                  </pic:blipFill>
                  <pic:spPr>
                    <a:xfrm>
                      <a:off x="0" y="0"/>
                      <a:ext cx="5842635" cy="543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收到和处理政府信息公开申请情况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left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-323215</wp:posOffset>
            </wp:positionH>
            <wp:positionV relativeFrom="paragraph">
              <wp:posOffset>82550</wp:posOffset>
            </wp:positionV>
            <wp:extent cx="5896610" cy="7884795"/>
            <wp:effectExtent l="0" t="0" r="0" b="0"/>
            <wp:wrapTopAndBottom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rcRect l="-3169" t="-1817" r="15052" b="888"/>
                    <a:stretch>
                      <a:fillRect/>
                    </a:stretch>
                  </pic:blipFill>
                  <pic:spPr>
                    <a:xfrm>
                      <a:off x="0" y="0"/>
                      <a:ext cx="5896610" cy="788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政府信息公开行政复议、行政诉讼情况</w:t>
      </w:r>
    </w:p>
    <w:p>
      <w:pPr>
        <w:pStyle w:val="6"/>
        <w:numPr>
          <w:ilvl w:val="0"/>
          <w:numId w:val="0"/>
        </w:numPr>
        <w:jc w:val="both"/>
        <w:rPr>
          <w:rFonts w:hint="eastAsia"/>
          <w:lang w:val="en-US" w:eastAsia="zh-CN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-266700</wp:posOffset>
            </wp:positionH>
            <wp:positionV relativeFrom="paragraph">
              <wp:posOffset>146050</wp:posOffset>
            </wp:positionV>
            <wp:extent cx="5756275" cy="1718945"/>
            <wp:effectExtent l="0" t="0" r="0" b="0"/>
            <wp:wrapTopAndBottom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rcRect l="-1361" t="-5815" r="17536" b="5959"/>
                    <a:stretch>
                      <a:fillRect/>
                    </a:stretch>
                  </pic:blipFill>
                  <pic:spPr>
                    <a:xfrm>
                      <a:off x="0" y="0"/>
                      <a:ext cx="5756275" cy="1718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4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333333"/>
          <w:sz w:val="32"/>
          <w:szCs w:val="32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color w:val="333333"/>
          <w:sz w:val="32"/>
          <w:szCs w:val="32"/>
          <w:shd w:val="clear" w:fill="FFFFFF"/>
          <w:lang w:val="en-US" w:eastAsia="zh-CN"/>
        </w:rPr>
        <w:t>本年度存在的问题：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2023年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shd w:val="clear" w:fill="FFFFFF"/>
          <w:lang w:val="en-US" w:eastAsia="zh-CN"/>
        </w:rPr>
        <w:t>我局政府信息公开工作在制度机制建设、提升规范化水平等方面取得了一定进展和成绩，但在某些方面还有差距，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shd w:val="clear" w:fill="FFFFFF"/>
          <w:lang w:val="en-US" w:eastAsia="zh-CN"/>
        </w:rPr>
        <w:t>一是公告公示中对证照的遗失声明上传要求把关不严，上传图片质量不高，上传后图片显示不清等；二是宣传力度不够，便民服务有待提升；三是政府信息公开工作思路不够开阔。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楷体_GB2312" w:hAnsi="楷体_GB2312" w:eastAsia="楷体_GB2312" w:cs="楷体_GB2312"/>
          <w:color w:val="333333"/>
          <w:sz w:val="32"/>
          <w:szCs w:val="32"/>
          <w:shd w:val="clear" w:fill="FFFFFF"/>
          <w:lang w:val="en-US" w:eastAsia="zh-CN"/>
        </w:rPr>
        <w:t>具体的解决办法及改进措施</w:t>
      </w:r>
      <w:r>
        <w:rPr>
          <w:rFonts w:hint="eastAsia" w:ascii="楷体_GB2312" w:hAnsi="楷体_GB2312" w:eastAsia="楷体_GB2312" w:cs="楷体_GB2312"/>
          <w:color w:val="333333"/>
          <w:sz w:val="32"/>
          <w:szCs w:val="32"/>
          <w:shd w:val="clear" w:fill="FFFFFF"/>
          <w:lang w:val="en-US" w:eastAsia="zh-CN"/>
        </w:rPr>
        <w:t>：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shd w:val="clear" w:fill="FFFFFF"/>
          <w:lang w:val="en-US" w:eastAsia="zh-CN"/>
        </w:rPr>
        <w:t>一是加强组织领导。进一步增强政务公开责任意识，加强政务公开组织领导，完善工作机制，加强统筹协调，压实各科室主体责任，保证信息公开工作成为常态化工作机制；二是运用多种媒介渠道加大政务公开网站宣传力度，方便群众高效获取政府信息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shd w:val="clear" w:fill="FFFFFF"/>
          <w:lang w:val="en-US" w:eastAsia="zh-CN"/>
        </w:rPr>
        <w:t>；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  <w:shd w:val="clear" w:fill="FFFFFF"/>
          <w:lang w:val="en-US" w:eastAsia="zh-CN"/>
        </w:rPr>
        <w:t>三是优化政府信息公开工作流程，群策群力、积极思考，探索政府信息公开新形式</w:t>
      </w:r>
      <w:r>
        <w:rPr>
          <w:rFonts w:hint="eastAsia" w:eastAsia="仿宋_GB2312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（一）政府信息公开申请收费</w:t>
      </w:r>
      <w:r>
        <w:rPr>
          <w:rFonts w:hint="eastAsia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威海市文登区行政审批服务局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二</w:t>
      </w:r>
      <w:r>
        <w:rPr>
          <w:rFonts w:hint="default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）人大代表建议</w:t>
      </w:r>
      <w:r>
        <w:rPr>
          <w:rFonts w:hint="eastAsia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和</w:t>
      </w:r>
      <w:r>
        <w:rPr>
          <w:rFonts w:hint="default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政协委员提案办理</w:t>
      </w:r>
      <w:r>
        <w:rPr>
          <w:rFonts w:hint="eastAsia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威海市文登区行政审批服务局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政协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委员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提案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目前，已全部办理完成，办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三</w:t>
      </w:r>
      <w:r>
        <w:rPr>
          <w:rFonts w:hint="default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）</w:t>
      </w:r>
      <w:r>
        <w:rPr>
          <w:rFonts w:hint="eastAsia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其他方面：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落实上级政务公开要点情况主要有</w:t>
      </w:r>
      <w:r>
        <w:rPr>
          <w:rFonts w:hint="eastAsia" w:ascii="Times New Roman" w:hAnsi="Times New Roman" w:eastAsia="楷体_GB2312" w:cs="Times New Roman"/>
          <w:color w:val="333333"/>
          <w:sz w:val="32"/>
          <w:szCs w:val="32"/>
          <w:shd w:val="clear" w:fill="FFFFFF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面向办事群众提供动态二维码、网上政务服务平台、12345热线、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办不成事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窗口、意见箱、调查问卷等多种评价渠道，构建全方位、立体式的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政务公开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网络。积极引导办事群众进行工作评价，对发现的问题及时下发整改通知单，切实做到问题投诉“快处理、好处理、严处理”。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威海市文登区行政审批服务局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2024年1月22日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pStyle w:val="10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10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06567B3"/>
    <w:multiLevelType w:val="singleLevel"/>
    <w:tmpl w:val="C06567B3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6446BE3"/>
    <w:multiLevelType w:val="singleLevel"/>
    <w:tmpl w:val="26446BE3"/>
    <w:lvl w:ilvl="0" w:tentative="0">
      <w:start w:val="1"/>
      <w:numFmt w:val="chineseCounting"/>
      <w:suff w:val="nothing"/>
      <w:lvlText w:val="（%1）"/>
      <w:lvlJc w:val="left"/>
      <w:pPr>
        <w:ind w:left="-20"/>
      </w:pPr>
      <w:rPr>
        <w:rFonts w:hint="eastAsia" w:ascii="楷体_GB2312" w:hAnsi="楷体_GB2312" w:eastAsia="楷体_GB2312" w:cs="楷体_GB2312"/>
      </w:rPr>
    </w:lvl>
  </w:abstractNum>
  <w:abstractNum w:abstractNumId="2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65174443"/>
    <w:multiLevelType w:val="singleLevel"/>
    <w:tmpl w:val="65174443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dhMDAwYTMyMmU1NzEzNTZmZGQ2YjgxMjBmZjE2ZjYifQ=="/>
  </w:docVars>
  <w:rsids>
    <w:rsidRoot w:val="11AF18C8"/>
    <w:rsid w:val="04806B11"/>
    <w:rsid w:val="06A326DB"/>
    <w:rsid w:val="06AE20FB"/>
    <w:rsid w:val="0753050D"/>
    <w:rsid w:val="08D157AC"/>
    <w:rsid w:val="09507845"/>
    <w:rsid w:val="0A387530"/>
    <w:rsid w:val="0A960858"/>
    <w:rsid w:val="11AF18C8"/>
    <w:rsid w:val="12B616EE"/>
    <w:rsid w:val="13E733B9"/>
    <w:rsid w:val="16BF21A1"/>
    <w:rsid w:val="1A6A77C7"/>
    <w:rsid w:val="1C0876C1"/>
    <w:rsid w:val="1C492974"/>
    <w:rsid w:val="2136324B"/>
    <w:rsid w:val="21E9640B"/>
    <w:rsid w:val="248A3369"/>
    <w:rsid w:val="260E5C36"/>
    <w:rsid w:val="28B2089B"/>
    <w:rsid w:val="2AD52E64"/>
    <w:rsid w:val="2B977451"/>
    <w:rsid w:val="2C424529"/>
    <w:rsid w:val="2E190967"/>
    <w:rsid w:val="311226F7"/>
    <w:rsid w:val="3181001F"/>
    <w:rsid w:val="35D02BA5"/>
    <w:rsid w:val="36163333"/>
    <w:rsid w:val="3B255741"/>
    <w:rsid w:val="3EC6723B"/>
    <w:rsid w:val="434F5A51"/>
    <w:rsid w:val="4480436F"/>
    <w:rsid w:val="464F74E8"/>
    <w:rsid w:val="4937506D"/>
    <w:rsid w:val="4EF470F1"/>
    <w:rsid w:val="4FF43C08"/>
    <w:rsid w:val="511E6463"/>
    <w:rsid w:val="523A1E0B"/>
    <w:rsid w:val="54F23AC6"/>
    <w:rsid w:val="56F344A5"/>
    <w:rsid w:val="57DB7FFB"/>
    <w:rsid w:val="5817193E"/>
    <w:rsid w:val="58403763"/>
    <w:rsid w:val="5F3BB135"/>
    <w:rsid w:val="606F2B03"/>
    <w:rsid w:val="61EC3265"/>
    <w:rsid w:val="64013788"/>
    <w:rsid w:val="68C9088B"/>
    <w:rsid w:val="6A8F61F9"/>
    <w:rsid w:val="6C7C7FF0"/>
    <w:rsid w:val="6DF130DE"/>
    <w:rsid w:val="753B10E2"/>
    <w:rsid w:val="755521A4"/>
    <w:rsid w:val="77181135"/>
    <w:rsid w:val="7C741B65"/>
    <w:rsid w:val="7DEF014C"/>
    <w:rsid w:val="7E2277F5"/>
    <w:rsid w:val="7E6B34F5"/>
    <w:rsid w:val="7E8B4E88"/>
    <w:rsid w:val="7EED7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autoRedefine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Title"/>
    <w:basedOn w:val="1"/>
    <w:next w:val="7"/>
    <w:autoRedefine/>
    <w:qFormat/>
    <w:uiPriority w:val="0"/>
    <w:pPr>
      <w:jc w:val="center"/>
      <w:outlineLvl w:val="0"/>
    </w:pPr>
    <w:rPr>
      <w:rFonts w:ascii="Arial" w:hAnsi="Arial"/>
      <w:b/>
    </w:rPr>
  </w:style>
  <w:style w:type="paragraph" w:customStyle="1" w:styleId="7">
    <w:name w:val="文章附标题"/>
    <w:basedOn w:val="1"/>
    <w:next w:val="2"/>
    <w:autoRedefine/>
    <w:qFormat/>
    <w:uiPriority w:val="0"/>
    <w:pPr>
      <w:spacing w:line="0" w:lineRule="atLeast"/>
      <w:jc w:val="center"/>
    </w:pPr>
    <w:rPr>
      <w:rFonts w:ascii="Calibri" w:hAnsi="Calibri" w:eastAsia="宋体" w:cs="Times New Roman"/>
      <w:sz w:val="36"/>
    </w:rPr>
  </w:style>
  <w:style w:type="paragraph" w:customStyle="1" w:styleId="10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3.emf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1813</Words>
  <Characters>1903</Characters>
  <Lines>0</Lines>
  <Paragraphs>0</Paragraphs>
  <TotalTime>2</TotalTime>
  <ScaleCrop>false</ScaleCrop>
  <LinksUpToDate>false</LinksUpToDate>
  <CharactersWithSpaces>1907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七酱</cp:lastModifiedBy>
  <cp:lastPrinted>2024-01-12T02:38:00Z</cp:lastPrinted>
  <dcterms:modified xsi:type="dcterms:W3CDTF">2024-01-23T08:37:17Z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E69FC135B6704485BACA57740AE2D712</vt:lpwstr>
  </property>
</Properties>
</file>