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4BF08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56" w:lineRule="exact"/>
        <w:ind w:left="0" w:right="0" w:firstLine="0"/>
        <w:jc w:val="both"/>
        <w:textAlignment w:val="auto"/>
        <w:outlineLvl w:val="9"/>
        <w:rPr>
          <w:rFonts w:hint="default" w:ascii="Times New Roman" w:hAnsi="Times New Roman" w:eastAsia="方正小标宋简体" w:cs="Times New Roman"/>
          <w:b w:val="0"/>
          <w:bCs/>
          <w:i w:val="0"/>
          <w:caps w:val="0"/>
          <w:color w:val="333333"/>
          <w:spacing w:val="0"/>
          <w:sz w:val="44"/>
          <w:szCs w:val="44"/>
          <w:shd w:val="clear" w:fill="FFFFFF"/>
          <w:lang w:eastAsia="zh-CN"/>
        </w:rPr>
      </w:pPr>
    </w:p>
    <w:p w14:paraId="2160453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56" w:lineRule="exact"/>
        <w:ind w:left="0" w:right="0" w:firstLine="0"/>
        <w:jc w:val="center"/>
        <w:textAlignment w:val="auto"/>
        <w:outlineLvl w:val="9"/>
        <w:rPr>
          <w:rFonts w:hint="default" w:ascii="Times New Roman" w:hAnsi="Times New Roman" w:eastAsia="方正小标宋简体" w:cs="Times New Roman"/>
          <w:b w:val="0"/>
          <w:bCs/>
          <w:i w:val="0"/>
          <w:caps w:val="0"/>
          <w:color w:val="auto"/>
          <w:spacing w:val="-17"/>
          <w:sz w:val="44"/>
          <w:szCs w:val="44"/>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威海市文登区人民政府</w:t>
      </w:r>
    </w:p>
    <w:p w14:paraId="5D3D712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56" w:lineRule="exact"/>
        <w:ind w:left="0" w:right="0" w:firstLine="0"/>
        <w:jc w:val="center"/>
        <w:textAlignment w:val="auto"/>
        <w:outlineLvl w:val="9"/>
        <w:rPr>
          <w:rFonts w:hint="default" w:ascii="Times New Roman" w:hAnsi="Times New Roman" w:eastAsia="方正小标宋简体" w:cs="Times New Roman"/>
          <w:b w:val="0"/>
          <w:bCs/>
          <w:i w:val="0"/>
          <w:caps w:val="0"/>
          <w:color w:val="auto"/>
          <w:spacing w:val="-17"/>
          <w:sz w:val="44"/>
          <w:szCs w:val="44"/>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2025年政府信息公开工作年度报告</w:t>
      </w:r>
    </w:p>
    <w:p w14:paraId="765792C0">
      <w:pPr>
        <w:pStyle w:val="5"/>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56" w:lineRule="exact"/>
        <w:ind w:left="0" w:firstLine="645"/>
        <w:jc w:val="both"/>
        <w:textAlignment w:val="auto"/>
        <w:rPr>
          <w:rFonts w:hint="default" w:ascii="Times New Roman" w:hAnsi="Times New Roman" w:eastAsia="仿宋_GB2312" w:cs="Times New Roman"/>
          <w:color w:val="000000"/>
          <w:sz w:val="32"/>
          <w:szCs w:val="32"/>
        </w:rPr>
      </w:pPr>
    </w:p>
    <w:p w14:paraId="3C772B04">
      <w:pPr>
        <w:pStyle w:val="5"/>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56"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pacing w:val="6"/>
          <w:sz w:val="32"/>
          <w:szCs w:val="32"/>
        </w:rPr>
        <w:t>根据《中华人民共和国政府信息公开条例》（国务院令第</w:t>
      </w:r>
      <w:r>
        <w:rPr>
          <w:rFonts w:hint="default" w:ascii="Times New Roman" w:hAnsi="Times New Roman" w:cs="Times New Roman"/>
          <w:color w:val="000000"/>
          <w:spacing w:val="6"/>
          <w:sz w:val="32"/>
          <w:szCs w:val="32"/>
        </w:rPr>
        <w:t>711</w:t>
      </w:r>
      <w:r>
        <w:rPr>
          <w:rFonts w:hint="default" w:ascii="Times New Roman" w:hAnsi="Times New Roman" w:eastAsia="仿宋_GB2312" w:cs="Times New Roman"/>
          <w:color w:val="000000"/>
          <w:spacing w:val="6"/>
          <w:sz w:val="32"/>
          <w:szCs w:val="32"/>
        </w:rPr>
        <w:t>号，以下简称《条例》）</w:t>
      </w:r>
      <w:r>
        <w:rPr>
          <w:rFonts w:hint="default" w:ascii="Times New Roman" w:hAnsi="Times New Roman" w:eastAsia="仿宋_GB2312" w:cs="Times New Roman"/>
          <w:color w:val="000000"/>
          <w:sz w:val="32"/>
          <w:szCs w:val="32"/>
        </w:rPr>
        <w:t>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5</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威海市文登区人民政府</w:t>
      </w:r>
      <w:r>
        <w:rPr>
          <w:rFonts w:hint="default" w:ascii="Times New Roman" w:hAnsi="Times New Roman" w:eastAsia="仿宋_GB2312" w:cs="Times New Roman"/>
          <w:color w:val="auto"/>
          <w:sz w:val="32"/>
          <w:szCs w:val="32"/>
        </w:rPr>
        <w:t>政府信息公开工作实际，编制发布本报告。</w:t>
      </w:r>
    </w:p>
    <w:p w14:paraId="2BC0E9FA">
      <w:pPr>
        <w:pStyle w:val="5"/>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56"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5</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日止。报告电子版可从威海市人民政府门户网站（https://www.weihai.gov.cn/</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和威海市文登区人民政府门户网站（http://www.wendeng.gov.cn</w:t>
      </w:r>
      <w:r>
        <w:rPr>
          <w:rFonts w:hint="default"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）查阅或下载。公众如需进一步咨询了解相关信息，请与</w:t>
      </w:r>
      <w:r>
        <w:rPr>
          <w:rFonts w:hint="default" w:ascii="Times New Roman" w:hAnsi="Times New Roman" w:eastAsia="仿宋_GB2312" w:cs="Times New Roman"/>
          <w:color w:val="auto"/>
          <w:sz w:val="32"/>
          <w:szCs w:val="32"/>
          <w:lang w:val="en-US" w:eastAsia="zh-CN"/>
        </w:rPr>
        <w:t>威海市文登区人民政府办公室</w:t>
      </w:r>
      <w:r>
        <w:rPr>
          <w:rFonts w:hint="default" w:ascii="Times New Roman" w:hAnsi="Times New Roman" w:eastAsia="仿宋_GB2312" w:cs="Times New Roman"/>
          <w:color w:val="auto"/>
          <w:sz w:val="32"/>
          <w:szCs w:val="32"/>
        </w:rPr>
        <w:t>联系（地址：威海市文登区文山东路86号，电话：0631</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8988877）。</w:t>
      </w:r>
    </w:p>
    <w:p w14:paraId="617D358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56"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rPr>
      </w:pPr>
      <w:r>
        <w:rPr>
          <w:rFonts w:hint="default" w:ascii="Times New Roman" w:hAnsi="Times New Roman" w:eastAsia="黑体" w:cs="Times New Roman"/>
          <w:b w:val="0"/>
          <w:bCs/>
          <w:i w:val="0"/>
          <w:caps w:val="0"/>
          <w:color w:val="333333"/>
          <w:spacing w:val="0"/>
          <w:sz w:val="32"/>
          <w:szCs w:val="32"/>
          <w:shd w:val="clear" w:fill="FFFFFF"/>
        </w:rPr>
        <w:t>一、总体情况</w:t>
      </w:r>
    </w:p>
    <w:p w14:paraId="203D96E3">
      <w:pPr>
        <w:keepNext w:val="0"/>
        <w:keepLines w:val="0"/>
        <w:pageBreakBefore w:val="0"/>
        <w:numPr>
          <w:ilvl w:val="0"/>
          <w:numId w:val="0"/>
        </w:numPr>
        <w:kinsoku/>
        <w:wordWrap w:val="0"/>
        <w:overflowPunct/>
        <w:topLinePunct w:val="0"/>
        <w:autoSpaceDE/>
        <w:autoSpaceDN/>
        <w:bidi w:val="0"/>
        <w:adjustRightInd/>
        <w:snapToGrid/>
        <w:spacing w:line="556" w:lineRule="exact"/>
        <w:ind w:firstLine="640" w:firstLineChars="200"/>
        <w:textAlignment w:val="auto"/>
        <w:rPr>
          <w:rFonts w:hint="default" w:ascii="Times New Roman" w:hAnsi="Times New Roman" w:eastAsia="仿宋_GB2312" w:cs="Times New Roman"/>
          <w:b w:val="0"/>
          <w:bCs/>
          <w:color w:val="auto"/>
          <w:kern w:val="2"/>
          <w:sz w:val="32"/>
          <w:szCs w:val="32"/>
          <w:lang w:val="en-US" w:eastAsia="zh-CN" w:bidi="ar-SA"/>
        </w:rPr>
      </w:pPr>
      <w:r>
        <w:rPr>
          <w:rFonts w:hint="default" w:ascii="Times New Roman" w:hAnsi="Times New Roman" w:eastAsia="仿宋_GB2312" w:cs="Times New Roman"/>
          <w:b w:val="0"/>
          <w:bCs/>
          <w:color w:val="auto"/>
          <w:kern w:val="2"/>
          <w:sz w:val="32"/>
          <w:szCs w:val="32"/>
          <w:lang w:val="en-US" w:eastAsia="zh-CN" w:bidi="ar-SA"/>
        </w:rPr>
        <w:t>2025年，文登区全面贯彻落实中央、省、市关于做好新时代政务公开工作部署要求，坚持以“安全公开、规范公开、效能公开、智慧公开”推进全区政务公开工作，完善工作体系，夯实工作基础，持续推动政务公开工作规范提质。</w:t>
      </w:r>
    </w:p>
    <w:p w14:paraId="002CC5BF">
      <w:pPr>
        <w:keepNext w:val="0"/>
        <w:keepLines w:val="0"/>
        <w:pageBreakBefore w:val="0"/>
        <w:numPr>
          <w:ilvl w:val="0"/>
          <w:numId w:val="0"/>
        </w:numPr>
        <w:kinsoku/>
        <w:wordWrap w:val="0"/>
        <w:overflowPunct/>
        <w:topLinePunct w:val="0"/>
        <w:autoSpaceDE/>
        <w:autoSpaceDN/>
        <w:bidi w:val="0"/>
        <w:adjustRightInd/>
        <w:snapToGrid/>
        <w:spacing w:line="556"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楷体_GB2312" w:cs="Times New Roman"/>
          <w:b w:val="0"/>
          <w:bCs/>
          <w:color w:val="auto"/>
          <w:kern w:val="2"/>
          <w:sz w:val="32"/>
          <w:szCs w:val="32"/>
          <w:lang w:val="en-US" w:eastAsia="zh-CN" w:bidi="ar-SA"/>
        </w:rPr>
        <w:t>（一）</w:t>
      </w:r>
      <w:r>
        <w:rPr>
          <w:rFonts w:hint="default" w:ascii="Times New Roman" w:hAnsi="Times New Roman" w:eastAsia="楷体_GB2312" w:cs="Times New Roman"/>
          <w:b w:val="0"/>
          <w:bCs/>
          <w:color w:val="auto"/>
          <w:sz w:val="32"/>
          <w:szCs w:val="32"/>
          <w:lang w:val="en-US" w:eastAsia="zh-CN"/>
        </w:rPr>
        <w:t>主动公开方面。</w:t>
      </w:r>
      <w:r>
        <w:rPr>
          <w:rFonts w:hint="default" w:ascii="Times New Roman" w:hAnsi="Times New Roman" w:eastAsia="仿宋_GB2312" w:cs="Times New Roman"/>
          <w:b w:val="0"/>
          <w:bCs/>
          <w:color w:val="auto"/>
          <w:sz w:val="32"/>
          <w:szCs w:val="32"/>
          <w:lang w:val="en-US" w:eastAsia="zh-CN"/>
        </w:rPr>
        <w:t>2025年，</w:t>
      </w:r>
      <w:r>
        <w:rPr>
          <w:rFonts w:hint="eastAsia" w:ascii="Times New Roman" w:hAnsi="Times New Roman" w:eastAsia="仿宋_GB2312" w:cs="Times New Roman"/>
          <w:b w:val="0"/>
          <w:bCs/>
          <w:color w:val="auto"/>
          <w:sz w:val="32"/>
          <w:szCs w:val="32"/>
          <w:lang w:val="en-US" w:eastAsia="zh-CN"/>
        </w:rPr>
        <w:t>文登区</w:t>
      </w:r>
      <w:r>
        <w:rPr>
          <w:rFonts w:hint="default" w:ascii="Times New Roman" w:hAnsi="Times New Roman" w:eastAsia="仿宋_GB2312" w:cs="Times New Roman"/>
          <w:b w:val="0"/>
          <w:bCs/>
          <w:color w:val="auto"/>
          <w:sz w:val="32"/>
          <w:szCs w:val="32"/>
          <w:lang w:val="en-US" w:eastAsia="zh-CN"/>
        </w:rPr>
        <w:t>聚焦法定主动公开内容，深化重点领域信息主动公开，全年通过政府网站累计公开各类信息8554条。</w:t>
      </w:r>
      <w:r>
        <w:rPr>
          <w:rFonts w:hint="default" w:ascii="Times New Roman" w:hAnsi="Times New Roman" w:eastAsia="仿宋_GB2312" w:cs="Times New Roman"/>
          <w:b w:val="0"/>
          <w:bCs/>
          <w:color w:val="auto"/>
          <w:spacing w:val="6"/>
          <w:sz w:val="32"/>
          <w:szCs w:val="32"/>
          <w:lang w:val="en-US" w:eastAsia="zh-CN"/>
        </w:rPr>
        <w:t>强化政策集中公开和解读回应，多形式多角度解读政策性文件14件，</w:t>
      </w:r>
      <w:r>
        <w:rPr>
          <w:rFonts w:hint="default" w:ascii="Times New Roman" w:hAnsi="Times New Roman" w:eastAsia="仿宋_GB2312" w:cs="Times New Roman"/>
          <w:b w:val="0"/>
          <w:bCs/>
          <w:color w:val="auto"/>
          <w:sz w:val="32"/>
          <w:szCs w:val="32"/>
          <w:lang w:val="en-US" w:eastAsia="zh-CN"/>
        </w:rPr>
        <w:t>助力政策落地见效</w:t>
      </w:r>
      <w:r>
        <w:rPr>
          <w:rFonts w:hint="eastAsia" w:ascii="Times New Roman" w:hAnsi="Times New Roman" w:eastAsia="仿宋_GB2312" w:cs="Times New Roman"/>
          <w:b w:val="0"/>
          <w:bCs/>
          <w:color w:val="auto"/>
          <w:sz w:val="32"/>
          <w:szCs w:val="32"/>
          <w:lang w:val="en-US" w:eastAsia="zh-CN"/>
        </w:rPr>
        <w:t>，进一步挖掘典型工作经验做法，政策解读工作经验交流稿件被省级采纳。</w:t>
      </w:r>
      <w:r>
        <w:rPr>
          <w:rFonts w:hint="default" w:ascii="Times New Roman" w:hAnsi="Times New Roman" w:eastAsia="仿宋_GB2312" w:cs="Times New Roman"/>
          <w:b w:val="0"/>
          <w:bCs/>
          <w:color w:val="auto"/>
          <w:sz w:val="32"/>
          <w:szCs w:val="32"/>
          <w:lang w:val="en-US" w:eastAsia="zh-CN"/>
        </w:rPr>
        <w:t>全生命周期公开重大行政决策20项，将公开落实到行政决策全过程。</w:t>
      </w:r>
    </w:p>
    <w:p w14:paraId="1D19B568">
      <w:pPr>
        <w:keepNext w:val="0"/>
        <w:keepLines w:val="0"/>
        <w:pageBreakBefore w:val="0"/>
        <w:numPr>
          <w:ilvl w:val="0"/>
          <w:numId w:val="0"/>
        </w:numPr>
        <w:kinsoku/>
        <w:wordWrap w:val="0"/>
        <w:overflowPunct/>
        <w:topLinePunct w:val="0"/>
        <w:autoSpaceDE/>
        <w:autoSpaceDN/>
        <w:bidi w:val="0"/>
        <w:adjustRightInd/>
        <w:snapToGrid/>
        <w:spacing w:line="556" w:lineRule="exact"/>
        <w:ind w:firstLine="640" w:firstLineChars="200"/>
        <w:textAlignment w:val="auto"/>
        <w:rPr>
          <w:rFonts w:hint="default" w:ascii="Times New Roman" w:hAnsi="Times New Roman" w:eastAsia="仿宋_GB2312" w:cs="Times New Roman"/>
          <w:b w:val="0"/>
          <w:bCs/>
          <w:color w:val="FF0000"/>
          <w:sz w:val="32"/>
          <w:szCs w:val="32"/>
          <w:lang w:val="en-US" w:eastAsia="zh-CN"/>
        </w:rPr>
      </w:pPr>
      <w:r>
        <w:rPr>
          <w:rFonts w:hint="default" w:ascii="Times New Roman" w:hAnsi="Times New Roman" w:eastAsia="楷体_GB2312" w:cs="Times New Roman"/>
          <w:b w:val="0"/>
          <w:bCs/>
          <w:color w:val="auto"/>
          <w:sz w:val="32"/>
          <w:szCs w:val="32"/>
          <w:lang w:val="en-US" w:eastAsia="zh-CN"/>
        </w:rPr>
        <w:t>（二）依申请公开工作方面。</w:t>
      </w:r>
      <w:r>
        <w:rPr>
          <w:rFonts w:hint="default" w:ascii="Times New Roman" w:hAnsi="Times New Roman" w:eastAsia="仿宋_GB2312" w:cs="Times New Roman"/>
          <w:b w:val="0"/>
          <w:bCs/>
          <w:color w:val="auto"/>
          <w:sz w:val="32"/>
          <w:szCs w:val="32"/>
          <w:lang w:val="en-US" w:eastAsia="zh-CN"/>
        </w:rPr>
        <w:t>积极配合市级完成与省依申请公开平台数据对接，实现“受理</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b w:val="0"/>
          <w:bCs/>
          <w:color w:val="auto"/>
          <w:sz w:val="32"/>
          <w:szCs w:val="32"/>
          <w:lang w:val="en-US" w:eastAsia="zh-CN"/>
        </w:rPr>
        <w:t>答复</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b w:val="0"/>
          <w:bCs/>
          <w:color w:val="auto"/>
          <w:sz w:val="32"/>
          <w:szCs w:val="32"/>
          <w:lang w:val="en-US" w:eastAsia="zh-CN"/>
        </w:rPr>
        <w:t>归档”全流程可视化管理，信息公开申请办理规范化水平稳步提升。2025年，全区新收政府信息公开申请206件，较去年减少231件，除2件结转下年外，其余均按时答复。因政府信息公开申请引发行政复议21件，其中结果纠正10件；行政诉讼6件，其中结果纠正1件。</w:t>
      </w:r>
    </w:p>
    <w:p w14:paraId="25924E17">
      <w:pPr>
        <w:keepNext w:val="0"/>
        <w:keepLines w:val="0"/>
        <w:pageBreakBefore w:val="0"/>
        <w:kinsoku/>
        <w:wordWrap w:val="0"/>
        <w:overflowPunct/>
        <w:topLinePunct w:val="0"/>
        <w:autoSpaceDE/>
        <w:autoSpaceDN/>
        <w:bidi w:val="0"/>
        <w:adjustRightInd/>
        <w:snapToGrid/>
        <w:spacing w:line="556" w:lineRule="exact"/>
        <w:ind w:firstLine="664"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楷体_GB2312" w:cs="Times New Roman"/>
          <w:b w:val="0"/>
          <w:bCs/>
          <w:color w:val="auto"/>
          <w:spacing w:val="6"/>
          <w:sz w:val="32"/>
          <w:szCs w:val="32"/>
          <w:lang w:val="en-US" w:eastAsia="zh-CN"/>
        </w:rPr>
        <w:t>（三）政府信息管理方面。</w:t>
      </w:r>
      <w:r>
        <w:rPr>
          <w:rFonts w:hint="eastAsia" w:ascii="Times New Roman" w:hAnsi="Times New Roman" w:eastAsia="仿宋_GB2312" w:cs="Times New Roman"/>
          <w:b w:val="0"/>
          <w:bCs/>
          <w:color w:val="auto"/>
          <w:spacing w:val="6"/>
          <w:sz w:val="32"/>
          <w:szCs w:val="32"/>
          <w:lang w:val="en-US" w:eastAsia="zh-CN"/>
        </w:rPr>
        <w:t>全面梳理法定公开事项，编制完成镇街主动公开事项目录，并调整完善区级主动公开事项目录</w:t>
      </w:r>
      <w:r>
        <w:rPr>
          <w:rFonts w:hint="default" w:ascii="Times New Roman" w:hAnsi="Times New Roman" w:eastAsia="仿宋_GB2312" w:cs="Times New Roman"/>
          <w:b w:val="0"/>
          <w:bCs/>
          <w:color w:val="auto"/>
          <w:sz w:val="32"/>
          <w:szCs w:val="32"/>
          <w:lang w:val="en-US" w:eastAsia="zh-CN"/>
        </w:rPr>
        <w:t>。深化政策集成供给，强化政府网站政策文件数据同源管理，</w:t>
      </w:r>
      <w:r>
        <w:rPr>
          <w:rFonts w:hint="eastAsia" w:ascii="Times New Roman" w:hAnsi="Times New Roman" w:eastAsia="仿宋_GB2312" w:cs="Times New Roman"/>
          <w:b w:val="0"/>
          <w:bCs/>
          <w:color w:val="auto"/>
          <w:sz w:val="32"/>
          <w:szCs w:val="32"/>
          <w:lang w:val="en-US" w:eastAsia="zh-CN"/>
        </w:rPr>
        <w:t>全面展现历史沿革，将47件历史修订文本规范录入山东省政策文件库</w:t>
      </w:r>
      <w:r>
        <w:rPr>
          <w:rFonts w:hint="default" w:ascii="Times New Roman" w:hAnsi="Times New Roman" w:eastAsia="仿宋_GB2312" w:cs="Times New Roman"/>
          <w:b w:val="0"/>
          <w:bCs/>
          <w:color w:val="auto"/>
          <w:sz w:val="32"/>
          <w:szCs w:val="32"/>
          <w:lang w:val="en-US" w:eastAsia="zh-CN"/>
        </w:rPr>
        <w:t>。</w:t>
      </w:r>
      <w:r>
        <w:rPr>
          <w:rFonts w:hint="eastAsia" w:ascii="Times New Roman" w:hAnsi="Times New Roman" w:eastAsia="仿宋_GB2312" w:cs="Times New Roman"/>
          <w:b w:val="0"/>
          <w:bCs/>
          <w:color w:val="auto"/>
          <w:sz w:val="32"/>
          <w:szCs w:val="32"/>
          <w:lang w:val="en-US" w:eastAsia="zh-CN"/>
        </w:rPr>
        <w:t>有序开展规范性文件清理</w:t>
      </w:r>
      <w:r>
        <w:rPr>
          <w:rFonts w:hint="default" w:ascii="Times New Roman" w:hAnsi="Times New Roman" w:eastAsia="仿宋_GB2312" w:cs="Times New Roman"/>
          <w:b w:val="0"/>
          <w:bCs/>
          <w:color w:val="auto"/>
          <w:sz w:val="32"/>
          <w:szCs w:val="32"/>
          <w:lang w:val="en-US" w:eastAsia="zh-CN"/>
        </w:rPr>
        <w:t>，</w:t>
      </w:r>
      <w:r>
        <w:rPr>
          <w:rFonts w:hint="eastAsia" w:ascii="Times New Roman" w:hAnsi="Times New Roman" w:eastAsia="仿宋_GB2312" w:cs="Times New Roman"/>
          <w:b w:val="0"/>
          <w:bCs/>
          <w:color w:val="auto"/>
          <w:sz w:val="32"/>
          <w:szCs w:val="32"/>
          <w:lang w:val="en-US" w:eastAsia="zh-CN"/>
        </w:rPr>
        <w:t>宣布废止或失效10件，自动失效1件，改为非规范性文件1件</w:t>
      </w:r>
      <w:r>
        <w:rPr>
          <w:rFonts w:hint="default" w:ascii="Times New Roman" w:hAnsi="Times New Roman" w:eastAsia="仿宋_GB2312" w:cs="Times New Roman"/>
          <w:b w:val="0"/>
          <w:bCs/>
          <w:color w:val="auto"/>
          <w:sz w:val="32"/>
          <w:szCs w:val="32"/>
          <w:lang w:val="en-US" w:eastAsia="zh-CN"/>
        </w:rPr>
        <w:t>。</w:t>
      </w:r>
    </w:p>
    <w:p w14:paraId="2601894D">
      <w:pPr>
        <w:keepNext w:val="0"/>
        <w:keepLines w:val="0"/>
        <w:pageBreakBefore w:val="0"/>
        <w:kinsoku/>
        <w:wordWrap w:val="0"/>
        <w:overflowPunct/>
        <w:topLinePunct w:val="0"/>
        <w:autoSpaceDE/>
        <w:autoSpaceDN/>
        <w:bidi w:val="0"/>
        <w:adjustRightInd/>
        <w:snapToGrid/>
        <w:spacing w:line="556"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楷体_GB2312" w:cs="Times New Roman"/>
          <w:b w:val="0"/>
          <w:bCs/>
          <w:color w:val="auto"/>
          <w:sz w:val="32"/>
          <w:szCs w:val="32"/>
          <w:lang w:val="en-US" w:eastAsia="zh-CN"/>
        </w:rPr>
        <w:t>（四）平台建设方面。</w:t>
      </w:r>
      <w:r>
        <w:rPr>
          <w:rFonts w:hint="default" w:ascii="Times New Roman" w:hAnsi="Times New Roman" w:eastAsia="仿宋_GB2312" w:cs="Times New Roman"/>
          <w:b w:val="0"/>
          <w:bCs/>
          <w:color w:val="auto"/>
          <w:sz w:val="32"/>
          <w:szCs w:val="32"/>
          <w:lang w:val="en-US" w:eastAsia="zh-CN"/>
        </w:rPr>
        <w:t>依托人工智能技术升级政府网站智能问答系统，整合跨部门数据，以政务服务、政策服务等场景推动智慧服务升级，从“有问有答”升级为“优问优答”。推进政务新媒体规范有序运行，进一步强化更新频率、重要信息转载等常态化监管，集中力量做优做强主账号，提升政务新媒体集约化、便民化建设水平。持续做好政府公报数字化工作，全年公开政府公报3期。集中开展“阳光政务 与民同行”政府开放日活动43次，邀请750名市民代表走进政府机关，收集采纳群众意见建议46条。</w:t>
      </w:r>
    </w:p>
    <w:p w14:paraId="59B5FAB6">
      <w:pPr>
        <w:keepNext w:val="0"/>
        <w:keepLines w:val="0"/>
        <w:pageBreakBefore w:val="0"/>
        <w:kinsoku/>
        <w:wordWrap w:val="0"/>
        <w:overflowPunct/>
        <w:topLinePunct w:val="0"/>
        <w:autoSpaceDE/>
        <w:autoSpaceDN/>
        <w:bidi w:val="0"/>
        <w:adjustRightInd/>
        <w:snapToGrid/>
        <w:spacing w:line="556" w:lineRule="exact"/>
        <w:ind w:firstLine="640" w:firstLineChars="200"/>
        <w:textAlignment w:val="auto"/>
        <w:rPr>
          <w:rFonts w:hint="default" w:ascii="Times New Roman" w:hAnsi="Times New Roman" w:eastAsia="仿宋_GB2312" w:cs="Times New Roman"/>
          <w:b w:val="0"/>
          <w:bCs/>
          <w:sz w:val="32"/>
          <w:szCs w:val="32"/>
          <w:lang w:val="en-US"/>
        </w:rPr>
      </w:pPr>
      <w:r>
        <w:rPr>
          <w:rFonts w:hint="default" w:ascii="Times New Roman" w:hAnsi="Times New Roman" w:eastAsia="楷体_GB2312" w:cs="Times New Roman"/>
          <w:b w:val="0"/>
          <w:bCs/>
          <w:color w:val="auto"/>
          <w:sz w:val="32"/>
          <w:szCs w:val="32"/>
          <w:lang w:val="en-US" w:eastAsia="zh-CN"/>
        </w:rPr>
        <w:t>（五）监督保障方面。</w:t>
      </w:r>
      <w:r>
        <w:rPr>
          <w:rFonts w:hint="default" w:ascii="Times New Roman" w:hAnsi="Times New Roman" w:eastAsia="仿宋_GB2312" w:cs="Times New Roman"/>
          <w:b w:val="0"/>
          <w:bCs/>
          <w:color w:val="auto"/>
          <w:sz w:val="32"/>
          <w:szCs w:val="32"/>
          <w:lang w:val="en-US" w:eastAsia="zh-CN"/>
        </w:rPr>
        <w:t>积极推进、指导、协调、监督全区政务公开工作，优化考核指标体系，强化日常调度，</w:t>
      </w:r>
      <w:r>
        <w:rPr>
          <w:rFonts w:hint="eastAsia" w:ascii="Times New Roman" w:hAnsi="Times New Roman" w:eastAsia="仿宋_GB2312" w:cs="Times New Roman"/>
          <w:b w:val="0"/>
          <w:bCs/>
          <w:color w:val="auto"/>
          <w:sz w:val="32"/>
          <w:szCs w:val="32"/>
          <w:lang w:val="en-US" w:eastAsia="zh-CN"/>
        </w:rPr>
        <w:t>定期对部门工作进行检查督促，</w:t>
      </w:r>
      <w:r>
        <w:rPr>
          <w:rFonts w:hint="default" w:ascii="Times New Roman" w:hAnsi="Times New Roman" w:eastAsia="仿宋_GB2312" w:cs="Times New Roman"/>
          <w:b w:val="0"/>
          <w:bCs/>
          <w:color w:val="auto"/>
          <w:sz w:val="32"/>
          <w:szCs w:val="32"/>
          <w:lang w:val="en-US" w:eastAsia="zh-CN"/>
        </w:rPr>
        <w:t>全面提升工作质量、公开水平</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本年度未收到因政府信息公开产生的投诉、举报，也无其他责任追究情况。综合运用线上线下相结合方式，开展形式多样的培训会4次，全面建强政务公开工作队伍。</w:t>
      </w:r>
    </w:p>
    <w:p w14:paraId="3AF7447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2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r>
        <w:rPr>
          <w:rFonts w:hint="default" w:ascii="Times New Roman" w:hAnsi="Times New Roman" w:eastAsia="黑体" w:cs="Times New Roman"/>
          <w:b w:val="0"/>
          <w:bCs/>
          <w:i w:val="0"/>
          <w:caps w:val="0"/>
          <w:color w:val="333333"/>
          <w:spacing w:val="0"/>
          <w:sz w:val="32"/>
          <w:szCs w:val="32"/>
          <w:shd w:val="clear" w:fill="FFFFFF"/>
        </w:rPr>
        <w:t>二、主动公开政府信息情况</w:t>
      </w:r>
    </w:p>
    <w:tbl>
      <w:tblPr>
        <w:tblStyle w:val="6"/>
        <w:tblW w:w="8824" w:type="dxa"/>
        <w:jc w:val="center"/>
        <w:tblLayout w:type="fixed"/>
        <w:tblCellMar>
          <w:top w:w="0" w:type="dxa"/>
          <w:left w:w="108" w:type="dxa"/>
          <w:bottom w:w="0" w:type="dxa"/>
          <w:right w:w="108" w:type="dxa"/>
        </w:tblCellMar>
      </w:tblPr>
      <w:tblGrid>
        <w:gridCol w:w="2206"/>
        <w:gridCol w:w="2206"/>
        <w:gridCol w:w="2206"/>
        <w:gridCol w:w="2206"/>
      </w:tblGrid>
      <w:tr w14:paraId="4DDC153F">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13F116A7">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14:paraId="0253F048">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18A4727A">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35CCC477">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574BAC36">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4D1170E8">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现行有效件数</w:t>
            </w:r>
          </w:p>
        </w:tc>
      </w:tr>
      <w:tr w14:paraId="7A70E781">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1D407939">
            <w:pPr>
              <w:keepNext w:val="0"/>
              <w:keepLines w:val="0"/>
              <w:pageBreakBefore w:val="0"/>
              <w:widowControl/>
              <w:kinsoku/>
              <w:wordWrap w:val="0"/>
              <w:overflowPunct/>
              <w:topLinePunct w:val="0"/>
              <w:autoSpaceDN/>
              <w:bidi w:val="0"/>
              <w:adjustRightInd/>
              <w:snapToGrid/>
              <w:jc w:val="lef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0FF7D9B8">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6219FDCE">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0A7CB639">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4C7DF964">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23D08FA4">
            <w:pPr>
              <w:keepNext w:val="0"/>
              <w:keepLines w:val="0"/>
              <w:pageBreakBefore w:val="0"/>
              <w:widowControl/>
              <w:kinsoku/>
              <w:wordWrap w:val="0"/>
              <w:overflowPunct/>
              <w:topLinePunct w:val="0"/>
              <w:autoSpaceDN/>
              <w:bidi w:val="0"/>
              <w:adjustRightInd/>
              <w:snapToGrid/>
              <w:jc w:val="lef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16B7D1F3">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7</w:t>
            </w:r>
          </w:p>
        </w:tc>
        <w:tc>
          <w:tcPr>
            <w:tcW w:w="2206" w:type="dxa"/>
            <w:tcBorders>
              <w:top w:val="nil"/>
              <w:left w:val="nil"/>
              <w:bottom w:val="single" w:color="auto" w:sz="8" w:space="0"/>
              <w:right w:val="single" w:color="auto" w:sz="8" w:space="0"/>
            </w:tcBorders>
            <w:shd w:val="clear" w:color="auto" w:fill="auto"/>
            <w:vAlign w:val="center"/>
          </w:tcPr>
          <w:p w14:paraId="5E52966B">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10</w:t>
            </w:r>
          </w:p>
        </w:tc>
        <w:tc>
          <w:tcPr>
            <w:tcW w:w="2206" w:type="dxa"/>
            <w:tcBorders>
              <w:top w:val="nil"/>
              <w:left w:val="nil"/>
              <w:bottom w:val="single" w:color="auto" w:sz="8" w:space="0"/>
              <w:right w:val="single" w:color="auto" w:sz="8" w:space="0"/>
            </w:tcBorders>
            <w:shd w:val="clear" w:color="auto" w:fill="auto"/>
            <w:vAlign w:val="center"/>
          </w:tcPr>
          <w:p w14:paraId="65A2210F">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46</w:t>
            </w:r>
          </w:p>
        </w:tc>
      </w:tr>
      <w:tr w14:paraId="7DADFEED">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52C4557A">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第二十条第（五）项</w:t>
            </w:r>
          </w:p>
        </w:tc>
      </w:tr>
      <w:tr w14:paraId="52577741">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578AA88D">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A6281C8">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14:paraId="62460A0C">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45533667">
            <w:pPr>
              <w:keepNext w:val="0"/>
              <w:keepLines w:val="0"/>
              <w:pageBreakBefore w:val="0"/>
              <w:widowControl/>
              <w:kinsoku/>
              <w:wordWrap w:val="0"/>
              <w:overflowPunct/>
              <w:topLinePunct w:val="0"/>
              <w:autoSpaceDN/>
              <w:bidi w:val="0"/>
              <w:adjustRightInd/>
              <w:snapToGrid/>
              <w:jc w:val="lef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DAFEC56">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53835</w:t>
            </w:r>
          </w:p>
        </w:tc>
      </w:tr>
      <w:tr w14:paraId="7129B2B5">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6D3F46E4">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第二十条第（六）项</w:t>
            </w:r>
          </w:p>
        </w:tc>
      </w:tr>
      <w:tr w14:paraId="4597753C">
        <w:tblPrEx>
          <w:tblCellMar>
            <w:top w:w="0" w:type="dxa"/>
            <w:left w:w="108" w:type="dxa"/>
            <w:bottom w:w="0" w:type="dxa"/>
            <w:right w:w="108" w:type="dxa"/>
          </w:tblCellMar>
        </w:tblPrEx>
        <w:trPr>
          <w:trHeight w:val="567" w:hRule="atLeast"/>
          <w:jc w:val="center"/>
        </w:trPr>
        <w:tc>
          <w:tcPr>
            <w:tcW w:w="2206" w:type="dxa"/>
            <w:tcBorders>
              <w:top w:val="single" w:color="auto" w:sz="8" w:space="0"/>
              <w:left w:val="single" w:color="auto" w:sz="8" w:space="0"/>
              <w:bottom w:val="single" w:color="auto" w:sz="8" w:space="0"/>
              <w:right w:val="single" w:color="auto" w:sz="8" w:space="0"/>
            </w:tcBorders>
            <w:shd w:val="clear" w:color="auto" w:fill="auto"/>
            <w:vAlign w:val="center"/>
          </w:tcPr>
          <w:p w14:paraId="79F44490">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7CF4589">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14:paraId="1FD98961">
        <w:tblPrEx>
          <w:tblCellMar>
            <w:top w:w="0" w:type="dxa"/>
            <w:left w:w="108" w:type="dxa"/>
            <w:bottom w:w="0" w:type="dxa"/>
            <w:right w:w="108" w:type="dxa"/>
          </w:tblCellMar>
        </w:tblPrEx>
        <w:trPr>
          <w:trHeight w:val="567" w:hRule="atLeast"/>
          <w:jc w:val="center"/>
        </w:trPr>
        <w:tc>
          <w:tcPr>
            <w:tcW w:w="2206" w:type="dxa"/>
            <w:tcBorders>
              <w:top w:val="single" w:color="auto" w:sz="8" w:space="0"/>
              <w:left w:val="single" w:color="auto" w:sz="8" w:space="0"/>
              <w:bottom w:val="single" w:color="auto" w:sz="8" w:space="0"/>
              <w:right w:val="single" w:color="auto" w:sz="8" w:space="0"/>
            </w:tcBorders>
            <w:shd w:val="clear" w:color="auto" w:fill="auto"/>
            <w:vAlign w:val="center"/>
          </w:tcPr>
          <w:p w14:paraId="753D13FB">
            <w:pPr>
              <w:keepNext w:val="0"/>
              <w:keepLines w:val="0"/>
              <w:pageBreakBefore w:val="0"/>
              <w:widowControl/>
              <w:kinsoku/>
              <w:wordWrap w:val="0"/>
              <w:overflowPunct/>
              <w:topLinePunct w:val="0"/>
              <w:autoSpaceDN/>
              <w:bidi w:val="0"/>
              <w:adjustRightInd/>
              <w:snapToGrid/>
              <w:jc w:val="lef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F72BF08">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3126</w:t>
            </w:r>
          </w:p>
        </w:tc>
      </w:tr>
      <w:tr w14:paraId="5DECFFA9">
        <w:tblPrEx>
          <w:tblCellMar>
            <w:top w:w="0" w:type="dxa"/>
            <w:left w:w="108" w:type="dxa"/>
            <w:bottom w:w="0" w:type="dxa"/>
            <w:right w:w="108" w:type="dxa"/>
          </w:tblCellMar>
        </w:tblPrEx>
        <w:trPr>
          <w:trHeight w:val="567" w:hRule="atLeast"/>
          <w:jc w:val="center"/>
        </w:trPr>
        <w:tc>
          <w:tcPr>
            <w:tcW w:w="2206" w:type="dxa"/>
            <w:tcBorders>
              <w:top w:val="single" w:color="auto" w:sz="8" w:space="0"/>
              <w:left w:val="single" w:color="auto" w:sz="8" w:space="0"/>
              <w:bottom w:val="single" w:color="auto" w:sz="8" w:space="0"/>
              <w:right w:val="single" w:color="auto" w:sz="8" w:space="0"/>
            </w:tcBorders>
            <w:shd w:val="clear" w:color="auto" w:fill="auto"/>
            <w:vAlign w:val="center"/>
          </w:tcPr>
          <w:p w14:paraId="63CB172E">
            <w:pPr>
              <w:keepNext w:val="0"/>
              <w:keepLines w:val="0"/>
              <w:pageBreakBefore w:val="0"/>
              <w:widowControl/>
              <w:kinsoku/>
              <w:wordWrap w:val="0"/>
              <w:overflowPunct/>
              <w:topLinePunct w:val="0"/>
              <w:autoSpaceDN/>
              <w:bidi w:val="0"/>
              <w:adjustRightInd/>
              <w:snapToGrid/>
              <w:jc w:val="lef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行政强制</w:t>
            </w:r>
          </w:p>
        </w:tc>
        <w:tc>
          <w:tcPr>
            <w:tcW w:w="6618" w:type="dxa"/>
            <w:gridSpan w:val="3"/>
            <w:tcBorders>
              <w:top w:val="single" w:color="auto" w:sz="8" w:space="0"/>
              <w:left w:val="single" w:color="auto" w:sz="8" w:space="0"/>
              <w:bottom w:val="single" w:color="auto" w:sz="8" w:space="0"/>
              <w:right w:val="single" w:color="000000" w:sz="8" w:space="0"/>
            </w:tcBorders>
            <w:shd w:val="clear" w:color="auto" w:fill="auto"/>
            <w:vAlign w:val="center"/>
          </w:tcPr>
          <w:p w14:paraId="73E32BA3">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983</w:t>
            </w:r>
          </w:p>
        </w:tc>
      </w:tr>
      <w:tr w14:paraId="04FEF035">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7B05BBE1">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第二十条第（八）项</w:t>
            </w:r>
          </w:p>
        </w:tc>
      </w:tr>
      <w:tr w14:paraId="012BE900">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154A67C4">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4851583">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本年收费金额（单位：万元）</w:t>
            </w:r>
          </w:p>
        </w:tc>
      </w:tr>
      <w:tr w14:paraId="5139C3CE">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738340DA">
            <w:pPr>
              <w:keepNext w:val="0"/>
              <w:keepLines w:val="0"/>
              <w:pageBreakBefore w:val="0"/>
              <w:widowControl/>
              <w:kinsoku/>
              <w:wordWrap w:val="0"/>
              <w:overflowPunct/>
              <w:topLinePunct w:val="0"/>
              <w:autoSpaceDN/>
              <w:bidi w:val="0"/>
              <w:adjustRightInd/>
              <w:snapToGrid/>
              <w:jc w:val="lef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C5BF19B">
            <w:pPr>
              <w:keepNext w:val="0"/>
              <w:keepLines w:val="0"/>
              <w:pageBreakBefore w:val="0"/>
              <w:widowControl/>
              <w:kinsoku/>
              <w:wordWrap w:val="0"/>
              <w:overflowPunct/>
              <w:topLinePunct w:val="0"/>
              <w:autoSpaceDN/>
              <w:bidi w:val="0"/>
              <w:adjustRightInd/>
              <w:snapToGrid/>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4167.59</w:t>
            </w:r>
          </w:p>
        </w:tc>
      </w:tr>
    </w:tbl>
    <w:p w14:paraId="3CB58C49">
      <w:pPr>
        <w:keepNext w:val="0"/>
        <w:keepLines w:val="0"/>
        <w:pageBreakBefore w:val="0"/>
        <w:widowControl w:val="0"/>
        <w:numPr>
          <w:ilvl w:val="0"/>
          <w:numId w:val="0"/>
        </w:numPr>
        <w:kinsoku/>
        <w:wordWrap w:val="0"/>
        <w:overflowPunct/>
        <w:topLinePunct w:val="0"/>
        <w:autoSpaceDN/>
        <w:bidi w:val="0"/>
        <w:adjustRightInd/>
        <w:snapToGrid/>
        <w:spacing w:line="560" w:lineRule="exact"/>
        <w:ind w:firstLine="640" w:firstLineChars="200"/>
        <w:textAlignment w:val="auto"/>
        <w:rPr>
          <w:rFonts w:hint="default" w:ascii="Times New Roman" w:hAnsi="Times New Roman" w:eastAsia="黑体" w:cs="Times New Roman"/>
          <w:color w:val="FF0000"/>
          <w:sz w:val="32"/>
          <w:szCs w:val="32"/>
          <w:lang w:val="en-US" w:eastAsia="zh-CN"/>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三、收</w:t>
      </w: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到和处理政府信息公开申请情况</w:t>
      </w:r>
    </w:p>
    <w:tbl>
      <w:tblPr>
        <w:tblStyle w:val="6"/>
        <w:tblW w:w="894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01"/>
        <w:gridCol w:w="1519"/>
        <w:gridCol w:w="2908"/>
        <w:gridCol w:w="681"/>
        <w:gridCol w:w="508"/>
        <w:gridCol w:w="5"/>
        <w:gridCol w:w="4"/>
        <w:gridCol w:w="3"/>
        <w:gridCol w:w="3"/>
        <w:gridCol w:w="3"/>
        <w:gridCol w:w="2"/>
        <w:gridCol w:w="479"/>
        <w:gridCol w:w="666"/>
        <w:gridCol w:w="624"/>
        <w:gridCol w:w="490"/>
        <w:gridCol w:w="652"/>
      </w:tblGrid>
      <w:tr w14:paraId="69CC86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2" w:hRule="atLeast"/>
          <w:jc w:val="center"/>
        </w:trPr>
        <w:tc>
          <w:tcPr>
            <w:tcW w:w="4828" w:type="dxa"/>
            <w:gridSpan w:val="3"/>
            <w:vMerge w:val="restart"/>
            <w:shd w:val="clear" w:color="auto" w:fill="auto"/>
            <w:tcMar>
              <w:left w:w="108" w:type="dxa"/>
              <w:right w:w="108" w:type="dxa"/>
            </w:tcMar>
            <w:vAlign w:val="center"/>
          </w:tcPr>
          <w:p w14:paraId="44644639">
            <w:pPr>
              <w:keepNext w:val="0"/>
              <w:keepLines w:val="0"/>
              <w:pageBreakBefore w:val="0"/>
              <w:widowControl/>
              <w:kinsoku/>
              <w:wordWrap w:val="0"/>
              <w:overflowPunct/>
              <w:topLinePunct w:val="0"/>
              <w:autoSpaceDN/>
              <w:bidi w:val="0"/>
              <w:adjustRightInd/>
              <w:snapToGrid/>
              <w:spacing w:line="240" w:lineRule="auto"/>
              <w:jc w:val="center"/>
              <w:textAlignment w:val="auto"/>
              <w:rPr>
                <w:rFonts w:hint="default" w:ascii="Times New Roman" w:hAnsi="Times New Roman" w:eastAsia="楷体_GB2312" w:cs="Times New Roman"/>
                <w:color w:val="000000" w:themeColor="text1"/>
                <w:kern w:val="0"/>
                <w:szCs w:val="21"/>
                <w14:textFill>
                  <w14:solidFill>
                    <w14:schemeClr w14:val="tx1"/>
                  </w14:solidFill>
                </w14:textFill>
              </w:rPr>
            </w:pPr>
            <w:r>
              <w:rPr>
                <w:rFonts w:hint="default" w:ascii="Times New Roman" w:hAnsi="Times New Roman" w:eastAsia="楷体_GB2312" w:cs="Times New Roman"/>
                <w:color w:val="000000" w:themeColor="text1"/>
                <w:kern w:val="0"/>
                <w:szCs w:val="21"/>
                <w14:textFill>
                  <w14:solidFill>
                    <w14:schemeClr w14:val="tx1"/>
                  </w14:solidFill>
                </w14:textFill>
              </w:rPr>
              <w:t>（本列数据的勾稽关系为：第一项加第二项之和，</w:t>
            </w:r>
          </w:p>
          <w:p w14:paraId="02C49A23">
            <w:pPr>
              <w:keepNext w:val="0"/>
              <w:keepLines w:val="0"/>
              <w:pageBreakBefore w:val="0"/>
              <w:widowControl/>
              <w:kinsoku/>
              <w:wordWrap w:val="0"/>
              <w:overflowPunct/>
              <w:topLinePunct w:val="0"/>
              <w:autoSpaceDN/>
              <w:bidi w:val="0"/>
              <w:adjustRightInd/>
              <w:snapToGrid/>
              <w:spacing w:line="240" w:lineRule="auto"/>
              <w:jc w:val="center"/>
              <w:textAlignment w:val="auto"/>
              <w:rPr>
                <w:rFonts w:hint="default" w:ascii="Times New Roman" w:hAnsi="Times New Roman" w:eastAsia="仿宋_GB2312" w:cs="Times New Roman"/>
                <w:color w:val="000000" w:themeColor="text1"/>
                <w:szCs w:val="21"/>
                <w14:textFill>
                  <w14:solidFill>
                    <w14:schemeClr w14:val="tx1"/>
                  </w14:solidFill>
                </w14:textFill>
              </w:rPr>
            </w:pPr>
            <w:r>
              <w:rPr>
                <w:rFonts w:hint="default" w:ascii="Times New Roman" w:hAnsi="Times New Roman" w:eastAsia="楷体_GB2312" w:cs="Times New Roman"/>
                <w:color w:val="000000" w:themeColor="text1"/>
                <w:kern w:val="0"/>
                <w:szCs w:val="21"/>
                <w14:textFill>
                  <w14:solidFill>
                    <w14:schemeClr w14:val="tx1"/>
                  </w14:solidFill>
                </w14:textFill>
              </w:rPr>
              <w:t>等于第三项加第四项之和）</w:t>
            </w:r>
          </w:p>
        </w:tc>
        <w:tc>
          <w:tcPr>
            <w:tcW w:w="4120" w:type="dxa"/>
            <w:gridSpan w:val="13"/>
            <w:shd w:val="clear" w:color="auto" w:fill="auto"/>
            <w:tcMar>
              <w:left w:w="108" w:type="dxa"/>
              <w:right w:w="108" w:type="dxa"/>
            </w:tcMar>
            <w:vAlign w:val="center"/>
          </w:tcPr>
          <w:p w14:paraId="3EB26279">
            <w:pPr>
              <w:keepNext w:val="0"/>
              <w:keepLines w:val="0"/>
              <w:pageBreakBefore w:val="0"/>
              <w:widowControl/>
              <w:kinsoku/>
              <w:wordWrap w:val="0"/>
              <w:overflowPunct/>
              <w:topLinePunct w:val="0"/>
              <w:autoSpaceDN/>
              <w:bidi w:val="0"/>
              <w:adjustRightInd/>
              <w:snapToGrid/>
              <w:spacing w:line="240" w:lineRule="auto"/>
              <w:jc w:val="center"/>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申请人情况</w:t>
            </w:r>
          </w:p>
        </w:tc>
      </w:tr>
      <w:tr w14:paraId="592975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7" w:hRule="atLeast"/>
          <w:jc w:val="center"/>
        </w:trPr>
        <w:tc>
          <w:tcPr>
            <w:tcW w:w="4828" w:type="dxa"/>
            <w:gridSpan w:val="3"/>
            <w:vMerge w:val="continue"/>
            <w:shd w:val="clear" w:color="auto" w:fill="auto"/>
            <w:tcMar>
              <w:left w:w="108" w:type="dxa"/>
              <w:right w:w="108" w:type="dxa"/>
            </w:tcMar>
            <w:vAlign w:val="center"/>
          </w:tcPr>
          <w:p w14:paraId="2FFA9769">
            <w:pPr>
              <w:keepNext w:val="0"/>
              <w:keepLines w:val="0"/>
              <w:pageBreakBefore w:val="0"/>
              <w:kinsoku/>
              <w:wordWrap w:val="0"/>
              <w:overflowPunct/>
              <w:topLinePunct w:val="0"/>
              <w:autoSpaceDN/>
              <w:bidi w:val="0"/>
              <w:adjustRightInd/>
              <w:snapToGrid/>
              <w:spacing w:line="240" w:lineRule="auto"/>
              <w:jc w:val="center"/>
              <w:textAlignment w:val="auto"/>
              <w:rPr>
                <w:rFonts w:hint="default" w:ascii="Times New Roman" w:hAnsi="Times New Roman" w:eastAsia="仿宋_GB2312" w:cs="Times New Roman"/>
                <w:color w:val="000000" w:themeColor="text1"/>
                <w:szCs w:val="21"/>
                <w14:textFill>
                  <w14:solidFill>
                    <w14:schemeClr w14:val="tx1"/>
                  </w14:solidFill>
                </w14:textFill>
              </w:rPr>
            </w:pPr>
          </w:p>
        </w:tc>
        <w:tc>
          <w:tcPr>
            <w:tcW w:w="681" w:type="dxa"/>
            <w:vMerge w:val="restart"/>
            <w:shd w:val="clear" w:color="auto" w:fill="auto"/>
            <w:tcMar>
              <w:left w:w="108" w:type="dxa"/>
              <w:right w:w="108" w:type="dxa"/>
            </w:tcMar>
            <w:vAlign w:val="center"/>
          </w:tcPr>
          <w:p w14:paraId="5951D991">
            <w:pPr>
              <w:keepNext w:val="0"/>
              <w:keepLines w:val="0"/>
              <w:pageBreakBefore w:val="0"/>
              <w:widowControl/>
              <w:kinsoku/>
              <w:wordWrap w:val="0"/>
              <w:overflowPunct/>
              <w:topLinePunct w:val="0"/>
              <w:autoSpaceDN/>
              <w:bidi w:val="0"/>
              <w:adjustRightInd/>
              <w:snapToGrid/>
              <w:spacing w:line="240" w:lineRule="auto"/>
              <w:jc w:val="center"/>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自然人</w:t>
            </w:r>
          </w:p>
        </w:tc>
        <w:tc>
          <w:tcPr>
            <w:tcW w:w="2787" w:type="dxa"/>
            <w:gridSpan w:val="11"/>
            <w:shd w:val="clear" w:color="auto" w:fill="auto"/>
            <w:tcMar>
              <w:left w:w="108" w:type="dxa"/>
              <w:right w:w="108" w:type="dxa"/>
            </w:tcMar>
            <w:vAlign w:val="center"/>
          </w:tcPr>
          <w:p w14:paraId="5F3B9A3A">
            <w:pPr>
              <w:keepNext w:val="0"/>
              <w:keepLines w:val="0"/>
              <w:pageBreakBefore w:val="0"/>
              <w:widowControl/>
              <w:kinsoku/>
              <w:wordWrap w:val="0"/>
              <w:overflowPunct/>
              <w:topLinePunct w:val="0"/>
              <w:autoSpaceDN/>
              <w:bidi w:val="0"/>
              <w:adjustRightInd/>
              <w:snapToGrid/>
              <w:spacing w:line="240" w:lineRule="auto"/>
              <w:jc w:val="center"/>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法人或其他组织</w:t>
            </w:r>
          </w:p>
        </w:tc>
        <w:tc>
          <w:tcPr>
            <w:tcW w:w="652" w:type="dxa"/>
            <w:vMerge w:val="restart"/>
            <w:shd w:val="clear" w:color="auto" w:fill="auto"/>
            <w:tcMar>
              <w:left w:w="108" w:type="dxa"/>
              <w:right w:w="108" w:type="dxa"/>
            </w:tcMar>
            <w:vAlign w:val="center"/>
          </w:tcPr>
          <w:p w14:paraId="7118C0C7">
            <w:pPr>
              <w:keepNext w:val="0"/>
              <w:keepLines w:val="0"/>
              <w:pageBreakBefore w:val="0"/>
              <w:widowControl/>
              <w:kinsoku/>
              <w:wordWrap w:val="0"/>
              <w:overflowPunct/>
              <w:topLinePunct w:val="0"/>
              <w:autoSpaceDN/>
              <w:bidi w:val="0"/>
              <w:adjustRightInd/>
              <w:snapToGrid/>
              <w:spacing w:line="240" w:lineRule="auto"/>
              <w:jc w:val="center"/>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总计</w:t>
            </w:r>
          </w:p>
        </w:tc>
      </w:tr>
      <w:tr w14:paraId="2B17A1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87" w:hRule="atLeast"/>
          <w:jc w:val="center"/>
        </w:trPr>
        <w:tc>
          <w:tcPr>
            <w:tcW w:w="4828" w:type="dxa"/>
            <w:gridSpan w:val="3"/>
            <w:vMerge w:val="continue"/>
            <w:shd w:val="clear" w:color="auto" w:fill="auto"/>
            <w:tcMar>
              <w:left w:w="108" w:type="dxa"/>
              <w:right w:w="108" w:type="dxa"/>
            </w:tcMar>
            <w:vAlign w:val="center"/>
          </w:tcPr>
          <w:p w14:paraId="0C045EEC">
            <w:pPr>
              <w:keepNext w:val="0"/>
              <w:keepLines w:val="0"/>
              <w:pageBreakBefore w:val="0"/>
              <w:kinsoku/>
              <w:wordWrap w:val="0"/>
              <w:overflowPunct/>
              <w:topLinePunct w:val="0"/>
              <w:autoSpaceDN/>
              <w:bidi w:val="0"/>
              <w:adjustRightInd/>
              <w:snapToGrid/>
              <w:spacing w:line="240" w:lineRule="auto"/>
              <w:jc w:val="center"/>
              <w:textAlignment w:val="auto"/>
              <w:rPr>
                <w:rFonts w:hint="default" w:ascii="Times New Roman" w:hAnsi="Times New Roman" w:eastAsia="仿宋_GB2312" w:cs="Times New Roman"/>
                <w:color w:val="000000" w:themeColor="text1"/>
                <w:szCs w:val="21"/>
                <w14:textFill>
                  <w14:solidFill>
                    <w14:schemeClr w14:val="tx1"/>
                  </w14:solidFill>
                </w14:textFill>
              </w:rPr>
            </w:pPr>
          </w:p>
        </w:tc>
        <w:tc>
          <w:tcPr>
            <w:tcW w:w="681" w:type="dxa"/>
            <w:vMerge w:val="continue"/>
            <w:shd w:val="clear" w:color="auto" w:fill="auto"/>
            <w:tcMar>
              <w:left w:w="108" w:type="dxa"/>
              <w:right w:w="108" w:type="dxa"/>
            </w:tcMar>
            <w:vAlign w:val="center"/>
          </w:tcPr>
          <w:p w14:paraId="24282E81">
            <w:pPr>
              <w:keepNext w:val="0"/>
              <w:keepLines w:val="0"/>
              <w:pageBreakBefore w:val="0"/>
              <w:kinsoku/>
              <w:wordWrap w:val="0"/>
              <w:overflowPunct/>
              <w:topLinePunct w:val="0"/>
              <w:autoSpaceDN/>
              <w:bidi w:val="0"/>
              <w:adjustRightInd/>
              <w:snapToGrid/>
              <w:spacing w:line="240" w:lineRule="auto"/>
              <w:jc w:val="center"/>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508" w:type="dxa"/>
            <w:shd w:val="clear" w:color="auto" w:fill="auto"/>
            <w:tcMar>
              <w:left w:w="108" w:type="dxa"/>
              <w:right w:w="108" w:type="dxa"/>
            </w:tcMar>
            <w:vAlign w:val="center"/>
          </w:tcPr>
          <w:p w14:paraId="725F5965">
            <w:pPr>
              <w:keepNext w:val="0"/>
              <w:keepLines w:val="0"/>
              <w:pageBreakBefore w:val="0"/>
              <w:widowControl/>
              <w:kinsoku/>
              <w:wordWrap w:val="0"/>
              <w:overflowPunct/>
              <w:topLinePunct w:val="0"/>
              <w:autoSpaceDN/>
              <w:bidi w:val="0"/>
              <w:adjustRightInd/>
              <w:snapToGrid/>
              <w:spacing w:line="240" w:lineRule="auto"/>
              <w:ind w:left="-106" w:leftChars="-51" w:right="-107" w:rightChars="-51" w:hanging="1"/>
              <w:jc w:val="center"/>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商业企业</w:t>
            </w:r>
          </w:p>
        </w:tc>
        <w:tc>
          <w:tcPr>
            <w:tcW w:w="499" w:type="dxa"/>
            <w:gridSpan w:val="7"/>
            <w:shd w:val="clear" w:color="auto" w:fill="auto"/>
            <w:tcMar>
              <w:left w:w="108" w:type="dxa"/>
              <w:right w:w="108" w:type="dxa"/>
            </w:tcMar>
            <w:vAlign w:val="center"/>
          </w:tcPr>
          <w:p w14:paraId="6540ED59">
            <w:pPr>
              <w:keepNext w:val="0"/>
              <w:keepLines w:val="0"/>
              <w:pageBreakBefore w:val="0"/>
              <w:widowControl/>
              <w:kinsoku/>
              <w:wordWrap w:val="0"/>
              <w:overflowPunct/>
              <w:topLinePunct w:val="0"/>
              <w:autoSpaceDN/>
              <w:bidi w:val="0"/>
              <w:adjustRightInd/>
              <w:snapToGrid/>
              <w:spacing w:line="240" w:lineRule="auto"/>
              <w:ind w:left="-107" w:leftChars="-51" w:right="-107" w:rightChars="-51"/>
              <w:jc w:val="center"/>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科研机构</w:t>
            </w:r>
          </w:p>
        </w:tc>
        <w:tc>
          <w:tcPr>
            <w:tcW w:w="666" w:type="dxa"/>
            <w:shd w:val="clear" w:color="auto" w:fill="auto"/>
            <w:tcMar>
              <w:left w:w="108" w:type="dxa"/>
              <w:right w:w="108" w:type="dxa"/>
            </w:tcMar>
            <w:vAlign w:val="center"/>
          </w:tcPr>
          <w:p w14:paraId="15870C9C">
            <w:pPr>
              <w:keepNext w:val="0"/>
              <w:keepLines w:val="0"/>
              <w:pageBreakBefore w:val="0"/>
              <w:widowControl/>
              <w:kinsoku/>
              <w:wordWrap w:val="0"/>
              <w:overflowPunct/>
              <w:topLinePunct w:val="0"/>
              <w:autoSpaceDN/>
              <w:bidi w:val="0"/>
              <w:adjustRightInd/>
              <w:snapToGrid/>
              <w:spacing w:line="240" w:lineRule="auto"/>
              <w:ind w:left="-107" w:leftChars="-51" w:right="-107" w:rightChars="-51"/>
              <w:jc w:val="center"/>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社会公益组织</w:t>
            </w:r>
          </w:p>
        </w:tc>
        <w:tc>
          <w:tcPr>
            <w:tcW w:w="624" w:type="dxa"/>
            <w:shd w:val="clear" w:color="auto" w:fill="auto"/>
            <w:tcMar>
              <w:left w:w="108" w:type="dxa"/>
              <w:right w:w="108" w:type="dxa"/>
            </w:tcMar>
            <w:vAlign w:val="center"/>
          </w:tcPr>
          <w:p w14:paraId="581CDE5F">
            <w:pPr>
              <w:keepNext w:val="0"/>
              <w:keepLines w:val="0"/>
              <w:pageBreakBefore w:val="0"/>
              <w:widowControl/>
              <w:kinsoku/>
              <w:wordWrap w:val="0"/>
              <w:overflowPunct/>
              <w:topLinePunct w:val="0"/>
              <w:autoSpaceDN/>
              <w:bidi w:val="0"/>
              <w:adjustRightInd/>
              <w:snapToGrid/>
              <w:spacing w:line="240" w:lineRule="auto"/>
              <w:ind w:left="-106" w:leftChars="-51" w:right="-107" w:rightChars="-51" w:hanging="1"/>
              <w:jc w:val="center"/>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法律服务机构</w:t>
            </w:r>
          </w:p>
        </w:tc>
        <w:tc>
          <w:tcPr>
            <w:tcW w:w="490" w:type="dxa"/>
            <w:shd w:val="clear" w:color="auto" w:fill="auto"/>
            <w:tcMar>
              <w:left w:w="108" w:type="dxa"/>
              <w:right w:w="108" w:type="dxa"/>
            </w:tcMar>
            <w:vAlign w:val="center"/>
          </w:tcPr>
          <w:p w14:paraId="103C32F2">
            <w:pPr>
              <w:keepNext w:val="0"/>
              <w:keepLines w:val="0"/>
              <w:pageBreakBefore w:val="0"/>
              <w:widowControl/>
              <w:kinsoku/>
              <w:wordWrap w:val="0"/>
              <w:overflowPunct/>
              <w:topLinePunct w:val="0"/>
              <w:autoSpaceDN/>
              <w:bidi w:val="0"/>
              <w:adjustRightInd/>
              <w:snapToGrid/>
              <w:spacing w:line="240" w:lineRule="auto"/>
              <w:ind w:left="-63" w:leftChars="-30" w:right="-134" w:rightChars="-64"/>
              <w:jc w:val="center"/>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其他</w:t>
            </w:r>
          </w:p>
        </w:tc>
        <w:tc>
          <w:tcPr>
            <w:tcW w:w="652" w:type="dxa"/>
            <w:vMerge w:val="continue"/>
            <w:shd w:val="clear" w:color="auto" w:fill="auto"/>
            <w:tcMar>
              <w:left w:w="108" w:type="dxa"/>
              <w:right w:w="108" w:type="dxa"/>
            </w:tcMar>
            <w:vAlign w:val="center"/>
          </w:tcPr>
          <w:p w14:paraId="29B58FCF">
            <w:pPr>
              <w:keepNext w:val="0"/>
              <w:keepLines w:val="0"/>
              <w:pageBreakBefore w:val="0"/>
              <w:kinsoku/>
              <w:wordWrap w:val="0"/>
              <w:overflowPunct/>
              <w:topLinePunct w:val="0"/>
              <w:autoSpaceDN/>
              <w:bidi w:val="0"/>
              <w:adjustRightInd/>
              <w:snapToGrid/>
              <w:spacing w:line="240" w:lineRule="auto"/>
              <w:jc w:val="center"/>
              <w:textAlignment w:val="auto"/>
              <w:rPr>
                <w:rFonts w:hint="default" w:ascii="Times New Roman" w:hAnsi="Times New Roman" w:eastAsia="仿宋_GB2312" w:cs="Times New Roman"/>
                <w:color w:val="000000" w:themeColor="text1"/>
                <w:szCs w:val="21"/>
                <w14:textFill>
                  <w14:solidFill>
                    <w14:schemeClr w14:val="tx1"/>
                  </w14:solidFill>
                </w14:textFill>
              </w:rPr>
            </w:pPr>
          </w:p>
        </w:tc>
      </w:tr>
      <w:tr w14:paraId="60587F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98" w:hRule="atLeast"/>
          <w:jc w:val="center"/>
        </w:trPr>
        <w:tc>
          <w:tcPr>
            <w:tcW w:w="4828" w:type="dxa"/>
            <w:gridSpan w:val="3"/>
            <w:shd w:val="clear" w:color="auto" w:fill="auto"/>
            <w:tcMar>
              <w:left w:w="108" w:type="dxa"/>
              <w:right w:w="108" w:type="dxa"/>
            </w:tcMar>
            <w:vAlign w:val="center"/>
          </w:tcPr>
          <w:p w14:paraId="4E4AD9BE">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一、</w:t>
            </w:r>
            <w:bookmarkStart w:id="0" w:name="_Hlk66973412"/>
            <w:r>
              <w:rPr>
                <w:rFonts w:hint="default" w:ascii="Times New Roman" w:hAnsi="Times New Roman" w:eastAsia="黑体" w:cs="Times New Roman"/>
                <w:color w:val="000000" w:themeColor="text1"/>
                <w:kern w:val="0"/>
                <w:szCs w:val="21"/>
                <w14:textFill>
                  <w14:solidFill>
                    <w14:schemeClr w14:val="tx1"/>
                  </w14:solidFill>
                </w14:textFill>
              </w:rPr>
              <w:t>本年新收政府信息公开申请数量</w:t>
            </w:r>
            <w:bookmarkEnd w:id="0"/>
          </w:p>
        </w:tc>
        <w:tc>
          <w:tcPr>
            <w:tcW w:w="681" w:type="dxa"/>
            <w:shd w:val="clear" w:color="auto" w:fill="auto"/>
            <w:tcMar>
              <w:left w:w="108" w:type="dxa"/>
              <w:right w:w="108" w:type="dxa"/>
            </w:tcMar>
            <w:vAlign w:val="center"/>
          </w:tcPr>
          <w:p w14:paraId="40844DC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194</w:t>
            </w:r>
          </w:p>
        </w:tc>
        <w:tc>
          <w:tcPr>
            <w:tcW w:w="508" w:type="dxa"/>
            <w:shd w:val="clear" w:color="auto" w:fill="auto"/>
            <w:tcMar>
              <w:left w:w="108" w:type="dxa"/>
              <w:right w:w="108" w:type="dxa"/>
            </w:tcMar>
            <w:vAlign w:val="center"/>
          </w:tcPr>
          <w:p w14:paraId="720CF73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12</w:t>
            </w:r>
          </w:p>
        </w:tc>
        <w:tc>
          <w:tcPr>
            <w:tcW w:w="499" w:type="dxa"/>
            <w:gridSpan w:val="7"/>
            <w:shd w:val="clear" w:color="auto" w:fill="auto"/>
            <w:tcMar>
              <w:left w:w="108" w:type="dxa"/>
              <w:right w:w="108" w:type="dxa"/>
            </w:tcMar>
            <w:vAlign w:val="center"/>
          </w:tcPr>
          <w:p w14:paraId="40DC0DC9">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171B684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5AFF629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481599F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5D66B82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206</w:t>
            </w:r>
          </w:p>
        </w:tc>
      </w:tr>
      <w:tr w14:paraId="6BD2B0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298" w:hRule="atLeast"/>
          <w:jc w:val="center"/>
        </w:trPr>
        <w:tc>
          <w:tcPr>
            <w:tcW w:w="4828" w:type="dxa"/>
            <w:gridSpan w:val="3"/>
            <w:shd w:val="clear" w:color="auto" w:fill="auto"/>
            <w:tcMar>
              <w:left w:w="108" w:type="dxa"/>
              <w:right w:w="108" w:type="dxa"/>
            </w:tcMar>
            <w:vAlign w:val="center"/>
          </w:tcPr>
          <w:p w14:paraId="60E5BFA0">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二、上年结转政府信息公开申请数量</w:t>
            </w:r>
          </w:p>
        </w:tc>
        <w:tc>
          <w:tcPr>
            <w:tcW w:w="681" w:type="dxa"/>
            <w:shd w:val="clear" w:color="auto" w:fill="auto"/>
            <w:tcMar>
              <w:left w:w="108" w:type="dxa"/>
              <w:right w:w="108" w:type="dxa"/>
            </w:tcMar>
            <w:vAlign w:val="center"/>
          </w:tcPr>
          <w:p w14:paraId="4D692F4B">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18</w:t>
            </w:r>
          </w:p>
        </w:tc>
        <w:tc>
          <w:tcPr>
            <w:tcW w:w="508" w:type="dxa"/>
            <w:shd w:val="clear" w:color="auto" w:fill="auto"/>
            <w:tcMar>
              <w:left w:w="108" w:type="dxa"/>
              <w:right w:w="108" w:type="dxa"/>
            </w:tcMar>
            <w:vAlign w:val="center"/>
          </w:tcPr>
          <w:p w14:paraId="055521C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9" w:type="dxa"/>
            <w:gridSpan w:val="7"/>
            <w:shd w:val="clear" w:color="auto" w:fill="auto"/>
            <w:tcMar>
              <w:left w:w="108" w:type="dxa"/>
              <w:right w:w="108" w:type="dxa"/>
            </w:tcMar>
            <w:vAlign w:val="center"/>
          </w:tcPr>
          <w:p w14:paraId="01FD1FA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79C686A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450FFA0F">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092F08C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3578C006">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18</w:t>
            </w:r>
          </w:p>
        </w:tc>
      </w:tr>
      <w:tr w14:paraId="42F37D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98" w:hRule="atLeast"/>
          <w:jc w:val="center"/>
        </w:trPr>
        <w:tc>
          <w:tcPr>
            <w:tcW w:w="401" w:type="dxa"/>
            <w:vMerge w:val="restart"/>
            <w:shd w:val="clear" w:color="auto" w:fill="auto"/>
            <w:tcMar>
              <w:left w:w="108" w:type="dxa"/>
              <w:right w:w="108" w:type="dxa"/>
            </w:tcMar>
            <w:vAlign w:val="center"/>
          </w:tcPr>
          <w:p w14:paraId="4F1AFC71">
            <w:pPr>
              <w:keepNext w:val="0"/>
              <w:keepLines w:val="0"/>
              <w:pageBreakBefore w:val="0"/>
              <w:widowControl/>
              <w:kinsoku/>
              <w:wordWrap w:val="0"/>
              <w:overflowPunct/>
              <w:topLinePunct w:val="0"/>
              <w:autoSpaceDN/>
              <w:bidi w:val="0"/>
              <w:adjustRightInd/>
              <w:snapToGrid/>
              <w:spacing w:after="180"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三、本年度办理结果</w:t>
            </w:r>
          </w:p>
        </w:tc>
        <w:tc>
          <w:tcPr>
            <w:tcW w:w="4427" w:type="dxa"/>
            <w:gridSpan w:val="2"/>
            <w:shd w:val="clear" w:color="auto" w:fill="auto"/>
            <w:tcMar>
              <w:left w:w="108" w:type="dxa"/>
              <w:right w:w="108" w:type="dxa"/>
            </w:tcMar>
            <w:vAlign w:val="center"/>
          </w:tcPr>
          <w:p w14:paraId="591AA6F4">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（一）予以公开</w:t>
            </w:r>
          </w:p>
        </w:tc>
        <w:tc>
          <w:tcPr>
            <w:tcW w:w="681" w:type="dxa"/>
            <w:shd w:val="clear" w:color="auto" w:fill="auto"/>
            <w:tcMar>
              <w:left w:w="108" w:type="dxa"/>
              <w:right w:w="108" w:type="dxa"/>
            </w:tcMar>
            <w:vAlign w:val="center"/>
          </w:tcPr>
          <w:p w14:paraId="247E49B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81</w:t>
            </w:r>
          </w:p>
        </w:tc>
        <w:tc>
          <w:tcPr>
            <w:tcW w:w="513" w:type="dxa"/>
            <w:gridSpan w:val="2"/>
            <w:shd w:val="clear" w:color="auto" w:fill="auto"/>
            <w:tcMar>
              <w:left w:w="108" w:type="dxa"/>
              <w:right w:w="108" w:type="dxa"/>
            </w:tcMar>
            <w:vAlign w:val="center"/>
          </w:tcPr>
          <w:p w14:paraId="5ABF3215">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4</w:t>
            </w:r>
          </w:p>
        </w:tc>
        <w:tc>
          <w:tcPr>
            <w:tcW w:w="494" w:type="dxa"/>
            <w:gridSpan w:val="6"/>
            <w:shd w:val="clear" w:color="auto" w:fill="auto"/>
            <w:tcMar>
              <w:left w:w="108" w:type="dxa"/>
              <w:right w:w="108" w:type="dxa"/>
            </w:tcMar>
            <w:vAlign w:val="center"/>
          </w:tcPr>
          <w:p w14:paraId="7800841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647A1244">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2818BB1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73811A7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7216F4EF">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85</w:t>
            </w:r>
          </w:p>
        </w:tc>
      </w:tr>
      <w:tr w14:paraId="50EC17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87" w:hRule="atLeast"/>
          <w:jc w:val="center"/>
        </w:trPr>
        <w:tc>
          <w:tcPr>
            <w:tcW w:w="401" w:type="dxa"/>
            <w:vMerge w:val="continue"/>
            <w:shd w:val="clear" w:color="auto" w:fill="auto"/>
            <w:tcMar>
              <w:left w:w="108" w:type="dxa"/>
              <w:right w:w="108" w:type="dxa"/>
            </w:tcMar>
            <w:vAlign w:val="center"/>
          </w:tcPr>
          <w:p w14:paraId="6B83F945">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4427" w:type="dxa"/>
            <w:gridSpan w:val="2"/>
            <w:shd w:val="clear" w:color="auto" w:fill="auto"/>
            <w:tcMar>
              <w:left w:w="108" w:type="dxa"/>
              <w:right w:w="108" w:type="dxa"/>
            </w:tcMar>
            <w:vAlign w:val="center"/>
          </w:tcPr>
          <w:p w14:paraId="20AA894A">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（二）部分公开（</w:t>
            </w:r>
            <w:bookmarkStart w:id="1" w:name="_Hlk66973981"/>
            <w:r>
              <w:rPr>
                <w:rFonts w:hint="default" w:ascii="Times New Roman" w:hAnsi="Times New Roman" w:eastAsia="黑体" w:cs="Times New Roman"/>
                <w:color w:val="000000" w:themeColor="text1"/>
                <w:kern w:val="0"/>
                <w:szCs w:val="21"/>
                <w14:textFill>
                  <w14:solidFill>
                    <w14:schemeClr w14:val="tx1"/>
                  </w14:solidFill>
                </w14:textFill>
              </w:rPr>
              <w:t>区分处理的，只计这一情形，不计其他情形</w:t>
            </w:r>
            <w:bookmarkEnd w:id="1"/>
            <w:r>
              <w:rPr>
                <w:rFonts w:hint="default" w:ascii="Times New Roman" w:hAnsi="Times New Roman" w:eastAsia="黑体" w:cs="Times New Roman"/>
                <w:color w:val="000000" w:themeColor="text1"/>
                <w:kern w:val="0"/>
                <w:szCs w:val="21"/>
                <w14:textFill>
                  <w14:solidFill>
                    <w14:schemeClr w14:val="tx1"/>
                  </w14:solidFill>
                </w14:textFill>
              </w:rPr>
              <w:t>）</w:t>
            </w:r>
          </w:p>
        </w:tc>
        <w:tc>
          <w:tcPr>
            <w:tcW w:w="681" w:type="dxa"/>
            <w:shd w:val="clear" w:color="auto" w:fill="auto"/>
            <w:tcMar>
              <w:left w:w="108" w:type="dxa"/>
              <w:right w:w="108" w:type="dxa"/>
            </w:tcMar>
            <w:vAlign w:val="center"/>
          </w:tcPr>
          <w:p w14:paraId="1DBB419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13" w:type="dxa"/>
            <w:gridSpan w:val="2"/>
            <w:shd w:val="clear" w:color="auto" w:fill="auto"/>
            <w:tcMar>
              <w:left w:w="108" w:type="dxa"/>
              <w:right w:w="108" w:type="dxa"/>
            </w:tcMar>
            <w:vAlign w:val="center"/>
          </w:tcPr>
          <w:p w14:paraId="29B84E6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4" w:type="dxa"/>
            <w:gridSpan w:val="6"/>
            <w:shd w:val="clear" w:color="auto" w:fill="auto"/>
            <w:tcMar>
              <w:left w:w="108" w:type="dxa"/>
              <w:right w:w="108" w:type="dxa"/>
            </w:tcMar>
            <w:vAlign w:val="center"/>
          </w:tcPr>
          <w:p w14:paraId="13ED6D3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15ACCE5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28AA561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5F6F86CB">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38DA403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14:paraId="267F07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5F2331E2">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restart"/>
            <w:shd w:val="clear" w:color="auto" w:fill="auto"/>
            <w:tcMar>
              <w:left w:w="108" w:type="dxa"/>
              <w:right w:w="108" w:type="dxa"/>
            </w:tcMar>
            <w:vAlign w:val="center"/>
          </w:tcPr>
          <w:p w14:paraId="3DB9809E">
            <w:pPr>
              <w:keepNext w:val="0"/>
              <w:keepLines w:val="0"/>
              <w:pageBreakBefore w:val="0"/>
              <w:widowControl/>
              <w:kinsoku/>
              <w:wordWrap w:val="0"/>
              <w:overflowPunct/>
              <w:topLinePunct w:val="0"/>
              <w:autoSpaceDN/>
              <w:bidi w:val="0"/>
              <w:adjustRightInd/>
              <w:snapToGrid/>
              <w:spacing w:line="240" w:lineRule="auto"/>
              <w:ind w:left="-107" w:leftChars="-51"/>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（三）不予公开</w:t>
            </w:r>
          </w:p>
        </w:tc>
        <w:tc>
          <w:tcPr>
            <w:tcW w:w="2908" w:type="dxa"/>
            <w:shd w:val="clear" w:color="auto" w:fill="auto"/>
            <w:tcMar>
              <w:left w:w="108" w:type="dxa"/>
              <w:right w:w="108" w:type="dxa"/>
            </w:tcMar>
            <w:vAlign w:val="center"/>
          </w:tcPr>
          <w:p w14:paraId="5DDC0424">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1.属于国家秘密</w:t>
            </w:r>
          </w:p>
        </w:tc>
        <w:tc>
          <w:tcPr>
            <w:tcW w:w="681" w:type="dxa"/>
            <w:shd w:val="clear" w:color="auto" w:fill="auto"/>
            <w:tcMar>
              <w:left w:w="108" w:type="dxa"/>
              <w:right w:w="108" w:type="dxa"/>
            </w:tcMar>
            <w:vAlign w:val="center"/>
          </w:tcPr>
          <w:p w14:paraId="0E1C61B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13" w:type="dxa"/>
            <w:gridSpan w:val="2"/>
            <w:shd w:val="clear" w:color="auto" w:fill="auto"/>
            <w:tcMar>
              <w:left w:w="108" w:type="dxa"/>
              <w:right w:w="108" w:type="dxa"/>
            </w:tcMar>
            <w:vAlign w:val="center"/>
          </w:tcPr>
          <w:p w14:paraId="01593A05">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4" w:type="dxa"/>
            <w:gridSpan w:val="6"/>
            <w:shd w:val="clear" w:color="auto" w:fill="auto"/>
            <w:tcMar>
              <w:left w:w="108" w:type="dxa"/>
              <w:right w:w="108" w:type="dxa"/>
            </w:tcMar>
            <w:vAlign w:val="center"/>
          </w:tcPr>
          <w:p w14:paraId="0FA6C62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15139BE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61503A6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3BE68B9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60625AF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14:paraId="46A304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16BB6729">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0C08F04B">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090A1BF7">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2.</w:t>
            </w:r>
            <w:bookmarkStart w:id="2" w:name="_Hlk66974104"/>
            <w:r>
              <w:rPr>
                <w:rFonts w:hint="default" w:ascii="Times New Roman" w:hAnsi="Times New Roman" w:eastAsia="仿宋_GB2312" w:cs="Times New Roman"/>
                <w:color w:val="000000" w:themeColor="text1"/>
                <w:kern w:val="0"/>
                <w:szCs w:val="21"/>
                <w14:textFill>
                  <w14:solidFill>
                    <w14:schemeClr w14:val="tx1"/>
                  </w14:solidFill>
                </w14:textFill>
              </w:rPr>
              <w:t>其他法律行政法规禁止公开</w:t>
            </w:r>
            <w:bookmarkEnd w:id="2"/>
          </w:p>
        </w:tc>
        <w:tc>
          <w:tcPr>
            <w:tcW w:w="681" w:type="dxa"/>
            <w:shd w:val="clear" w:color="auto" w:fill="auto"/>
            <w:tcMar>
              <w:left w:w="108" w:type="dxa"/>
              <w:right w:w="108" w:type="dxa"/>
            </w:tcMar>
            <w:vAlign w:val="center"/>
          </w:tcPr>
          <w:p w14:paraId="33DB51C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17" w:type="dxa"/>
            <w:gridSpan w:val="3"/>
            <w:shd w:val="clear" w:color="auto" w:fill="auto"/>
            <w:tcMar>
              <w:left w:w="108" w:type="dxa"/>
              <w:right w:w="108" w:type="dxa"/>
            </w:tcMar>
            <w:vAlign w:val="center"/>
          </w:tcPr>
          <w:p w14:paraId="2EEA4BD5">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gridSpan w:val="5"/>
            <w:shd w:val="clear" w:color="auto" w:fill="auto"/>
            <w:tcMar>
              <w:left w:w="108" w:type="dxa"/>
              <w:right w:w="108" w:type="dxa"/>
            </w:tcMar>
            <w:vAlign w:val="center"/>
          </w:tcPr>
          <w:p w14:paraId="5CFD7734">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772C3A3F">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2BB2397B">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1A92EFA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43A4F8B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14:paraId="3FE7B4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56DF0A7A">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2D64786F">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5965FA09">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3.危及“三安全一稳定”</w:t>
            </w:r>
          </w:p>
        </w:tc>
        <w:tc>
          <w:tcPr>
            <w:tcW w:w="681" w:type="dxa"/>
            <w:shd w:val="clear" w:color="auto" w:fill="auto"/>
            <w:tcMar>
              <w:left w:w="108" w:type="dxa"/>
              <w:right w:w="108" w:type="dxa"/>
            </w:tcMar>
            <w:vAlign w:val="center"/>
          </w:tcPr>
          <w:p w14:paraId="44AD2BC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w:t>
            </w:r>
          </w:p>
        </w:tc>
        <w:tc>
          <w:tcPr>
            <w:tcW w:w="517" w:type="dxa"/>
            <w:gridSpan w:val="3"/>
            <w:shd w:val="clear" w:color="auto" w:fill="auto"/>
            <w:tcMar>
              <w:left w:w="108" w:type="dxa"/>
              <w:right w:w="108" w:type="dxa"/>
            </w:tcMar>
            <w:vAlign w:val="center"/>
          </w:tcPr>
          <w:p w14:paraId="54C905C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gridSpan w:val="5"/>
            <w:shd w:val="clear" w:color="auto" w:fill="auto"/>
            <w:tcMar>
              <w:left w:w="108" w:type="dxa"/>
              <w:right w:w="108" w:type="dxa"/>
            </w:tcMar>
            <w:vAlign w:val="center"/>
          </w:tcPr>
          <w:p w14:paraId="71FB03D7">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25BAE76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353CBE3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3FF08FD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39E8978F">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w:t>
            </w:r>
          </w:p>
        </w:tc>
      </w:tr>
      <w:tr w14:paraId="750720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08D19B30">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47569A68">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1C43C2B0">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4.</w:t>
            </w:r>
            <w:bookmarkStart w:id="3" w:name="_Hlk66974290"/>
            <w:r>
              <w:rPr>
                <w:rFonts w:hint="default" w:ascii="Times New Roman" w:hAnsi="Times New Roman" w:eastAsia="仿宋_GB2312" w:cs="Times New Roman"/>
                <w:color w:val="000000" w:themeColor="text1"/>
                <w:kern w:val="0"/>
                <w:szCs w:val="21"/>
                <w14:textFill>
                  <w14:solidFill>
                    <w14:schemeClr w14:val="tx1"/>
                  </w14:solidFill>
                </w14:textFill>
              </w:rPr>
              <w:t>保护第三方合法权益</w:t>
            </w:r>
            <w:bookmarkEnd w:id="3"/>
          </w:p>
        </w:tc>
        <w:tc>
          <w:tcPr>
            <w:tcW w:w="681" w:type="dxa"/>
            <w:shd w:val="clear" w:color="auto" w:fill="auto"/>
            <w:tcMar>
              <w:left w:w="108" w:type="dxa"/>
              <w:right w:w="108" w:type="dxa"/>
            </w:tcMar>
            <w:vAlign w:val="center"/>
          </w:tcPr>
          <w:p w14:paraId="574AB406">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w:t>
            </w:r>
          </w:p>
        </w:tc>
        <w:tc>
          <w:tcPr>
            <w:tcW w:w="517" w:type="dxa"/>
            <w:gridSpan w:val="3"/>
            <w:shd w:val="clear" w:color="auto" w:fill="auto"/>
            <w:tcMar>
              <w:left w:w="108" w:type="dxa"/>
              <w:right w:w="108" w:type="dxa"/>
            </w:tcMar>
            <w:vAlign w:val="center"/>
          </w:tcPr>
          <w:p w14:paraId="44CEA0F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gridSpan w:val="5"/>
            <w:shd w:val="clear" w:color="auto" w:fill="auto"/>
            <w:tcMar>
              <w:left w:w="108" w:type="dxa"/>
              <w:right w:w="108" w:type="dxa"/>
            </w:tcMar>
            <w:vAlign w:val="center"/>
          </w:tcPr>
          <w:p w14:paraId="7642117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32D0613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31975C45">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1F8A2194">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693ABFB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w:t>
            </w:r>
          </w:p>
        </w:tc>
      </w:tr>
      <w:tr w14:paraId="112038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0664A7A6">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03D01B9C">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04B307C5">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5.属于三类内部事务信息</w:t>
            </w:r>
          </w:p>
        </w:tc>
        <w:tc>
          <w:tcPr>
            <w:tcW w:w="681" w:type="dxa"/>
            <w:shd w:val="clear" w:color="auto" w:fill="auto"/>
            <w:tcMar>
              <w:left w:w="108" w:type="dxa"/>
              <w:right w:w="108" w:type="dxa"/>
            </w:tcMar>
            <w:vAlign w:val="center"/>
          </w:tcPr>
          <w:p w14:paraId="67B0C2D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0" w:type="dxa"/>
            <w:gridSpan w:val="4"/>
            <w:shd w:val="clear" w:color="auto" w:fill="auto"/>
            <w:tcMar>
              <w:left w:w="108" w:type="dxa"/>
              <w:right w:w="108" w:type="dxa"/>
            </w:tcMar>
            <w:vAlign w:val="center"/>
          </w:tcPr>
          <w:p w14:paraId="6D53213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87" w:type="dxa"/>
            <w:gridSpan w:val="4"/>
            <w:shd w:val="clear" w:color="auto" w:fill="auto"/>
            <w:tcMar>
              <w:left w:w="108" w:type="dxa"/>
              <w:right w:w="108" w:type="dxa"/>
            </w:tcMar>
            <w:vAlign w:val="center"/>
          </w:tcPr>
          <w:p w14:paraId="2470921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536B1346">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430DA26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77F04575">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470E6C3B">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14:paraId="124DCB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660DB5BE">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70863CF0">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7B100B08">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6.</w:t>
            </w:r>
            <w:bookmarkStart w:id="4" w:name="_Hlk66974555"/>
            <w:r>
              <w:rPr>
                <w:rFonts w:hint="default" w:ascii="Times New Roman" w:hAnsi="Times New Roman" w:eastAsia="仿宋_GB2312" w:cs="Times New Roman"/>
                <w:color w:val="000000" w:themeColor="text1"/>
                <w:kern w:val="0"/>
                <w:szCs w:val="21"/>
                <w14:textFill>
                  <w14:solidFill>
                    <w14:schemeClr w14:val="tx1"/>
                  </w14:solidFill>
                </w14:textFill>
              </w:rPr>
              <w:t>属于四类过程性信息</w:t>
            </w:r>
            <w:bookmarkEnd w:id="4"/>
          </w:p>
        </w:tc>
        <w:tc>
          <w:tcPr>
            <w:tcW w:w="681" w:type="dxa"/>
            <w:shd w:val="clear" w:color="auto" w:fill="auto"/>
            <w:tcMar>
              <w:left w:w="108" w:type="dxa"/>
              <w:right w:w="108" w:type="dxa"/>
            </w:tcMar>
            <w:vAlign w:val="center"/>
          </w:tcPr>
          <w:p w14:paraId="5837B1C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0" w:type="dxa"/>
            <w:gridSpan w:val="4"/>
            <w:shd w:val="clear" w:color="auto" w:fill="auto"/>
            <w:tcMar>
              <w:left w:w="108" w:type="dxa"/>
              <w:right w:w="108" w:type="dxa"/>
            </w:tcMar>
            <w:vAlign w:val="center"/>
          </w:tcPr>
          <w:p w14:paraId="67BD482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87" w:type="dxa"/>
            <w:gridSpan w:val="4"/>
            <w:shd w:val="clear" w:color="auto" w:fill="auto"/>
            <w:tcMar>
              <w:left w:w="108" w:type="dxa"/>
              <w:right w:w="108" w:type="dxa"/>
            </w:tcMar>
            <w:vAlign w:val="center"/>
          </w:tcPr>
          <w:p w14:paraId="6922E8CF">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689D91C7">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0B6D255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78B2EF0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048A7359">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14:paraId="253EED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31C27E69">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79C76984">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08A52893">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7.属于行政执法案卷</w:t>
            </w:r>
          </w:p>
        </w:tc>
        <w:tc>
          <w:tcPr>
            <w:tcW w:w="681" w:type="dxa"/>
            <w:shd w:val="clear" w:color="auto" w:fill="auto"/>
            <w:tcMar>
              <w:left w:w="108" w:type="dxa"/>
              <w:right w:w="108" w:type="dxa"/>
            </w:tcMar>
            <w:vAlign w:val="center"/>
          </w:tcPr>
          <w:p w14:paraId="3C942F5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6</w:t>
            </w:r>
          </w:p>
        </w:tc>
        <w:tc>
          <w:tcPr>
            <w:tcW w:w="520" w:type="dxa"/>
            <w:gridSpan w:val="4"/>
            <w:shd w:val="clear" w:color="auto" w:fill="auto"/>
            <w:tcMar>
              <w:left w:w="108" w:type="dxa"/>
              <w:right w:w="108" w:type="dxa"/>
            </w:tcMar>
            <w:vAlign w:val="center"/>
          </w:tcPr>
          <w:p w14:paraId="1A962B3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87" w:type="dxa"/>
            <w:gridSpan w:val="4"/>
            <w:shd w:val="clear" w:color="auto" w:fill="auto"/>
            <w:tcMar>
              <w:left w:w="108" w:type="dxa"/>
              <w:right w:w="108" w:type="dxa"/>
            </w:tcMar>
            <w:vAlign w:val="center"/>
          </w:tcPr>
          <w:p w14:paraId="2855DEC3">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6FC021C3">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40E5E0E5">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12DBBEF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1240CD45">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6</w:t>
            </w:r>
          </w:p>
        </w:tc>
      </w:tr>
      <w:tr w14:paraId="4703FE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3C23C147">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63226F86">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6EA785CD">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8.</w:t>
            </w:r>
            <w:bookmarkStart w:id="5" w:name="_Hlk66975211"/>
            <w:r>
              <w:rPr>
                <w:rFonts w:hint="default" w:ascii="Times New Roman" w:hAnsi="Times New Roman" w:eastAsia="仿宋_GB2312" w:cs="Times New Roman"/>
                <w:color w:val="000000" w:themeColor="text1"/>
                <w:kern w:val="0"/>
                <w:szCs w:val="21"/>
                <w14:textFill>
                  <w14:solidFill>
                    <w14:schemeClr w14:val="tx1"/>
                  </w14:solidFill>
                </w14:textFill>
              </w:rPr>
              <w:t>属于行政查询事项</w:t>
            </w:r>
            <w:bookmarkEnd w:id="5"/>
          </w:p>
        </w:tc>
        <w:tc>
          <w:tcPr>
            <w:tcW w:w="681" w:type="dxa"/>
            <w:shd w:val="clear" w:color="auto" w:fill="auto"/>
            <w:tcMar>
              <w:left w:w="108" w:type="dxa"/>
              <w:right w:w="108" w:type="dxa"/>
            </w:tcMar>
            <w:vAlign w:val="center"/>
          </w:tcPr>
          <w:p w14:paraId="15F7621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0" w:type="dxa"/>
            <w:gridSpan w:val="4"/>
            <w:shd w:val="clear" w:color="auto" w:fill="auto"/>
            <w:tcMar>
              <w:left w:w="108" w:type="dxa"/>
              <w:right w:w="108" w:type="dxa"/>
            </w:tcMar>
            <w:vAlign w:val="center"/>
          </w:tcPr>
          <w:p w14:paraId="48BE3EE5">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87" w:type="dxa"/>
            <w:gridSpan w:val="4"/>
            <w:shd w:val="clear" w:color="auto" w:fill="auto"/>
            <w:tcMar>
              <w:left w:w="108" w:type="dxa"/>
              <w:right w:w="108" w:type="dxa"/>
            </w:tcMar>
            <w:vAlign w:val="center"/>
          </w:tcPr>
          <w:p w14:paraId="692F50E5">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5F4323A3">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4BB2945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7D8BD16F">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1D4972D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14:paraId="5DE691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13C55C1B">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restart"/>
            <w:shd w:val="clear" w:color="auto" w:fill="auto"/>
            <w:tcMar>
              <w:left w:w="108" w:type="dxa"/>
              <w:right w:w="108" w:type="dxa"/>
            </w:tcMar>
            <w:vAlign w:val="center"/>
          </w:tcPr>
          <w:p w14:paraId="7C3A3CE5">
            <w:pPr>
              <w:keepNext w:val="0"/>
              <w:keepLines w:val="0"/>
              <w:pageBreakBefore w:val="0"/>
              <w:widowControl/>
              <w:kinsoku/>
              <w:wordWrap w:val="0"/>
              <w:overflowPunct/>
              <w:topLinePunct w:val="0"/>
              <w:autoSpaceDN/>
              <w:bidi w:val="0"/>
              <w:adjustRightInd/>
              <w:snapToGrid/>
              <w:spacing w:line="240" w:lineRule="auto"/>
              <w:ind w:left="-107" w:leftChars="-51"/>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（四）无法提供</w:t>
            </w:r>
          </w:p>
        </w:tc>
        <w:tc>
          <w:tcPr>
            <w:tcW w:w="2908" w:type="dxa"/>
            <w:shd w:val="clear" w:color="auto" w:fill="auto"/>
            <w:tcMar>
              <w:left w:w="108" w:type="dxa"/>
              <w:right w:w="108" w:type="dxa"/>
            </w:tcMar>
            <w:vAlign w:val="center"/>
          </w:tcPr>
          <w:p w14:paraId="4A16F132">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1.本机关不掌握相关政府信息</w:t>
            </w:r>
          </w:p>
        </w:tc>
        <w:tc>
          <w:tcPr>
            <w:tcW w:w="681" w:type="dxa"/>
            <w:shd w:val="clear" w:color="auto" w:fill="auto"/>
            <w:tcMar>
              <w:left w:w="108" w:type="dxa"/>
              <w:right w:w="108" w:type="dxa"/>
            </w:tcMar>
            <w:vAlign w:val="center"/>
          </w:tcPr>
          <w:p w14:paraId="0ABFAC84">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87</w:t>
            </w:r>
          </w:p>
        </w:tc>
        <w:tc>
          <w:tcPr>
            <w:tcW w:w="523" w:type="dxa"/>
            <w:gridSpan w:val="5"/>
            <w:shd w:val="clear" w:color="auto" w:fill="auto"/>
            <w:tcMar>
              <w:left w:w="108" w:type="dxa"/>
              <w:right w:w="108" w:type="dxa"/>
            </w:tcMar>
            <w:vAlign w:val="center"/>
          </w:tcPr>
          <w:p w14:paraId="2243CF1B">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6</w:t>
            </w:r>
          </w:p>
        </w:tc>
        <w:tc>
          <w:tcPr>
            <w:tcW w:w="484" w:type="dxa"/>
            <w:gridSpan w:val="3"/>
            <w:shd w:val="clear" w:color="auto" w:fill="auto"/>
            <w:tcMar>
              <w:left w:w="108" w:type="dxa"/>
              <w:right w:w="108" w:type="dxa"/>
            </w:tcMar>
            <w:vAlign w:val="center"/>
          </w:tcPr>
          <w:p w14:paraId="54D8A0F4">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1FA9AC6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49233438">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304951F8">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2A1DA76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93</w:t>
            </w:r>
          </w:p>
        </w:tc>
      </w:tr>
      <w:tr w14:paraId="11A804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03B521E9">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0995FD40">
            <w:pPr>
              <w:keepNext w:val="0"/>
              <w:keepLines w:val="0"/>
              <w:pageBreakBefore w:val="0"/>
              <w:kinsoku/>
              <w:wordWrap w:val="0"/>
              <w:overflowPunct/>
              <w:topLinePunct w:val="0"/>
              <w:autoSpaceDN/>
              <w:bidi w:val="0"/>
              <w:adjustRightInd/>
              <w:snapToGrid/>
              <w:spacing w:line="240" w:lineRule="auto"/>
              <w:ind w:left="-107" w:leftChars="-51"/>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6710C398">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2.</w:t>
            </w:r>
            <w:bookmarkStart w:id="6" w:name="_Hlk66975392"/>
            <w:r>
              <w:rPr>
                <w:rFonts w:hint="default" w:ascii="Times New Roman" w:hAnsi="Times New Roman" w:eastAsia="仿宋_GB2312" w:cs="Times New Roman"/>
                <w:color w:val="000000" w:themeColor="text1"/>
                <w:kern w:val="0"/>
                <w:szCs w:val="21"/>
                <w14:textFill>
                  <w14:solidFill>
                    <w14:schemeClr w14:val="tx1"/>
                  </w14:solidFill>
                </w14:textFill>
              </w:rPr>
              <w:t>没有现成信息需要另行制作</w:t>
            </w:r>
            <w:bookmarkEnd w:id="6"/>
          </w:p>
        </w:tc>
        <w:tc>
          <w:tcPr>
            <w:tcW w:w="681" w:type="dxa"/>
            <w:shd w:val="clear" w:color="auto" w:fill="auto"/>
            <w:tcMar>
              <w:left w:w="108" w:type="dxa"/>
              <w:right w:w="108" w:type="dxa"/>
            </w:tcMar>
            <w:vAlign w:val="center"/>
          </w:tcPr>
          <w:p w14:paraId="7D8DBF9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w:t>
            </w:r>
          </w:p>
        </w:tc>
        <w:tc>
          <w:tcPr>
            <w:tcW w:w="523" w:type="dxa"/>
            <w:gridSpan w:val="5"/>
            <w:shd w:val="clear" w:color="auto" w:fill="auto"/>
            <w:tcMar>
              <w:left w:w="108" w:type="dxa"/>
              <w:right w:w="108" w:type="dxa"/>
            </w:tcMar>
            <w:vAlign w:val="center"/>
          </w:tcPr>
          <w:p w14:paraId="586E309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84" w:type="dxa"/>
            <w:gridSpan w:val="3"/>
            <w:shd w:val="clear" w:color="auto" w:fill="auto"/>
            <w:tcMar>
              <w:left w:w="108" w:type="dxa"/>
              <w:right w:w="108" w:type="dxa"/>
            </w:tcMar>
            <w:vAlign w:val="center"/>
          </w:tcPr>
          <w:p w14:paraId="52F394AB">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61A3076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0EF5829F">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6B6B85E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0C19ACC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w:t>
            </w:r>
          </w:p>
        </w:tc>
      </w:tr>
      <w:tr w14:paraId="59E01B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3AFD1141">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6E8B205D">
            <w:pPr>
              <w:keepNext w:val="0"/>
              <w:keepLines w:val="0"/>
              <w:pageBreakBefore w:val="0"/>
              <w:kinsoku/>
              <w:wordWrap w:val="0"/>
              <w:overflowPunct/>
              <w:topLinePunct w:val="0"/>
              <w:autoSpaceDN/>
              <w:bidi w:val="0"/>
              <w:adjustRightInd/>
              <w:snapToGrid/>
              <w:spacing w:line="240" w:lineRule="auto"/>
              <w:ind w:left="-107" w:leftChars="-51"/>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0ED87E41">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3.</w:t>
            </w:r>
            <w:bookmarkStart w:id="7" w:name="_Hlk66975466"/>
            <w:r>
              <w:rPr>
                <w:rFonts w:hint="default" w:ascii="Times New Roman" w:hAnsi="Times New Roman" w:eastAsia="仿宋_GB2312" w:cs="Times New Roman"/>
                <w:color w:val="000000" w:themeColor="text1"/>
                <w:kern w:val="0"/>
                <w:szCs w:val="21"/>
                <w14:textFill>
                  <w14:solidFill>
                    <w14:schemeClr w14:val="tx1"/>
                  </w14:solidFill>
                </w14:textFill>
              </w:rPr>
              <w:t>补正后申请内容仍不明确</w:t>
            </w:r>
            <w:bookmarkEnd w:id="7"/>
          </w:p>
        </w:tc>
        <w:tc>
          <w:tcPr>
            <w:tcW w:w="681" w:type="dxa"/>
            <w:shd w:val="clear" w:color="auto" w:fill="auto"/>
            <w:tcMar>
              <w:left w:w="108" w:type="dxa"/>
              <w:right w:w="108" w:type="dxa"/>
            </w:tcMar>
            <w:vAlign w:val="center"/>
          </w:tcPr>
          <w:p w14:paraId="6C5F9BC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2</w:t>
            </w:r>
          </w:p>
        </w:tc>
        <w:tc>
          <w:tcPr>
            <w:tcW w:w="523" w:type="dxa"/>
            <w:gridSpan w:val="5"/>
            <w:shd w:val="clear" w:color="auto" w:fill="auto"/>
            <w:tcMar>
              <w:left w:w="108" w:type="dxa"/>
              <w:right w:w="108" w:type="dxa"/>
            </w:tcMar>
            <w:vAlign w:val="center"/>
          </w:tcPr>
          <w:p w14:paraId="66B13FD3">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84" w:type="dxa"/>
            <w:gridSpan w:val="3"/>
            <w:shd w:val="clear" w:color="auto" w:fill="auto"/>
            <w:tcMar>
              <w:left w:w="108" w:type="dxa"/>
              <w:right w:w="108" w:type="dxa"/>
            </w:tcMar>
            <w:vAlign w:val="center"/>
          </w:tcPr>
          <w:p w14:paraId="0EB0E1E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22329809">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64B39B6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50BADF63">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7A61DEC7">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2</w:t>
            </w:r>
          </w:p>
        </w:tc>
      </w:tr>
      <w:tr w14:paraId="4CDF9F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21E1619F">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restart"/>
            <w:shd w:val="clear" w:color="auto" w:fill="auto"/>
            <w:tcMar>
              <w:left w:w="108" w:type="dxa"/>
              <w:right w:w="108" w:type="dxa"/>
            </w:tcMar>
            <w:vAlign w:val="center"/>
          </w:tcPr>
          <w:p w14:paraId="150B1461">
            <w:pPr>
              <w:keepNext w:val="0"/>
              <w:keepLines w:val="0"/>
              <w:pageBreakBefore w:val="0"/>
              <w:widowControl/>
              <w:kinsoku/>
              <w:wordWrap w:val="0"/>
              <w:overflowPunct/>
              <w:topLinePunct w:val="0"/>
              <w:autoSpaceDN/>
              <w:bidi w:val="0"/>
              <w:adjustRightInd/>
              <w:snapToGrid/>
              <w:spacing w:line="240" w:lineRule="auto"/>
              <w:ind w:left="-107" w:leftChars="-51"/>
              <w:textAlignment w:val="auto"/>
              <w:rPr>
                <w:rFonts w:hint="default" w:ascii="Times New Roman" w:hAnsi="Times New Roman" w:eastAsia="黑体" w:cs="Times New Roman"/>
                <w:color w:val="000000" w:themeColor="text1"/>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（五）不予处理</w:t>
            </w:r>
          </w:p>
        </w:tc>
        <w:tc>
          <w:tcPr>
            <w:tcW w:w="2908" w:type="dxa"/>
            <w:shd w:val="clear" w:color="auto" w:fill="auto"/>
            <w:tcMar>
              <w:left w:w="108" w:type="dxa"/>
              <w:right w:w="108" w:type="dxa"/>
            </w:tcMar>
            <w:vAlign w:val="center"/>
          </w:tcPr>
          <w:p w14:paraId="01DFA27A">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1.</w:t>
            </w:r>
            <w:bookmarkStart w:id="8" w:name="_Hlk66975537"/>
            <w:r>
              <w:rPr>
                <w:rFonts w:hint="default" w:ascii="Times New Roman" w:hAnsi="Times New Roman" w:eastAsia="仿宋_GB2312" w:cs="Times New Roman"/>
                <w:color w:val="000000" w:themeColor="text1"/>
                <w:kern w:val="0"/>
                <w:szCs w:val="21"/>
                <w14:textFill>
                  <w14:solidFill>
                    <w14:schemeClr w14:val="tx1"/>
                  </w14:solidFill>
                </w14:textFill>
              </w:rPr>
              <w:t>信访举报投诉类申请</w:t>
            </w:r>
            <w:bookmarkEnd w:id="8"/>
          </w:p>
        </w:tc>
        <w:tc>
          <w:tcPr>
            <w:tcW w:w="681" w:type="dxa"/>
            <w:shd w:val="clear" w:color="auto" w:fill="auto"/>
            <w:tcMar>
              <w:left w:w="108" w:type="dxa"/>
              <w:right w:w="108" w:type="dxa"/>
            </w:tcMar>
            <w:vAlign w:val="center"/>
          </w:tcPr>
          <w:p w14:paraId="591ABBC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3" w:type="dxa"/>
            <w:gridSpan w:val="5"/>
            <w:shd w:val="clear" w:color="auto" w:fill="auto"/>
            <w:tcMar>
              <w:left w:w="108" w:type="dxa"/>
              <w:right w:w="108" w:type="dxa"/>
            </w:tcMar>
            <w:vAlign w:val="center"/>
          </w:tcPr>
          <w:p w14:paraId="61E1362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84" w:type="dxa"/>
            <w:gridSpan w:val="3"/>
            <w:shd w:val="clear" w:color="auto" w:fill="auto"/>
            <w:tcMar>
              <w:left w:w="108" w:type="dxa"/>
              <w:right w:w="108" w:type="dxa"/>
            </w:tcMar>
            <w:vAlign w:val="center"/>
          </w:tcPr>
          <w:p w14:paraId="69B2454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11E2535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5D4FAB0B">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4DD1100F">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06B9C0E3">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14:paraId="5F75D9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45173BC5">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5AA639CA">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7C5D17A8">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2.重复申请</w:t>
            </w:r>
          </w:p>
        </w:tc>
        <w:tc>
          <w:tcPr>
            <w:tcW w:w="681" w:type="dxa"/>
            <w:shd w:val="clear" w:color="auto" w:fill="auto"/>
            <w:tcMar>
              <w:left w:w="108" w:type="dxa"/>
              <w:right w:w="108" w:type="dxa"/>
            </w:tcMar>
            <w:vAlign w:val="center"/>
          </w:tcPr>
          <w:p w14:paraId="797DBBB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10</w:t>
            </w:r>
          </w:p>
        </w:tc>
        <w:tc>
          <w:tcPr>
            <w:tcW w:w="526" w:type="dxa"/>
            <w:gridSpan w:val="6"/>
            <w:shd w:val="clear" w:color="auto" w:fill="auto"/>
            <w:tcMar>
              <w:left w:w="108" w:type="dxa"/>
              <w:right w:w="108" w:type="dxa"/>
            </w:tcMar>
            <w:vAlign w:val="center"/>
          </w:tcPr>
          <w:p w14:paraId="2D133FF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81" w:type="dxa"/>
            <w:gridSpan w:val="2"/>
            <w:shd w:val="clear" w:color="auto" w:fill="auto"/>
            <w:tcMar>
              <w:left w:w="108" w:type="dxa"/>
              <w:right w:w="108" w:type="dxa"/>
            </w:tcMar>
            <w:vAlign w:val="center"/>
          </w:tcPr>
          <w:p w14:paraId="1542DEE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7E9B8EB9">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1F411D4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5508E28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3035C06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10</w:t>
            </w:r>
          </w:p>
        </w:tc>
      </w:tr>
      <w:tr w14:paraId="2C3A0D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401" w:type="dxa"/>
            <w:vMerge w:val="continue"/>
            <w:shd w:val="clear" w:color="auto" w:fill="auto"/>
            <w:tcMar>
              <w:left w:w="108" w:type="dxa"/>
              <w:right w:w="108" w:type="dxa"/>
            </w:tcMar>
            <w:vAlign w:val="center"/>
          </w:tcPr>
          <w:p w14:paraId="0FB8FB01">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3B80D065">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643A930F">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3.要求提供公开出版物</w:t>
            </w:r>
          </w:p>
        </w:tc>
        <w:tc>
          <w:tcPr>
            <w:tcW w:w="681" w:type="dxa"/>
            <w:shd w:val="clear" w:color="auto" w:fill="auto"/>
            <w:tcMar>
              <w:left w:w="108" w:type="dxa"/>
              <w:right w:w="108" w:type="dxa"/>
            </w:tcMar>
            <w:vAlign w:val="center"/>
          </w:tcPr>
          <w:p w14:paraId="3A3C82E9">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6"/>
            <w:shd w:val="clear" w:color="auto" w:fill="auto"/>
            <w:tcMar>
              <w:left w:w="108" w:type="dxa"/>
              <w:right w:w="108" w:type="dxa"/>
            </w:tcMar>
            <w:vAlign w:val="center"/>
          </w:tcPr>
          <w:p w14:paraId="6E5ACBB4">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81" w:type="dxa"/>
            <w:gridSpan w:val="2"/>
            <w:shd w:val="clear" w:color="auto" w:fill="auto"/>
            <w:tcMar>
              <w:left w:w="108" w:type="dxa"/>
              <w:right w:w="108" w:type="dxa"/>
            </w:tcMar>
            <w:vAlign w:val="center"/>
          </w:tcPr>
          <w:p w14:paraId="727DAB09">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04A87C0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28BAF98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4604C6E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0BDB235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14:paraId="5A95DD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3" w:hRule="exact"/>
          <w:jc w:val="center"/>
        </w:trPr>
        <w:tc>
          <w:tcPr>
            <w:tcW w:w="401" w:type="dxa"/>
            <w:vMerge w:val="continue"/>
            <w:shd w:val="clear" w:color="auto" w:fill="auto"/>
            <w:tcMar>
              <w:left w:w="108" w:type="dxa"/>
              <w:right w:w="108" w:type="dxa"/>
            </w:tcMar>
            <w:vAlign w:val="center"/>
          </w:tcPr>
          <w:p w14:paraId="6AD82DE3">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0C98D7F0">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48BECBA8">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4.无正当理由大量反复申请</w:t>
            </w:r>
          </w:p>
        </w:tc>
        <w:tc>
          <w:tcPr>
            <w:tcW w:w="681" w:type="dxa"/>
            <w:shd w:val="clear" w:color="auto" w:fill="auto"/>
            <w:tcMar>
              <w:left w:w="108" w:type="dxa"/>
              <w:right w:w="108" w:type="dxa"/>
            </w:tcMar>
            <w:vAlign w:val="center"/>
          </w:tcPr>
          <w:p w14:paraId="17E99F0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6"/>
            <w:shd w:val="clear" w:color="auto" w:fill="auto"/>
            <w:tcMar>
              <w:left w:w="108" w:type="dxa"/>
              <w:right w:w="108" w:type="dxa"/>
            </w:tcMar>
            <w:vAlign w:val="center"/>
          </w:tcPr>
          <w:p w14:paraId="74B7C9DF">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81" w:type="dxa"/>
            <w:gridSpan w:val="2"/>
            <w:shd w:val="clear" w:color="auto" w:fill="auto"/>
            <w:tcMar>
              <w:left w:w="108" w:type="dxa"/>
              <w:right w:w="108" w:type="dxa"/>
            </w:tcMar>
            <w:vAlign w:val="center"/>
          </w:tcPr>
          <w:p w14:paraId="516AC51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4DA3685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4FBA205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58EB3AB3">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309C0C6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14:paraId="1FDFA8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96" w:hRule="atLeast"/>
          <w:jc w:val="center"/>
        </w:trPr>
        <w:tc>
          <w:tcPr>
            <w:tcW w:w="401" w:type="dxa"/>
            <w:vMerge w:val="continue"/>
            <w:shd w:val="clear" w:color="auto" w:fill="auto"/>
            <w:tcMar>
              <w:left w:w="108" w:type="dxa"/>
              <w:right w:w="108" w:type="dxa"/>
            </w:tcMar>
            <w:vAlign w:val="center"/>
          </w:tcPr>
          <w:p w14:paraId="0ED645CB">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40651583">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2908" w:type="dxa"/>
            <w:shd w:val="clear" w:color="auto" w:fill="auto"/>
            <w:tcMar>
              <w:left w:w="108" w:type="dxa"/>
              <w:right w:w="108" w:type="dxa"/>
            </w:tcMar>
            <w:vAlign w:val="center"/>
          </w:tcPr>
          <w:p w14:paraId="248D387D">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5.要求行政机关确认或重新</w:t>
            </w:r>
          </w:p>
          <w:p w14:paraId="5DCE6F9C">
            <w:pPr>
              <w:keepNext w:val="0"/>
              <w:keepLines w:val="0"/>
              <w:pageBreakBefore w:val="0"/>
              <w:widowControl/>
              <w:kinsoku/>
              <w:wordWrap w:val="0"/>
              <w:overflowPunct/>
              <w:topLinePunct w:val="0"/>
              <w:autoSpaceDN/>
              <w:bidi w:val="0"/>
              <w:adjustRightInd/>
              <w:snapToGrid/>
              <w:spacing w:line="240" w:lineRule="auto"/>
              <w:ind w:firstLine="210" w:firstLineChars="100"/>
              <w:textAlignment w:val="auto"/>
              <w:rPr>
                <w:rFonts w:hint="default" w:ascii="Times New Roman" w:hAnsi="Times New Roman" w:eastAsia="仿宋_GB2312" w:cs="Times New Roman"/>
                <w:color w:val="000000" w:themeColor="text1"/>
                <w:szCs w:val="21"/>
                <w14:textFill>
                  <w14:solidFill>
                    <w14:schemeClr w14:val="tx1"/>
                  </w14:solidFill>
                </w14:textFill>
              </w:rPr>
            </w:pPr>
            <w:r>
              <w:rPr>
                <w:rFonts w:hint="default" w:ascii="Times New Roman" w:hAnsi="Times New Roman" w:eastAsia="仿宋_GB2312" w:cs="Times New Roman"/>
                <w:color w:val="000000" w:themeColor="text1"/>
                <w:kern w:val="0"/>
                <w:szCs w:val="21"/>
                <w14:textFill>
                  <w14:solidFill>
                    <w14:schemeClr w14:val="tx1"/>
                  </w14:solidFill>
                </w14:textFill>
              </w:rPr>
              <w:t>出具已获取信息</w:t>
            </w:r>
          </w:p>
        </w:tc>
        <w:tc>
          <w:tcPr>
            <w:tcW w:w="681" w:type="dxa"/>
            <w:shd w:val="clear" w:color="auto" w:fill="auto"/>
            <w:tcMar>
              <w:left w:w="108" w:type="dxa"/>
              <w:right w:w="108" w:type="dxa"/>
            </w:tcMar>
            <w:vAlign w:val="center"/>
          </w:tcPr>
          <w:p w14:paraId="75B537C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6"/>
            <w:shd w:val="clear" w:color="auto" w:fill="auto"/>
            <w:tcMar>
              <w:left w:w="108" w:type="dxa"/>
              <w:right w:w="108" w:type="dxa"/>
            </w:tcMar>
            <w:vAlign w:val="center"/>
          </w:tcPr>
          <w:p w14:paraId="72E3440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81" w:type="dxa"/>
            <w:gridSpan w:val="2"/>
            <w:shd w:val="clear" w:color="auto" w:fill="auto"/>
            <w:tcMar>
              <w:left w:w="108" w:type="dxa"/>
              <w:right w:w="108" w:type="dxa"/>
            </w:tcMar>
            <w:vAlign w:val="center"/>
          </w:tcPr>
          <w:p w14:paraId="76A079AB">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7A2860F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1C025F87">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56A6509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3F3247B9">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14:paraId="410F13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76" w:hRule="atLeast"/>
          <w:jc w:val="center"/>
        </w:trPr>
        <w:tc>
          <w:tcPr>
            <w:tcW w:w="401" w:type="dxa"/>
            <w:vMerge w:val="continue"/>
            <w:shd w:val="clear" w:color="auto" w:fill="auto"/>
            <w:tcMar>
              <w:left w:w="108" w:type="dxa"/>
              <w:right w:w="108" w:type="dxa"/>
            </w:tcMar>
            <w:vAlign w:val="center"/>
          </w:tcPr>
          <w:p w14:paraId="7A6AA46C">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restart"/>
            <w:shd w:val="clear" w:color="auto" w:fill="auto"/>
            <w:tcMar>
              <w:left w:w="108" w:type="dxa"/>
              <w:right w:w="108" w:type="dxa"/>
            </w:tcMar>
            <w:vAlign w:val="center"/>
          </w:tcPr>
          <w:p w14:paraId="42EEDF22">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kern w:val="0"/>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（六）其他处理</w:t>
            </w:r>
          </w:p>
        </w:tc>
        <w:tc>
          <w:tcPr>
            <w:tcW w:w="2908" w:type="dxa"/>
            <w:shd w:val="clear" w:color="auto" w:fill="auto"/>
            <w:vAlign w:val="center"/>
          </w:tcPr>
          <w:p w14:paraId="1BF9E06D">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14:textFill>
                  <w14:solidFill>
                    <w14:schemeClr w14:val="tx1"/>
                  </w14:solidFill>
                </w14:textFill>
              </w:rPr>
            </w:pPr>
            <w:r>
              <w:rPr>
                <w:rFonts w:hint="default" w:ascii="Times New Roman" w:hAnsi="Times New Roman" w:eastAsia="仿宋_GB2312" w:cs="Times New Roman"/>
                <w:color w:val="000000" w:themeColor="text1"/>
                <w14:textFill>
                  <w14:solidFill>
                    <w14:schemeClr w14:val="tx1"/>
                  </w14:solidFill>
                </w14:textFill>
              </w:rPr>
              <w:t>1.申请人无正当理由逾期不补正、行政机关不再处理其政府信息公开申请</w:t>
            </w:r>
          </w:p>
        </w:tc>
        <w:tc>
          <w:tcPr>
            <w:tcW w:w="681" w:type="dxa"/>
            <w:shd w:val="clear" w:color="auto" w:fill="auto"/>
            <w:tcMar>
              <w:left w:w="108" w:type="dxa"/>
              <w:right w:w="108" w:type="dxa"/>
            </w:tcMar>
            <w:vAlign w:val="center"/>
          </w:tcPr>
          <w:p w14:paraId="043EABA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13</w:t>
            </w:r>
          </w:p>
        </w:tc>
        <w:tc>
          <w:tcPr>
            <w:tcW w:w="528" w:type="dxa"/>
            <w:gridSpan w:val="7"/>
            <w:shd w:val="clear" w:color="auto" w:fill="auto"/>
            <w:tcMar>
              <w:left w:w="108" w:type="dxa"/>
              <w:right w:w="108" w:type="dxa"/>
            </w:tcMar>
            <w:vAlign w:val="center"/>
          </w:tcPr>
          <w:p w14:paraId="4B738F2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79" w:type="dxa"/>
            <w:shd w:val="clear" w:color="auto" w:fill="auto"/>
            <w:tcMar>
              <w:left w:w="108" w:type="dxa"/>
              <w:right w:w="108" w:type="dxa"/>
            </w:tcMar>
            <w:vAlign w:val="center"/>
          </w:tcPr>
          <w:p w14:paraId="36363FD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537D019F">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72E9F816">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1E581A01">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6B14CF04">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13</w:t>
            </w:r>
          </w:p>
        </w:tc>
      </w:tr>
      <w:tr w14:paraId="53836E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76" w:hRule="atLeast"/>
          <w:jc w:val="center"/>
        </w:trPr>
        <w:tc>
          <w:tcPr>
            <w:tcW w:w="401" w:type="dxa"/>
            <w:vMerge w:val="continue"/>
            <w:shd w:val="clear" w:color="auto" w:fill="auto"/>
            <w:tcMar>
              <w:left w:w="108" w:type="dxa"/>
              <w:right w:w="108" w:type="dxa"/>
            </w:tcMar>
            <w:vAlign w:val="center"/>
          </w:tcPr>
          <w:p w14:paraId="4F1565BE">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04BF6D10">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kern w:val="0"/>
                <w:szCs w:val="21"/>
                <w14:textFill>
                  <w14:solidFill>
                    <w14:schemeClr w14:val="tx1"/>
                  </w14:solidFill>
                </w14:textFill>
              </w:rPr>
            </w:pPr>
          </w:p>
        </w:tc>
        <w:tc>
          <w:tcPr>
            <w:tcW w:w="2908" w:type="dxa"/>
            <w:shd w:val="clear" w:color="auto" w:fill="auto"/>
            <w:vAlign w:val="center"/>
          </w:tcPr>
          <w:p w14:paraId="7715AF55">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14:textFill>
                  <w14:solidFill>
                    <w14:schemeClr w14:val="tx1"/>
                  </w14:solidFill>
                </w14:textFill>
              </w:rPr>
              <w:t>2.申请人逾期未按收费通知要求缴纳费用、行政机关不再处理其政府信息公开申请</w:t>
            </w:r>
          </w:p>
        </w:tc>
        <w:tc>
          <w:tcPr>
            <w:tcW w:w="681" w:type="dxa"/>
            <w:shd w:val="clear" w:color="auto" w:fill="auto"/>
            <w:tcMar>
              <w:left w:w="108" w:type="dxa"/>
              <w:right w:w="108" w:type="dxa"/>
            </w:tcMar>
            <w:vAlign w:val="center"/>
          </w:tcPr>
          <w:p w14:paraId="37CDBA26">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8" w:type="dxa"/>
            <w:gridSpan w:val="7"/>
            <w:shd w:val="clear" w:color="auto" w:fill="auto"/>
            <w:tcMar>
              <w:left w:w="108" w:type="dxa"/>
              <w:right w:w="108" w:type="dxa"/>
            </w:tcMar>
            <w:vAlign w:val="center"/>
          </w:tcPr>
          <w:p w14:paraId="0AD04FE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79" w:type="dxa"/>
            <w:shd w:val="clear" w:color="auto" w:fill="auto"/>
            <w:tcMar>
              <w:left w:w="108" w:type="dxa"/>
              <w:right w:w="108" w:type="dxa"/>
            </w:tcMar>
            <w:vAlign w:val="center"/>
          </w:tcPr>
          <w:p w14:paraId="6FDFEA78">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3114A66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65C0041B">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63DBA69B">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4FBECFDD">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14:paraId="45D857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98" w:hRule="atLeast"/>
          <w:jc w:val="center"/>
        </w:trPr>
        <w:tc>
          <w:tcPr>
            <w:tcW w:w="401" w:type="dxa"/>
            <w:vMerge w:val="continue"/>
            <w:shd w:val="clear" w:color="auto" w:fill="auto"/>
            <w:tcMar>
              <w:left w:w="108" w:type="dxa"/>
              <w:right w:w="108" w:type="dxa"/>
            </w:tcMar>
            <w:vAlign w:val="center"/>
          </w:tcPr>
          <w:p w14:paraId="3F125D8D">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1519" w:type="dxa"/>
            <w:vMerge w:val="continue"/>
            <w:shd w:val="clear" w:color="auto" w:fill="auto"/>
            <w:tcMar>
              <w:left w:w="108" w:type="dxa"/>
              <w:right w:w="108" w:type="dxa"/>
            </w:tcMar>
            <w:vAlign w:val="center"/>
          </w:tcPr>
          <w:p w14:paraId="26FC2939">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kern w:val="0"/>
                <w:szCs w:val="21"/>
                <w14:textFill>
                  <w14:solidFill>
                    <w14:schemeClr w14:val="tx1"/>
                  </w14:solidFill>
                </w14:textFill>
              </w:rPr>
            </w:pPr>
          </w:p>
        </w:tc>
        <w:tc>
          <w:tcPr>
            <w:tcW w:w="2908" w:type="dxa"/>
            <w:shd w:val="clear" w:color="auto" w:fill="auto"/>
            <w:vAlign w:val="center"/>
          </w:tcPr>
          <w:p w14:paraId="430A1A2B">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仿宋_GB2312" w:cs="Times New Roman"/>
                <w:color w:val="000000" w:themeColor="text1"/>
                <w:kern w:val="0"/>
                <w:szCs w:val="21"/>
                <w14:textFill>
                  <w14:solidFill>
                    <w14:schemeClr w14:val="tx1"/>
                  </w14:solidFill>
                </w14:textFill>
              </w:rPr>
            </w:pPr>
            <w:r>
              <w:rPr>
                <w:rFonts w:hint="default" w:ascii="Times New Roman" w:hAnsi="Times New Roman" w:eastAsia="仿宋_GB2312" w:cs="Times New Roman"/>
                <w:color w:val="000000" w:themeColor="text1"/>
                <w14:textFill>
                  <w14:solidFill>
                    <w14:schemeClr w14:val="tx1"/>
                  </w14:solidFill>
                </w14:textFill>
              </w:rPr>
              <w:t>3.其他</w:t>
            </w:r>
          </w:p>
        </w:tc>
        <w:tc>
          <w:tcPr>
            <w:tcW w:w="681" w:type="dxa"/>
            <w:shd w:val="clear" w:color="auto" w:fill="auto"/>
            <w:tcMar>
              <w:left w:w="108" w:type="dxa"/>
              <w:right w:w="108" w:type="dxa"/>
            </w:tcMar>
            <w:vAlign w:val="center"/>
          </w:tcPr>
          <w:p w14:paraId="651439C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9</w:t>
            </w:r>
          </w:p>
        </w:tc>
        <w:tc>
          <w:tcPr>
            <w:tcW w:w="528" w:type="dxa"/>
            <w:gridSpan w:val="7"/>
            <w:shd w:val="clear" w:color="auto" w:fill="auto"/>
            <w:tcMar>
              <w:left w:w="108" w:type="dxa"/>
              <w:right w:w="108" w:type="dxa"/>
            </w:tcMar>
            <w:vAlign w:val="center"/>
          </w:tcPr>
          <w:p w14:paraId="112F8329">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w:t>
            </w:r>
          </w:p>
        </w:tc>
        <w:tc>
          <w:tcPr>
            <w:tcW w:w="479" w:type="dxa"/>
            <w:shd w:val="clear" w:color="auto" w:fill="auto"/>
            <w:tcMar>
              <w:left w:w="108" w:type="dxa"/>
              <w:right w:w="108" w:type="dxa"/>
            </w:tcMar>
            <w:vAlign w:val="center"/>
          </w:tcPr>
          <w:p w14:paraId="5F5FB872">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53A85465">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6FB3649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45403FF3">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29E3C86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10</w:t>
            </w:r>
          </w:p>
        </w:tc>
      </w:tr>
      <w:tr w14:paraId="41FFF6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98" w:hRule="atLeast"/>
          <w:jc w:val="center"/>
        </w:trPr>
        <w:tc>
          <w:tcPr>
            <w:tcW w:w="401" w:type="dxa"/>
            <w:vMerge w:val="continue"/>
            <w:shd w:val="clear" w:color="auto" w:fill="auto"/>
            <w:tcMar>
              <w:left w:w="108" w:type="dxa"/>
              <w:right w:w="108" w:type="dxa"/>
            </w:tcMar>
            <w:vAlign w:val="center"/>
          </w:tcPr>
          <w:p w14:paraId="61120137">
            <w:pPr>
              <w:keepNext w:val="0"/>
              <w:keepLines w:val="0"/>
              <w:pageBreakBefore w:val="0"/>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szCs w:val="21"/>
                <w14:textFill>
                  <w14:solidFill>
                    <w14:schemeClr w14:val="tx1"/>
                  </w14:solidFill>
                </w14:textFill>
              </w:rPr>
            </w:pPr>
          </w:p>
        </w:tc>
        <w:tc>
          <w:tcPr>
            <w:tcW w:w="4427" w:type="dxa"/>
            <w:gridSpan w:val="2"/>
            <w:shd w:val="clear" w:color="auto" w:fill="auto"/>
            <w:tcMar>
              <w:left w:w="108" w:type="dxa"/>
              <w:right w:w="108" w:type="dxa"/>
            </w:tcMar>
            <w:vAlign w:val="center"/>
          </w:tcPr>
          <w:p w14:paraId="76562479">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kern w:val="0"/>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（七）总计</w:t>
            </w:r>
          </w:p>
        </w:tc>
        <w:tc>
          <w:tcPr>
            <w:tcW w:w="681" w:type="dxa"/>
            <w:shd w:val="clear" w:color="auto" w:fill="auto"/>
            <w:tcMar>
              <w:left w:w="108" w:type="dxa"/>
              <w:right w:w="108" w:type="dxa"/>
            </w:tcMar>
            <w:vAlign w:val="center"/>
          </w:tcPr>
          <w:p w14:paraId="73AD7889">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211</w:t>
            </w:r>
          </w:p>
        </w:tc>
        <w:tc>
          <w:tcPr>
            <w:tcW w:w="520" w:type="dxa"/>
            <w:gridSpan w:val="4"/>
            <w:shd w:val="clear" w:color="auto" w:fill="auto"/>
            <w:tcMar>
              <w:left w:w="108" w:type="dxa"/>
              <w:right w:w="108" w:type="dxa"/>
            </w:tcMar>
            <w:vAlign w:val="center"/>
          </w:tcPr>
          <w:p w14:paraId="74E7D803">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11</w:t>
            </w:r>
          </w:p>
        </w:tc>
        <w:tc>
          <w:tcPr>
            <w:tcW w:w="487" w:type="dxa"/>
            <w:gridSpan w:val="4"/>
            <w:shd w:val="clear" w:color="auto" w:fill="auto"/>
            <w:tcMar>
              <w:left w:w="108" w:type="dxa"/>
              <w:right w:w="108" w:type="dxa"/>
            </w:tcMar>
            <w:vAlign w:val="center"/>
          </w:tcPr>
          <w:p w14:paraId="6ECA4196">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6B02408A">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1AF9F8D8">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0DD33734">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4696DBBE">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222</w:t>
            </w:r>
          </w:p>
        </w:tc>
      </w:tr>
      <w:tr w14:paraId="0503AE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17" w:hRule="atLeast"/>
          <w:jc w:val="center"/>
        </w:trPr>
        <w:tc>
          <w:tcPr>
            <w:tcW w:w="4828" w:type="dxa"/>
            <w:gridSpan w:val="3"/>
            <w:shd w:val="clear" w:color="auto" w:fill="auto"/>
            <w:tcMar>
              <w:left w:w="108" w:type="dxa"/>
              <w:right w:w="108" w:type="dxa"/>
            </w:tcMar>
            <w:vAlign w:val="center"/>
          </w:tcPr>
          <w:p w14:paraId="1484D51E">
            <w:pPr>
              <w:keepNext w:val="0"/>
              <w:keepLines w:val="0"/>
              <w:pageBreakBefore w:val="0"/>
              <w:widowControl/>
              <w:kinsoku/>
              <w:wordWrap w:val="0"/>
              <w:overflowPunct/>
              <w:topLinePunct w:val="0"/>
              <w:autoSpaceDN/>
              <w:bidi w:val="0"/>
              <w:adjustRightInd/>
              <w:snapToGrid/>
              <w:spacing w:line="240" w:lineRule="auto"/>
              <w:textAlignment w:val="auto"/>
              <w:rPr>
                <w:rFonts w:hint="default" w:ascii="Times New Roman" w:hAnsi="Times New Roman" w:eastAsia="黑体" w:cs="Times New Roman"/>
                <w:color w:val="000000" w:themeColor="text1"/>
                <w:kern w:val="0"/>
                <w:szCs w:val="21"/>
                <w14:textFill>
                  <w14:solidFill>
                    <w14:schemeClr w14:val="tx1"/>
                  </w14:solidFill>
                </w14:textFill>
              </w:rPr>
            </w:pPr>
            <w:r>
              <w:rPr>
                <w:rFonts w:hint="default" w:ascii="Times New Roman" w:hAnsi="Times New Roman" w:eastAsia="黑体" w:cs="Times New Roman"/>
                <w:color w:val="000000" w:themeColor="text1"/>
                <w:kern w:val="0"/>
                <w:szCs w:val="21"/>
                <w14:textFill>
                  <w14:solidFill>
                    <w14:schemeClr w14:val="tx1"/>
                  </w14:solidFill>
                </w14:textFill>
              </w:rPr>
              <w:t>四、结转下年度继续办理</w:t>
            </w:r>
          </w:p>
        </w:tc>
        <w:tc>
          <w:tcPr>
            <w:tcW w:w="681" w:type="dxa"/>
            <w:shd w:val="clear" w:color="auto" w:fill="auto"/>
            <w:tcMar>
              <w:left w:w="108" w:type="dxa"/>
              <w:right w:w="108" w:type="dxa"/>
            </w:tcMar>
            <w:vAlign w:val="center"/>
          </w:tcPr>
          <w:p w14:paraId="61343396">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w:t>
            </w:r>
          </w:p>
        </w:tc>
        <w:tc>
          <w:tcPr>
            <w:tcW w:w="520" w:type="dxa"/>
            <w:gridSpan w:val="4"/>
            <w:shd w:val="clear" w:color="auto" w:fill="auto"/>
            <w:tcMar>
              <w:left w:w="108" w:type="dxa"/>
              <w:right w:w="108" w:type="dxa"/>
            </w:tcMar>
            <w:vAlign w:val="center"/>
          </w:tcPr>
          <w:p w14:paraId="7D34B46C">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1</w:t>
            </w:r>
          </w:p>
        </w:tc>
        <w:tc>
          <w:tcPr>
            <w:tcW w:w="487" w:type="dxa"/>
            <w:gridSpan w:val="4"/>
            <w:shd w:val="clear" w:color="auto" w:fill="auto"/>
            <w:tcMar>
              <w:left w:w="108" w:type="dxa"/>
              <w:right w:w="108" w:type="dxa"/>
            </w:tcMar>
            <w:vAlign w:val="center"/>
          </w:tcPr>
          <w:p w14:paraId="078E4FD7">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66" w:type="dxa"/>
            <w:shd w:val="clear" w:color="auto" w:fill="auto"/>
            <w:tcMar>
              <w:left w:w="108" w:type="dxa"/>
              <w:right w:w="108" w:type="dxa"/>
            </w:tcMar>
            <w:vAlign w:val="center"/>
          </w:tcPr>
          <w:p w14:paraId="7E0ECC7B">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24" w:type="dxa"/>
            <w:shd w:val="clear" w:color="auto" w:fill="auto"/>
            <w:tcMar>
              <w:left w:w="108" w:type="dxa"/>
              <w:right w:w="108" w:type="dxa"/>
            </w:tcMar>
            <w:vAlign w:val="center"/>
          </w:tcPr>
          <w:p w14:paraId="56814AE5">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490" w:type="dxa"/>
            <w:shd w:val="clear" w:color="auto" w:fill="auto"/>
            <w:tcMar>
              <w:left w:w="108" w:type="dxa"/>
              <w:right w:w="108" w:type="dxa"/>
            </w:tcMar>
            <w:vAlign w:val="center"/>
          </w:tcPr>
          <w:p w14:paraId="1AC1D437">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52" w:type="dxa"/>
            <w:shd w:val="clear" w:color="auto" w:fill="auto"/>
            <w:tcMar>
              <w:left w:w="108" w:type="dxa"/>
              <w:right w:w="108" w:type="dxa"/>
            </w:tcMar>
            <w:vAlign w:val="center"/>
          </w:tcPr>
          <w:p w14:paraId="620271E0">
            <w:pPr>
              <w:keepNext w:val="0"/>
              <w:keepLines w:val="0"/>
              <w:pageBreakBefore w:val="0"/>
              <w:widowControl/>
              <w:kinsoku/>
              <w:wordWrap w:val="0"/>
              <w:overflowPunct/>
              <w:topLinePunct w:val="0"/>
              <w:autoSpaceDE/>
              <w:autoSpaceDN/>
              <w:bidi w:val="0"/>
              <w:adjustRightInd/>
              <w:snapToGrid/>
              <w:spacing w:line="240" w:lineRule="auto"/>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2</w:t>
            </w:r>
          </w:p>
        </w:tc>
      </w:tr>
    </w:tbl>
    <w:p w14:paraId="0696F053">
      <w:pPr>
        <w:keepNext w:val="0"/>
        <w:keepLines w:val="0"/>
        <w:pageBreakBefore w:val="0"/>
        <w:widowControl w:val="0"/>
        <w:numPr>
          <w:ilvl w:val="0"/>
          <w:numId w:val="0"/>
        </w:numPr>
        <w:kinsoku/>
        <w:wordWrap w:val="0"/>
        <w:overflowPunct/>
        <w:topLinePunct w:val="0"/>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四、政府信息公开行政复议、行政诉讼情况</w:t>
      </w:r>
    </w:p>
    <w:tbl>
      <w:tblPr>
        <w:tblStyle w:val="6"/>
        <w:tblW w:w="9071"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614"/>
        <w:gridCol w:w="614"/>
        <w:gridCol w:w="614"/>
        <w:gridCol w:w="614"/>
        <w:gridCol w:w="618"/>
        <w:gridCol w:w="594"/>
        <w:gridCol w:w="594"/>
        <w:gridCol w:w="594"/>
        <w:gridCol w:w="594"/>
        <w:gridCol w:w="594"/>
        <w:gridCol w:w="605"/>
        <w:gridCol w:w="605"/>
        <w:gridCol w:w="605"/>
        <w:gridCol w:w="605"/>
        <w:gridCol w:w="607"/>
      </w:tblGrid>
      <w:tr w14:paraId="70942E6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497" w:hRule="atLeast"/>
          <w:jc w:val="center"/>
        </w:trPr>
        <w:tc>
          <w:tcPr>
            <w:tcW w:w="3074" w:type="dxa"/>
            <w:gridSpan w:val="5"/>
            <w:tcBorders>
              <w:tl2br w:val="nil"/>
              <w:tr2bl w:val="nil"/>
            </w:tcBorders>
            <w:shd w:val="clear" w:color="auto" w:fill="auto"/>
            <w:tcMar>
              <w:left w:w="108" w:type="dxa"/>
              <w:right w:w="108" w:type="dxa"/>
            </w:tcMar>
            <w:vAlign w:val="center"/>
          </w:tcPr>
          <w:p w14:paraId="0C33E996">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行政复议</w:t>
            </w:r>
          </w:p>
        </w:tc>
        <w:tc>
          <w:tcPr>
            <w:tcW w:w="5997" w:type="dxa"/>
            <w:gridSpan w:val="10"/>
            <w:tcBorders>
              <w:tl2br w:val="nil"/>
              <w:tr2bl w:val="nil"/>
            </w:tcBorders>
            <w:shd w:val="clear" w:color="auto" w:fill="auto"/>
            <w:tcMar>
              <w:left w:w="108" w:type="dxa"/>
              <w:right w:w="108" w:type="dxa"/>
            </w:tcMar>
            <w:vAlign w:val="center"/>
          </w:tcPr>
          <w:p w14:paraId="1C923DE0">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行政诉讼</w:t>
            </w:r>
          </w:p>
        </w:tc>
      </w:tr>
      <w:tr w14:paraId="161E1BD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547" w:hRule="atLeast"/>
          <w:jc w:val="center"/>
        </w:trPr>
        <w:tc>
          <w:tcPr>
            <w:tcW w:w="614" w:type="dxa"/>
            <w:vMerge w:val="restart"/>
            <w:tcBorders>
              <w:tl2br w:val="nil"/>
              <w:tr2bl w:val="nil"/>
            </w:tcBorders>
            <w:shd w:val="clear" w:color="auto" w:fill="auto"/>
            <w:tcMar>
              <w:left w:w="108" w:type="dxa"/>
              <w:right w:w="108" w:type="dxa"/>
            </w:tcMar>
            <w:vAlign w:val="center"/>
          </w:tcPr>
          <w:p w14:paraId="3166AEB9">
            <w:pPr>
              <w:widowControl/>
              <w:ind w:left="-149" w:leftChars="-71" w:right="-170" w:rightChars="-8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3FDABA34">
            <w:pPr>
              <w:widowControl/>
              <w:ind w:left="-149" w:leftChars="-71" w:right="-170" w:rightChars="-8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14" w:type="dxa"/>
            <w:vMerge w:val="restart"/>
            <w:tcBorders>
              <w:tl2br w:val="nil"/>
              <w:tr2bl w:val="nil"/>
            </w:tcBorders>
            <w:shd w:val="clear" w:color="auto" w:fill="auto"/>
            <w:tcMar>
              <w:left w:w="108" w:type="dxa"/>
              <w:right w:w="108" w:type="dxa"/>
            </w:tcMar>
            <w:vAlign w:val="center"/>
          </w:tcPr>
          <w:p w14:paraId="1B07AE31">
            <w:pPr>
              <w:widowControl/>
              <w:ind w:left="-43" w:leftChars="-21" w:right="-132" w:rightChars="-63"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14" w:type="dxa"/>
            <w:vMerge w:val="restart"/>
            <w:tcBorders>
              <w:tl2br w:val="nil"/>
              <w:tr2bl w:val="nil"/>
            </w:tcBorders>
            <w:shd w:val="clear" w:color="auto" w:fill="auto"/>
            <w:tcMar>
              <w:left w:w="108" w:type="dxa"/>
              <w:right w:w="108" w:type="dxa"/>
            </w:tcMar>
            <w:vAlign w:val="center"/>
          </w:tcPr>
          <w:p w14:paraId="78761EEB">
            <w:pPr>
              <w:widowControl/>
              <w:ind w:left="-82" w:leftChars="-39" w:right="-97" w:rightChars="-46"/>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57C87508">
            <w:pPr>
              <w:widowControl/>
              <w:ind w:left="-82" w:leftChars="-39" w:right="-97" w:rightChars="-4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14" w:type="dxa"/>
            <w:vMerge w:val="restart"/>
            <w:tcBorders>
              <w:tl2br w:val="nil"/>
              <w:tr2bl w:val="nil"/>
            </w:tcBorders>
            <w:shd w:val="clear" w:color="auto" w:fill="auto"/>
            <w:tcMar>
              <w:left w:w="108" w:type="dxa"/>
              <w:right w:w="108" w:type="dxa"/>
            </w:tcMar>
            <w:vAlign w:val="center"/>
          </w:tcPr>
          <w:p w14:paraId="421631FA">
            <w:pPr>
              <w:widowControl/>
              <w:ind w:left="-118" w:leftChars="-56" w:right="-118" w:rightChars="-56"/>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0B2FE4F3">
            <w:pPr>
              <w:widowControl/>
              <w:ind w:left="-118" w:leftChars="-56" w:right="-118" w:rightChars="-5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18" w:type="dxa"/>
            <w:vMerge w:val="restart"/>
            <w:tcBorders>
              <w:tl2br w:val="nil"/>
              <w:tr2bl w:val="nil"/>
            </w:tcBorders>
            <w:shd w:val="clear" w:color="auto" w:fill="auto"/>
            <w:tcMar>
              <w:left w:w="108" w:type="dxa"/>
              <w:right w:w="108" w:type="dxa"/>
            </w:tcMar>
            <w:vAlign w:val="center"/>
          </w:tcPr>
          <w:p w14:paraId="4BB189E0">
            <w:pPr>
              <w:widowControl/>
              <w:spacing w:line="320" w:lineRule="exact"/>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总</w:t>
            </w:r>
          </w:p>
          <w:p w14:paraId="5947D076">
            <w:pPr>
              <w:widowControl/>
              <w:spacing w:line="320" w:lineRule="exact"/>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计</w:t>
            </w:r>
          </w:p>
        </w:tc>
        <w:tc>
          <w:tcPr>
            <w:tcW w:w="2970" w:type="dxa"/>
            <w:gridSpan w:val="5"/>
            <w:tcBorders>
              <w:tl2br w:val="nil"/>
              <w:tr2bl w:val="nil"/>
            </w:tcBorders>
            <w:shd w:val="clear" w:color="auto" w:fill="auto"/>
            <w:tcMar>
              <w:left w:w="108" w:type="dxa"/>
              <w:right w:w="108" w:type="dxa"/>
            </w:tcMar>
            <w:vAlign w:val="center"/>
          </w:tcPr>
          <w:p w14:paraId="278F266B">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未经复议直接起诉</w:t>
            </w:r>
          </w:p>
        </w:tc>
        <w:tc>
          <w:tcPr>
            <w:tcW w:w="3027" w:type="dxa"/>
            <w:gridSpan w:val="5"/>
            <w:tcBorders>
              <w:tl2br w:val="nil"/>
              <w:tr2bl w:val="nil"/>
            </w:tcBorders>
            <w:shd w:val="clear" w:color="auto" w:fill="auto"/>
            <w:tcMar>
              <w:left w:w="108" w:type="dxa"/>
              <w:right w:w="108" w:type="dxa"/>
            </w:tcMar>
            <w:vAlign w:val="center"/>
          </w:tcPr>
          <w:p w14:paraId="61776853">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复议后起诉</w:t>
            </w:r>
          </w:p>
        </w:tc>
      </w:tr>
      <w:tr w14:paraId="2DA5667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906" w:hRule="atLeast"/>
          <w:jc w:val="center"/>
        </w:trPr>
        <w:tc>
          <w:tcPr>
            <w:tcW w:w="614" w:type="dxa"/>
            <w:vMerge w:val="continue"/>
            <w:tcBorders>
              <w:tl2br w:val="nil"/>
              <w:tr2bl w:val="nil"/>
            </w:tcBorders>
            <w:shd w:val="clear" w:color="auto" w:fill="auto"/>
            <w:tcMar>
              <w:left w:w="108" w:type="dxa"/>
              <w:right w:w="108" w:type="dxa"/>
            </w:tcMar>
            <w:vAlign w:val="center"/>
          </w:tcPr>
          <w:p w14:paraId="6916D5B0">
            <w:pPr>
              <w:rPr>
                <w:rFonts w:hint="default" w:ascii="Times New Roman" w:hAnsi="Times New Roman" w:eastAsia="黑体" w:cs="Times New Roman"/>
                <w:sz w:val="24"/>
              </w:rPr>
            </w:pPr>
          </w:p>
        </w:tc>
        <w:tc>
          <w:tcPr>
            <w:tcW w:w="614" w:type="dxa"/>
            <w:vMerge w:val="continue"/>
            <w:tcBorders>
              <w:tl2br w:val="nil"/>
              <w:tr2bl w:val="nil"/>
            </w:tcBorders>
            <w:shd w:val="clear" w:color="auto" w:fill="auto"/>
            <w:tcMar>
              <w:left w:w="108" w:type="dxa"/>
              <w:right w:w="108" w:type="dxa"/>
            </w:tcMar>
            <w:vAlign w:val="center"/>
          </w:tcPr>
          <w:p w14:paraId="4465BD1F">
            <w:pPr>
              <w:rPr>
                <w:rFonts w:hint="default" w:ascii="Times New Roman" w:hAnsi="Times New Roman" w:eastAsia="黑体" w:cs="Times New Roman"/>
                <w:sz w:val="24"/>
              </w:rPr>
            </w:pPr>
          </w:p>
        </w:tc>
        <w:tc>
          <w:tcPr>
            <w:tcW w:w="614" w:type="dxa"/>
            <w:vMerge w:val="continue"/>
            <w:tcBorders>
              <w:tl2br w:val="nil"/>
              <w:tr2bl w:val="nil"/>
            </w:tcBorders>
            <w:shd w:val="clear" w:color="auto" w:fill="auto"/>
            <w:tcMar>
              <w:left w:w="108" w:type="dxa"/>
              <w:right w:w="108" w:type="dxa"/>
            </w:tcMar>
            <w:vAlign w:val="center"/>
          </w:tcPr>
          <w:p w14:paraId="29EBC4C4">
            <w:pPr>
              <w:rPr>
                <w:rFonts w:hint="default" w:ascii="Times New Roman" w:hAnsi="Times New Roman" w:eastAsia="黑体" w:cs="Times New Roman"/>
                <w:sz w:val="24"/>
              </w:rPr>
            </w:pPr>
          </w:p>
        </w:tc>
        <w:tc>
          <w:tcPr>
            <w:tcW w:w="614" w:type="dxa"/>
            <w:vMerge w:val="continue"/>
            <w:tcBorders>
              <w:tl2br w:val="nil"/>
              <w:tr2bl w:val="nil"/>
            </w:tcBorders>
            <w:shd w:val="clear" w:color="auto" w:fill="auto"/>
            <w:tcMar>
              <w:left w:w="108" w:type="dxa"/>
              <w:right w:w="108" w:type="dxa"/>
            </w:tcMar>
            <w:vAlign w:val="center"/>
          </w:tcPr>
          <w:p w14:paraId="1741A895">
            <w:pPr>
              <w:rPr>
                <w:rFonts w:hint="default" w:ascii="Times New Roman" w:hAnsi="Times New Roman" w:eastAsia="黑体" w:cs="Times New Roman"/>
                <w:sz w:val="24"/>
              </w:rPr>
            </w:pPr>
          </w:p>
        </w:tc>
        <w:tc>
          <w:tcPr>
            <w:tcW w:w="618" w:type="dxa"/>
            <w:vMerge w:val="continue"/>
            <w:tcBorders>
              <w:tl2br w:val="nil"/>
              <w:tr2bl w:val="nil"/>
            </w:tcBorders>
            <w:shd w:val="clear" w:color="auto" w:fill="auto"/>
            <w:tcMar>
              <w:left w:w="108" w:type="dxa"/>
              <w:right w:w="108" w:type="dxa"/>
            </w:tcMar>
            <w:vAlign w:val="center"/>
          </w:tcPr>
          <w:p w14:paraId="078687F3">
            <w:pPr>
              <w:rPr>
                <w:rFonts w:hint="default" w:ascii="Times New Roman" w:hAnsi="Times New Roman" w:eastAsia="黑体" w:cs="Times New Roman"/>
                <w:sz w:val="24"/>
              </w:rPr>
            </w:pPr>
          </w:p>
        </w:tc>
        <w:tc>
          <w:tcPr>
            <w:tcW w:w="594" w:type="dxa"/>
            <w:tcBorders>
              <w:tl2br w:val="nil"/>
              <w:tr2bl w:val="nil"/>
            </w:tcBorders>
            <w:shd w:val="clear" w:color="auto" w:fill="auto"/>
            <w:tcMar>
              <w:left w:w="108" w:type="dxa"/>
              <w:right w:w="108" w:type="dxa"/>
            </w:tcMar>
            <w:vAlign w:val="center"/>
          </w:tcPr>
          <w:p w14:paraId="5F973DE9">
            <w:pPr>
              <w:widowControl/>
              <w:ind w:left="-105" w:leftChars="-50" w:right="-126" w:rightChars="-60"/>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4E80E454">
            <w:pPr>
              <w:widowControl/>
              <w:ind w:left="-105" w:leftChars="-50" w:right="-126" w:rightChars="-60"/>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594" w:type="dxa"/>
            <w:tcBorders>
              <w:tl2br w:val="nil"/>
              <w:tr2bl w:val="nil"/>
            </w:tcBorders>
            <w:shd w:val="clear" w:color="auto" w:fill="auto"/>
            <w:tcMar>
              <w:left w:w="108" w:type="dxa"/>
              <w:right w:w="108" w:type="dxa"/>
            </w:tcMar>
            <w:vAlign w:val="center"/>
          </w:tcPr>
          <w:p w14:paraId="1FBB479E">
            <w:pPr>
              <w:widowControl/>
              <w:ind w:left="-86" w:leftChars="-41" w:right="-88" w:rightChars="-42"/>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594" w:type="dxa"/>
            <w:tcBorders>
              <w:tl2br w:val="nil"/>
              <w:tr2bl w:val="nil"/>
            </w:tcBorders>
            <w:shd w:val="clear" w:color="auto" w:fill="auto"/>
            <w:tcMar>
              <w:left w:w="108" w:type="dxa"/>
              <w:right w:w="108" w:type="dxa"/>
            </w:tcMar>
            <w:vAlign w:val="center"/>
          </w:tcPr>
          <w:p w14:paraId="7B5A6665">
            <w:pPr>
              <w:widowControl/>
              <w:ind w:left="-126" w:leftChars="-60" w:right="-136" w:rightChars="-65"/>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1920C8C4">
            <w:pPr>
              <w:widowControl/>
              <w:ind w:left="-126" w:leftChars="-60" w:right="-136" w:rightChars="-65"/>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594" w:type="dxa"/>
            <w:tcBorders>
              <w:tl2br w:val="nil"/>
              <w:tr2bl w:val="nil"/>
            </w:tcBorders>
            <w:shd w:val="clear" w:color="auto" w:fill="auto"/>
            <w:tcMar>
              <w:left w:w="108" w:type="dxa"/>
              <w:right w:w="108" w:type="dxa"/>
            </w:tcMar>
            <w:vAlign w:val="center"/>
          </w:tcPr>
          <w:p w14:paraId="79F7728B">
            <w:pPr>
              <w:widowControl/>
              <w:ind w:left="-164" w:leftChars="-78" w:right="-153" w:rightChars="-73"/>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41646B77">
            <w:pPr>
              <w:widowControl/>
              <w:ind w:left="-164" w:leftChars="-78" w:right="-153" w:rightChars="-73"/>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594" w:type="dxa"/>
            <w:tcBorders>
              <w:tl2br w:val="nil"/>
              <w:tr2bl w:val="nil"/>
            </w:tcBorders>
            <w:shd w:val="clear" w:color="auto" w:fill="auto"/>
            <w:tcMar>
              <w:left w:w="108" w:type="dxa"/>
              <w:right w:w="108" w:type="dxa"/>
            </w:tcMar>
            <w:vAlign w:val="center"/>
          </w:tcPr>
          <w:p w14:paraId="1D2B2C31">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c>
          <w:tcPr>
            <w:tcW w:w="605" w:type="dxa"/>
            <w:tcBorders>
              <w:tl2br w:val="nil"/>
              <w:tr2bl w:val="nil"/>
            </w:tcBorders>
            <w:shd w:val="clear" w:color="auto" w:fill="auto"/>
            <w:tcMar>
              <w:left w:w="108" w:type="dxa"/>
              <w:right w:w="108" w:type="dxa"/>
            </w:tcMar>
            <w:vAlign w:val="center"/>
          </w:tcPr>
          <w:p w14:paraId="030E2C60">
            <w:pPr>
              <w:widowControl/>
              <w:ind w:left="-99" w:leftChars="-47" w:right="-78" w:rightChars="-37"/>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36B952FC">
            <w:pPr>
              <w:widowControl/>
              <w:ind w:left="-99" w:leftChars="-47" w:right="-78" w:rightChars="-37"/>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05" w:type="dxa"/>
            <w:tcBorders>
              <w:tl2br w:val="nil"/>
              <w:tr2bl w:val="nil"/>
            </w:tcBorders>
            <w:shd w:val="clear" w:color="auto" w:fill="auto"/>
            <w:tcMar>
              <w:left w:w="108" w:type="dxa"/>
              <w:right w:w="108" w:type="dxa"/>
            </w:tcMar>
            <w:vAlign w:val="center"/>
          </w:tcPr>
          <w:p w14:paraId="513FA6F8">
            <w:pPr>
              <w:widowControl/>
              <w:ind w:left="-136" w:leftChars="-65" w:right="-124" w:rightChars="-59"/>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2B063231">
            <w:pPr>
              <w:widowControl/>
              <w:ind w:left="-136" w:leftChars="-65" w:right="-124" w:rightChars="-59"/>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纠正</w:t>
            </w:r>
          </w:p>
        </w:tc>
        <w:tc>
          <w:tcPr>
            <w:tcW w:w="605" w:type="dxa"/>
            <w:tcBorders>
              <w:tl2br w:val="nil"/>
              <w:tr2bl w:val="nil"/>
            </w:tcBorders>
            <w:shd w:val="clear" w:color="auto" w:fill="auto"/>
            <w:tcMar>
              <w:left w:w="108" w:type="dxa"/>
              <w:right w:w="108" w:type="dxa"/>
            </w:tcMar>
            <w:vAlign w:val="center"/>
          </w:tcPr>
          <w:p w14:paraId="01285454">
            <w:pPr>
              <w:widowControl/>
              <w:ind w:left="-173" w:leftChars="-83" w:right="-134" w:rightChars="-64" w:hanging="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5CE4F0C6">
            <w:pPr>
              <w:widowControl/>
              <w:ind w:left="-173" w:leftChars="-83" w:right="-134" w:rightChars="-64"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5" w:type="dxa"/>
            <w:tcBorders>
              <w:tl2br w:val="nil"/>
              <w:tr2bl w:val="nil"/>
            </w:tcBorders>
            <w:shd w:val="clear" w:color="auto" w:fill="auto"/>
            <w:tcMar>
              <w:left w:w="108" w:type="dxa"/>
              <w:right w:w="108" w:type="dxa"/>
            </w:tcMar>
            <w:vAlign w:val="center"/>
          </w:tcPr>
          <w:p w14:paraId="48ECA196">
            <w:pPr>
              <w:widowControl/>
              <w:ind w:left="-67" w:leftChars="-33" w:right="-105" w:rightChars="-50" w:hanging="2" w:hangingChars="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0B16CF64">
            <w:pPr>
              <w:widowControl/>
              <w:ind w:left="-67" w:leftChars="-33" w:right="-105" w:rightChars="-50" w:hanging="2" w:hangingChars="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07" w:type="dxa"/>
            <w:tcBorders>
              <w:tl2br w:val="nil"/>
              <w:tr2bl w:val="nil"/>
            </w:tcBorders>
            <w:shd w:val="clear" w:color="auto" w:fill="auto"/>
            <w:tcMar>
              <w:left w:w="108" w:type="dxa"/>
              <w:right w:w="108" w:type="dxa"/>
            </w:tcMar>
            <w:vAlign w:val="center"/>
          </w:tcPr>
          <w:p w14:paraId="4D0F90EC">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r>
      <w:tr w14:paraId="685B639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497" w:hRule="atLeast"/>
          <w:jc w:val="center"/>
        </w:trPr>
        <w:tc>
          <w:tcPr>
            <w:tcW w:w="614" w:type="dxa"/>
            <w:tcBorders>
              <w:tl2br w:val="nil"/>
              <w:tr2bl w:val="nil"/>
            </w:tcBorders>
            <w:shd w:val="clear" w:color="auto" w:fill="auto"/>
            <w:tcMar>
              <w:left w:w="108" w:type="dxa"/>
              <w:right w:w="108" w:type="dxa"/>
            </w:tcMar>
            <w:vAlign w:val="center"/>
          </w:tcPr>
          <w:p w14:paraId="738B6619">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5</w:t>
            </w:r>
          </w:p>
        </w:tc>
        <w:tc>
          <w:tcPr>
            <w:tcW w:w="614" w:type="dxa"/>
            <w:tcBorders>
              <w:tl2br w:val="nil"/>
              <w:tr2bl w:val="nil"/>
            </w:tcBorders>
            <w:shd w:val="clear" w:color="auto" w:fill="auto"/>
            <w:tcMar>
              <w:left w:w="108" w:type="dxa"/>
              <w:right w:w="108" w:type="dxa"/>
            </w:tcMar>
            <w:vAlign w:val="center"/>
          </w:tcPr>
          <w:p w14:paraId="3E761586">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10</w:t>
            </w:r>
          </w:p>
        </w:tc>
        <w:tc>
          <w:tcPr>
            <w:tcW w:w="614" w:type="dxa"/>
            <w:tcBorders>
              <w:tl2br w:val="nil"/>
              <w:tr2bl w:val="nil"/>
            </w:tcBorders>
            <w:shd w:val="clear" w:color="auto" w:fill="auto"/>
            <w:tcMar>
              <w:left w:w="108" w:type="dxa"/>
              <w:right w:w="108" w:type="dxa"/>
            </w:tcMar>
            <w:vAlign w:val="center"/>
          </w:tcPr>
          <w:p w14:paraId="1FBBF2CE">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0</w:t>
            </w:r>
          </w:p>
        </w:tc>
        <w:tc>
          <w:tcPr>
            <w:tcW w:w="614" w:type="dxa"/>
            <w:tcBorders>
              <w:tl2br w:val="nil"/>
              <w:tr2bl w:val="nil"/>
            </w:tcBorders>
            <w:shd w:val="clear" w:color="auto" w:fill="auto"/>
            <w:tcMar>
              <w:left w:w="108" w:type="dxa"/>
              <w:right w:w="108" w:type="dxa"/>
            </w:tcMar>
            <w:vAlign w:val="center"/>
          </w:tcPr>
          <w:p w14:paraId="659A67F3">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6</w:t>
            </w:r>
          </w:p>
        </w:tc>
        <w:tc>
          <w:tcPr>
            <w:tcW w:w="618" w:type="dxa"/>
            <w:tcBorders>
              <w:tl2br w:val="nil"/>
              <w:tr2bl w:val="nil"/>
            </w:tcBorders>
            <w:shd w:val="clear" w:color="auto" w:fill="auto"/>
            <w:tcMar>
              <w:left w:w="108" w:type="dxa"/>
              <w:right w:w="108" w:type="dxa"/>
            </w:tcMar>
            <w:vAlign w:val="center"/>
          </w:tcPr>
          <w:p w14:paraId="5DF2155D">
            <w:pPr>
              <w:widowControl/>
              <w:ind w:left="-105" w:leftChars="-50" w:right="-126" w:rightChars="-60"/>
              <w:jc w:val="center"/>
              <w:rPr>
                <w:rFonts w:hint="default"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21</w:t>
            </w:r>
          </w:p>
        </w:tc>
        <w:tc>
          <w:tcPr>
            <w:tcW w:w="594" w:type="dxa"/>
            <w:tcBorders>
              <w:tl2br w:val="nil"/>
              <w:tr2bl w:val="nil"/>
            </w:tcBorders>
            <w:shd w:val="clear" w:color="auto" w:fill="auto"/>
            <w:tcMar>
              <w:left w:w="108" w:type="dxa"/>
              <w:right w:w="108" w:type="dxa"/>
            </w:tcMar>
            <w:vAlign w:val="center"/>
          </w:tcPr>
          <w:p w14:paraId="508C2D6D">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0</w:t>
            </w:r>
          </w:p>
        </w:tc>
        <w:tc>
          <w:tcPr>
            <w:tcW w:w="594" w:type="dxa"/>
            <w:tcBorders>
              <w:tl2br w:val="nil"/>
              <w:tr2bl w:val="nil"/>
            </w:tcBorders>
            <w:shd w:val="clear" w:color="auto" w:fill="auto"/>
            <w:tcMar>
              <w:left w:w="108" w:type="dxa"/>
              <w:right w:w="108" w:type="dxa"/>
            </w:tcMar>
            <w:vAlign w:val="center"/>
          </w:tcPr>
          <w:p w14:paraId="0E985E96">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0</w:t>
            </w:r>
          </w:p>
        </w:tc>
        <w:tc>
          <w:tcPr>
            <w:tcW w:w="594" w:type="dxa"/>
            <w:tcBorders>
              <w:tl2br w:val="nil"/>
              <w:tr2bl w:val="nil"/>
            </w:tcBorders>
            <w:shd w:val="clear" w:color="auto" w:fill="auto"/>
            <w:tcMar>
              <w:left w:w="108" w:type="dxa"/>
              <w:right w:w="108" w:type="dxa"/>
            </w:tcMar>
            <w:vAlign w:val="center"/>
          </w:tcPr>
          <w:p w14:paraId="421708DE">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0</w:t>
            </w:r>
          </w:p>
        </w:tc>
        <w:tc>
          <w:tcPr>
            <w:tcW w:w="594" w:type="dxa"/>
            <w:tcBorders>
              <w:tl2br w:val="nil"/>
              <w:tr2bl w:val="nil"/>
            </w:tcBorders>
            <w:shd w:val="clear" w:color="auto" w:fill="auto"/>
            <w:tcMar>
              <w:left w:w="108" w:type="dxa"/>
              <w:right w:w="108" w:type="dxa"/>
            </w:tcMar>
            <w:vAlign w:val="center"/>
          </w:tcPr>
          <w:p w14:paraId="610A963C">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1</w:t>
            </w:r>
          </w:p>
        </w:tc>
        <w:tc>
          <w:tcPr>
            <w:tcW w:w="594" w:type="dxa"/>
            <w:tcBorders>
              <w:tl2br w:val="nil"/>
              <w:tr2bl w:val="nil"/>
            </w:tcBorders>
            <w:shd w:val="clear" w:color="auto" w:fill="auto"/>
            <w:tcMar>
              <w:left w:w="108" w:type="dxa"/>
              <w:right w:w="108" w:type="dxa"/>
            </w:tcMar>
            <w:vAlign w:val="center"/>
          </w:tcPr>
          <w:p w14:paraId="6689CB4B">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1</w:t>
            </w:r>
          </w:p>
        </w:tc>
        <w:tc>
          <w:tcPr>
            <w:tcW w:w="605" w:type="dxa"/>
            <w:tcBorders>
              <w:tl2br w:val="nil"/>
              <w:tr2bl w:val="nil"/>
            </w:tcBorders>
            <w:shd w:val="clear" w:color="auto" w:fill="auto"/>
            <w:tcMar>
              <w:left w:w="108" w:type="dxa"/>
              <w:right w:w="108" w:type="dxa"/>
            </w:tcMar>
            <w:vAlign w:val="center"/>
          </w:tcPr>
          <w:p w14:paraId="614EB090">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3</w:t>
            </w:r>
          </w:p>
        </w:tc>
        <w:tc>
          <w:tcPr>
            <w:tcW w:w="605" w:type="dxa"/>
            <w:tcBorders>
              <w:tl2br w:val="nil"/>
              <w:tr2bl w:val="nil"/>
            </w:tcBorders>
            <w:shd w:val="clear" w:color="auto" w:fill="auto"/>
            <w:tcMar>
              <w:left w:w="108" w:type="dxa"/>
              <w:right w:w="108" w:type="dxa"/>
            </w:tcMar>
            <w:vAlign w:val="center"/>
          </w:tcPr>
          <w:p w14:paraId="636DCD10">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1</w:t>
            </w:r>
          </w:p>
        </w:tc>
        <w:tc>
          <w:tcPr>
            <w:tcW w:w="605" w:type="dxa"/>
            <w:tcBorders>
              <w:tl2br w:val="nil"/>
              <w:tr2bl w:val="nil"/>
            </w:tcBorders>
            <w:shd w:val="clear" w:color="auto" w:fill="auto"/>
            <w:tcMar>
              <w:left w:w="108" w:type="dxa"/>
              <w:right w:w="108" w:type="dxa"/>
            </w:tcMar>
            <w:vAlign w:val="center"/>
          </w:tcPr>
          <w:p w14:paraId="0668DD7F">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0</w:t>
            </w:r>
          </w:p>
        </w:tc>
        <w:tc>
          <w:tcPr>
            <w:tcW w:w="605" w:type="dxa"/>
            <w:tcBorders>
              <w:tl2br w:val="nil"/>
              <w:tr2bl w:val="nil"/>
            </w:tcBorders>
            <w:shd w:val="clear" w:color="auto" w:fill="auto"/>
            <w:tcMar>
              <w:left w:w="108" w:type="dxa"/>
              <w:right w:w="108" w:type="dxa"/>
            </w:tcMar>
            <w:vAlign w:val="center"/>
          </w:tcPr>
          <w:p w14:paraId="67D1354D">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1</w:t>
            </w:r>
          </w:p>
        </w:tc>
        <w:tc>
          <w:tcPr>
            <w:tcW w:w="607" w:type="dxa"/>
            <w:tcBorders>
              <w:tl2br w:val="nil"/>
              <w:tr2bl w:val="nil"/>
            </w:tcBorders>
            <w:shd w:val="clear" w:color="auto" w:fill="auto"/>
            <w:tcMar>
              <w:left w:w="108" w:type="dxa"/>
              <w:right w:w="108" w:type="dxa"/>
            </w:tcMar>
            <w:vAlign w:val="center"/>
          </w:tcPr>
          <w:p w14:paraId="0E17C2E9">
            <w:pPr>
              <w:widowControl/>
              <w:ind w:left="-105" w:leftChars="-50" w:right="-126" w:rightChars="-60"/>
              <w:jc w:val="center"/>
              <w:rPr>
                <w:rFonts w:hint="eastAsia" w:ascii="Times New Roman" w:hAnsi="Times New Roman" w:eastAsia="黑体" w:cs="Times New Roman"/>
                <w:kern w:val="0"/>
                <w:sz w:val="20"/>
                <w:szCs w:val="20"/>
                <w:lang w:val="en-US" w:eastAsia="zh-CN"/>
              </w:rPr>
            </w:pPr>
            <w:r>
              <w:rPr>
                <w:rFonts w:hint="eastAsia" w:ascii="Times New Roman" w:hAnsi="Times New Roman" w:eastAsia="黑体" w:cs="Times New Roman"/>
                <w:kern w:val="0"/>
                <w:sz w:val="20"/>
                <w:szCs w:val="20"/>
                <w:lang w:val="en-US" w:eastAsia="zh-CN"/>
              </w:rPr>
              <w:t>5</w:t>
            </w:r>
          </w:p>
        </w:tc>
      </w:tr>
    </w:tbl>
    <w:p w14:paraId="04B2554B">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50" w:lineRule="exact"/>
        <w:ind w:left="0" w:leftChars="0" w:right="0" w:rightChars="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五、存在的主要问题及改进情况</w:t>
      </w:r>
    </w:p>
    <w:p w14:paraId="655EAE35">
      <w:pPr>
        <w:pStyle w:val="5"/>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550" w:lineRule="exact"/>
        <w:ind w:left="0" w:firstLine="645"/>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2025年，文登区政务公开工作虽取得一定成效，但对照国家、省、市关于政务公开工作各项部署要求，还存在一些问题和不足：一是基层政务公开人员更换频繁，个别新接手工作人员对政务公开相关政策不熟悉、业务不熟练。二是常态化推进政府开放活动的规模效应需进一步扩大，形式有待创新。</w:t>
      </w:r>
    </w:p>
    <w:p w14:paraId="004B105A">
      <w:pPr>
        <w:pStyle w:val="5"/>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550" w:lineRule="exact"/>
        <w:ind w:left="0" w:firstLine="645"/>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针对上述问题，我们将重点做好以下工作：一是培强基层政务公开工作队伍，指导各单位配备综合素质高、责任心强的政务公开专职工作人员，组织新上岗人员跟班学习，创新培训模式，动态更新《文登区政务公开</w:t>
      </w:r>
      <w:r>
        <w:rPr>
          <w:rFonts w:hint="eastAsia" w:ascii="Times New Roman" w:hAnsi="Times New Roman" w:eastAsia="仿宋_GB2312" w:cs="Times New Roman"/>
          <w:sz w:val="32"/>
          <w:szCs w:val="32"/>
          <w:lang w:val="en-US" w:eastAsia="zh-CN"/>
        </w:rPr>
        <w:t>工作</w:t>
      </w:r>
      <w:r>
        <w:rPr>
          <w:rFonts w:hint="default" w:ascii="Times New Roman" w:hAnsi="Times New Roman" w:eastAsia="仿宋_GB2312" w:cs="Times New Roman"/>
          <w:sz w:val="32"/>
          <w:szCs w:val="32"/>
          <w:lang w:val="en-US" w:eastAsia="zh-CN"/>
        </w:rPr>
        <w:t>操作手册》《文登区依申请公开工作操作指南》等操作手册，充分利用“威海政务公开百科平台”在线测试功能，实现政务公开“一站式”培训，提升工作人员公开意识和业务能力水平。二是深化政府开放活动创新实践，结合社会热点和群众诉求，科学确定选题，综合运用政府门户网站、新闻媒体、社区公告栏等多种渠道，提前发布开放日活动公告，营造“政府”开放的良好氛围。丰富活动形式，将活动从机关办公场所扩展到小区、工地、校园、企业等工作一线，除现场参观、政策宣讲等传统形式，积极探索体验式、互动式开放新模式，提升政民互动质效。优化政府开放日专题，多角度、立体化展示活动开展情况，联合各类媒体推介，打响文登区“阳光政务 与民同行”政府开放日品牌。</w:t>
      </w:r>
    </w:p>
    <w:p w14:paraId="3582153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六、其他需要报告的事项</w:t>
      </w:r>
    </w:p>
    <w:p w14:paraId="3F4EFB6C">
      <w:pPr>
        <w:pStyle w:val="5"/>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550" w:lineRule="exact"/>
        <w:ind w:left="0" w:firstLine="645"/>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default" w:ascii="Times New Roman" w:hAnsi="Times New Roman" w:cs="Times New Roman"/>
          <w:sz w:val="32"/>
          <w:szCs w:val="32"/>
          <w:lang w:val="en-US" w:eastAsia="zh-CN"/>
        </w:rPr>
        <w:t>5</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全区</w:t>
      </w:r>
      <w:r>
        <w:rPr>
          <w:rFonts w:hint="default" w:ascii="Times New Roman" w:hAnsi="Times New Roman" w:eastAsia="仿宋_GB2312" w:cs="Times New Roman"/>
          <w:sz w:val="32"/>
          <w:szCs w:val="32"/>
        </w:rPr>
        <w:t>未收取政府信息公开信息处理费。</w:t>
      </w:r>
    </w:p>
    <w:p w14:paraId="245B7F16">
      <w:pPr>
        <w:pStyle w:val="5"/>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550" w:lineRule="exact"/>
        <w:ind w:left="0" w:firstLine="645"/>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highlight w:val="none"/>
          <w:lang w:eastAsia="zh-CN"/>
        </w:rPr>
        <w:t>（</w:t>
      </w:r>
      <w:r>
        <w:rPr>
          <w:rFonts w:hint="default" w:ascii="Times New Roman" w:hAnsi="Times New Roman" w:eastAsia="楷体_GB2312" w:cs="Times New Roman"/>
          <w:sz w:val="32"/>
          <w:szCs w:val="32"/>
          <w:highlight w:val="none"/>
          <w:lang w:val="en-US" w:eastAsia="zh-CN"/>
        </w:rPr>
        <w:t>二</w:t>
      </w:r>
      <w:r>
        <w:rPr>
          <w:rFonts w:hint="default" w:ascii="Times New Roman" w:hAnsi="Times New Roman" w:eastAsia="楷体_GB2312" w:cs="Times New Roman"/>
          <w:sz w:val="32"/>
          <w:szCs w:val="32"/>
          <w:highlight w:val="none"/>
          <w:lang w:eastAsia="zh-CN"/>
        </w:rPr>
        <w:t>）</w:t>
      </w:r>
      <w:r>
        <w:rPr>
          <w:rFonts w:hint="default" w:ascii="Times New Roman" w:hAnsi="Times New Roman" w:eastAsia="楷体_GB2312" w:cs="Times New Roman"/>
          <w:sz w:val="32"/>
          <w:szCs w:val="32"/>
          <w:highlight w:val="none"/>
        </w:rPr>
        <w:t>人大代表</w:t>
      </w:r>
      <w:r>
        <w:rPr>
          <w:rFonts w:hint="default" w:ascii="Times New Roman" w:hAnsi="Times New Roman" w:eastAsia="楷体_GB2312" w:cs="Times New Roman"/>
          <w:sz w:val="32"/>
          <w:szCs w:val="32"/>
          <w:highlight w:val="none"/>
          <w:lang w:val="en-US" w:eastAsia="zh-CN"/>
        </w:rPr>
        <w:t>建议和</w:t>
      </w:r>
      <w:r>
        <w:rPr>
          <w:rFonts w:hint="default" w:ascii="Times New Roman" w:hAnsi="Times New Roman" w:eastAsia="楷体_GB2312" w:cs="Times New Roman"/>
          <w:sz w:val="32"/>
          <w:szCs w:val="32"/>
          <w:highlight w:val="none"/>
        </w:rPr>
        <w:t>政协提案办理方面：</w:t>
      </w:r>
      <w:r>
        <w:rPr>
          <w:rFonts w:hint="default" w:ascii="Times New Roman" w:hAnsi="Times New Roman" w:eastAsia="仿宋_GB2312" w:cs="Times New Roman"/>
          <w:sz w:val="32"/>
          <w:szCs w:val="32"/>
          <w:lang w:val="en-US" w:eastAsia="zh-CN"/>
        </w:rPr>
        <w:t>2025年，文登区共承办市人大代表建议3件，目前已全部办结并答复代表，办理结果为A类2件，B类1件；政协提案3件，目前已全部办结并答复委员，办理结果为A类1件、B类2件。共承办区人大代表建议60件，目前已全部办结并答复代表，办理结果为A类39件，B类14件，C类3件，D类4件；政协提案8</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件，目前已全部办结并答复委员，办理结果为A类6</w:t>
      </w:r>
      <w:r>
        <w:rPr>
          <w:rFonts w:hint="eastAsia" w:ascii="Times New Roman" w:hAnsi="Times New Roman" w:eastAsia="仿宋_GB2312" w:cs="Times New Roman"/>
          <w:sz w:val="32"/>
          <w:szCs w:val="32"/>
          <w:lang w:val="en-US" w:eastAsia="zh-CN"/>
        </w:rPr>
        <w:t>4</w:t>
      </w:r>
      <w:bookmarkStart w:id="9" w:name="_GoBack"/>
      <w:bookmarkEnd w:id="9"/>
      <w:r>
        <w:rPr>
          <w:rFonts w:hint="default" w:ascii="Times New Roman" w:hAnsi="Times New Roman" w:eastAsia="仿宋_GB2312" w:cs="Times New Roman"/>
          <w:sz w:val="32"/>
          <w:szCs w:val="32"/>
          <w:lang w:val="en-US" w:eastAsia="zh-CN"/>
        </w:rPr>
        <w:t>件，B类18件，C类2件，D类1件。</w:t>
      </w:r>
    </w:p>
    <w:p w14:paraId="4E24FAB7">
      <w:pPr>
        <w:keepNext w:val="0"/>
        <w:keepLines w:val="0"/>
        <w:pageBreakBefore w:val="0"/>
        <w:widowControl w:val="0"/>
        <w:kinsoku/>
        <w:wordWrap w:val="0"/>
        <w:overflowPunct/>
        <w:topLinePunct w:val="0"/>
        <w:autoSpaceDE/>
        <w:autoSpaceDN/>
        <w:bidi w:val="0"/>
        <w:adjustRightInd/>
        <w:snapToGrid/>
        <w:spacing w:line="550" w:lineRule="exact"/>
        <w:ind w:firstLine="646" w:firstLineChars="202"/>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w:t>
      </w:r>
      <w:r>
        <w:rPr>
          <w:rFonts w:hint="default" w:ascii="Times New Roman" w:hAnsi="Times New Roman" w:eastAsia="楷体_GB2312" w:cs="Times New Roman"/>
          <w:sz w:val="32"/>
          <w:szCs w:val="32"/>
        </w:rPr>
        <w:t>其他方面：</w:t>
      </w:r>
      <w:r>
        <w:rPr>
          <w:rFonts w:hint="default" w:ascii="Times New Roman" w:hAnsi="Times New Roman" w:eastAsia="仿宋_GB2312" w:cs="Times New Roman"/>
          <w:sz w:val="32"/>
          <w:szCs w:val="32"/>
          <w:lang w:val="en-US" w:eastAsia="zh-CN"/>
        </w:rPr>
        <w:t>一是精准落实上级政务公开工作要点。</w:t>
      </w:r>
      <w:r>
        <w:rPr>
          <w:rFonts w:hint="eastAsia" w:ascii="Times New Roman" w:hAnsi="Times New Roman" w:eastAsia="仿宋_GB2312" w:cs="Times New Roman"/>
          <w:sz w:val="32"/>
          <w:szCs w:val="32"/>
          <w:lang w:val="en-US" w:eastAsia="zh-CN"/>
        </w:rPr>
        <w:t>严格贯彻</w:t>
      </w:r>
      <w:r>
        <w:rPr>
          <w:rFonts w:hint="default" w:ascii="Times New Roman" w:hAnsi="Times New Roman" w:eastAsia="仿宋_GB2312" w:cs="Times New Roman"/>
          <w:sz w:val="32"/>
          <w:szCs w:val="32"/>
          <w:lang w:val="en-US" w:eastAsia="zh-CN"/>
        </w:rPr>
        <w:t>《山东省政策文件库管理办法》，及时规范公开新制发文件、历史修订版本及解读材料</w:t>
      </w:r>
      <w:r>
        <w:rPr>
          <w:rFonts w:hint="eastAsia" w:ascii="Times New Roman" w:hAnsi="Times New Roman" w:eastAsia="仿宋_GB2312" w:cs="Times New Roman"/>
          <w:sz w:val="32"/>
          <w:szCs w:val="32"/>
          <w:lang w:val="en-US" w:eastAsia="zh-CN"/>
        </w:rPr>
        <w:t>，方便群众“一站式”查询</w:t>
      </w:r>
      <w:r>
        <w:rPr>
          <w:rFonts w:hint="default" w:ascii="Times New Roman" w:hAnsi="Times New Roman" w:eastAsia="仿宋_GB2312" w:cs="Times New Roman"/>
          <w:sz w:val="32"/>
          <w:szCs w:val="32"/>
          <w:lang w:val="en-US" w:eastAsia="zh-CN"/>
        </w:rPr>
        <w:t>。巩固深化“依申请公开质效提升年”成果，规范依申请公开全流程办理，全面提升答复质量。深化</w:t>
      </w:r>
      <w:r>
        <w:rPr>
          <w:rFonts w:hint="eastAsia" w:ascii="Times New Roman" w:hAnsi="Times New Roman" w:eastAsia="仿宋_GB2312" w:cs="Times New Roman"/>
          <w:sz w:val="32"/>
          <w:szCs w:val="32"/>
          <w:lang w:val="en-US" w:eastAsia="zh-CN"/>
        </w:rPr>
        <w:t>公众参与质效</w:t>
      </w:r>
      <w:r>
        <w:rPr>
          <w:rFonts w:hint="default" w:ascii="Times New Roman" w:hAnsi="Times New Roman" w:eastAsia="仿宋_GB2312" w:cs="Times New Roman"/>
          <w:sz w:val="32"/>
          <w:szCs w:val="32"/>
          <w:lang w:val="en-US" w:eastAsia="zh-CN"/>
        </w:rPr>
        <w:t>，持续优化公众代表列席政府常务会机制，邀请</w:t>
      </w:r>
      <w:r>
        <w:rPr>
          <w:rFonts w:hint="eastAsia" w:ascii="Times New Roman" w:hAnsi="Times New Roman" w:eastAsia="仿宋_GB2312" w:cs="Times New Roman"/>
          <w:sz w:val="32"/>
          <w:szCs w:val="32"/>
          <w:lang w:val="en-US" w:eastAsia="zh-CN"/>
        </w:rPr>
        <w:t>利益相关方列席</w:t>
      </w:r>
      <w:r>
        <w:rPr>
          <w:rFonts w:hint="default" w:ascii="Times New Roman" w:hAnsi="Times New Roman" w:eastAsia="仿宋_GB2312" w:cs="Times New Roman"/>
          <w:sz w:val="32"/>
          <w:szCs w:val="32"/>
          <w:lang w:val="en-US" w:eastAsia="zh-CN"/>
        </w:rPr>
        <w:t>3次。二是探索开展政务公开工作创新。优化政策解读机制，针对不同政策类型和受众特点，从源头个性化定制解读形式，对解读内容、解读角度等方面进行全程把关，解读质效显著提高，《关于印发威海市文登区推动大规模设备更新和消费品以旧换新工作落实方案的通知》动漫解读被省级采纳为优秀解读案例。</w:t>
      </w:r>
    </w:p>
    <w:sectPr>
      <w:footerReference r:id="rId3" w:type="default"/>
      <w:pgSz w:w="11906" w:h="16838"/>
      <w:pgMar w:top="2098" w:right="1531" w:bottom="2098" w:left="1531"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E2F134">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4FD1E9">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A4FD1E9">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AF18C8"/>
    <w:rsid w:val="036B4BAC"/>
    <w:rsid w:val="045727A9"/>
    <w:rsid w:val="04732139"/>
    <w:rsid w:val="04CB2483"/>
    <w:rsid w:val="0649045C"/>
    <w:rsid w:val="07462CC3"/>
    <w:rsid w:val="07C6471D"/>
    <w:rsid w:val="08D157AC"/>
    <w:rsid w:val="0B982256"/>
    <w:rsid w:val="0BA13F3D"/>
    <w:rsid w:val="0CFF7B5C"/>
    <w:rsid w:val="0DDC7FE1"/>
    <w:rsid w:val="0FFD2111"/>
    <w:rsid w:val="106E212C"/>
    <w:rsid w:val="1112768B"/>
    <w:rsid w:val="114F61E9"/>
    <w:rsid w:val="11513A52"/>
    <w:rsid w:val="11AF18C8"/>
    <w:rsid w:val="12F13876"/>
    <w:rsid w:val="13231499"/>
    <w:rsid w:val="14BA55A9"/>
    <w:rsid w:val="15991506"/>
    <w:rsid w:val="15D078F9"/>
    <w:rsid w:val="15D93B67"/>
    <w:rsid w:val="15EA028F"/>
    <w:rsid w:val="17075B7B"/>
    <w:rsid w:val="170E3AE7"/>
    <w:rsid w:val="18E54BB3"/>
    <w:rsid w:val="1A6A77C7"/>
    <w:rsid w:val="1BD0566B"/>
    <w:rsid w:val="1C9633EE"/>
    <w:rsid w:val="1D4672A6"/>
    <w:rsid w:val="1E0C45A8"/>
    <w:rsid w:val="1E901C52"/>
    <w:rsid w:val="1ED04E2F"/>
    <w:rsid w:val="1F3003F0"/>
    <w:rsid w:val="1F3817FA"/>
    <w:rsid w:val="200B3668"/>
    <w:rsid w:val="21781B97"/>
    <w:rsid w:val="21E9640B"/>
    <w:rsid w:val="221A105A"/>
    <w:rsid w:val="23376A8B"/>
    <w:rsid w:val="24A82CBA"/>
    <w:rsid w:val="252E3875"/>
    <w:rsid w:val="253D28F7"/>
    <w:rsid w:val="2581523E"/>
    <w:rsid w:val="262A0E3B"/>
    <w:rsid w:val="274A1990"/>
    <w:rsid w:val="276002A5"/>
    <w:rsid w:val="276A7481"/>
    <w:rsid w:val="28225BD8"/>
    <w:rsid w:val="2851103A"/>
    <w:rsid w:val="28CB3F50"/>
    <w:rsid w:val="29040ED5"/>
    <w:rsid w:val="2A9A5574"/>
    <w:rsid w:val="2AEC39A9"/>
    <w:rsid w:val="2BE75335"/>
    <w:rsid w:val="2C2875AA"/>
    <w:rsid w:val="2D925252"/>
    <w:rsid w:val="2EB31765"/>
    <w:rsid w:val="2FAB4CC0"/>
    <w:rsid w:val="300937F1"/>
    <w:rsid w:val="30D42FE4"/>
    <w:rsid w:val="320C360F"/>
    <w:rsid w:val="33E67E3A"/>
    <w:rsid w:val="35955F3F"/>
    <w:rsid w:val="35D031EE"/>
    <w:rsid w:val="363F5D8A"/>
    <w:rsid w:val="37B70636"/>
    <w:rsid w:val="389E45F0"/>
    <w:rsid w:val="390611B5"/>
    <w:rsid w:val="391A32F9"/>
    <w:rsid w:val="3941767C"/>
    <w:rsid w:val="39EE13D9"/>
    <w:rsid w:val="3ADB2718"/>
    <w:rsid w:val="3FFB8F66"/>
    <w:rsid w:val="40287C10"/>
    <w:rsid w:val="41031D10"/>
    <w:rsid w:val="434E20F5"/>
    <w:rsid w:val="464F74E8"/>
    <w:rsid w:val="4674071B"/>
    <w:rsid w:val="46747C20"/>
    <w:rsid w:val="477E6905"/>
    <w:rsid w:val="4864069E"/>
    <w:rsid w:val="48F93832"/>
    <w:rsid w:val="49184B37"/>
    <w:rsid w:val="493928B5"/>
    <w:rsid w:val="4CF124C7"/>
    <w:rsid w:val="4D4941DA"/>
    <w:rsid w:val="4E7F1CC2"/>
    <w:rsid w:val="4F3B1644"/>
    <w:rsid w:val="4FFA541D"/>
    <w:rsid w:val="5013740F"/>
    <w:rsid w:val="50D756B0"/>
    <w:rsid w:val="511E6463"/>
    <w:rsid w:val="520677CB"/>
    <w:rsid w:val="53624E0A"/>
    <w:rsid w:val="54F23AC6"/>
    <w:rsid w:val="55487179"/>
    <w:rsid w:val="56AC56AA"/>
    <w:rsid w:val="56F344A5"/>
    <w:rsid w:val="57032983"/>
    <w:rsid w:val="58226E39"/>
    <w:rsid w:val="58234B9D"/>
    <w:rsid w:val="582853EE"/>
    <w:rsid w:val="587360E8"/>
    <w:rsid w:val="58E34E1E"/>
    <w:rsid w:val="59322E34"/>
    <w:rsid w:val="59905953"/>
    <w:rsid w:val="5A8E0A69"/>
    <w:rsid w:val="5AE7717D"/>
    <w:rsid w:val="5D077457"/>
    <w:rsid w:val="5DE132F2"/>
    <w:rsid w:val="60A925A6"/>
    <w:rsid w:val="61286572"/>
    <w:rsid w:val="62BB2364"/>
    <w:rsid w:val="62E0477B"/>
    <w:rsid w:val="63576323"/>
    <w:rsid w:val="636273C7"/>
    <w:rsid w:val="636E32B1"/>
    <w:rsid w:val="641764C1"/>
    <w:rsid w:val="64C9601A"/>
    <w:rsid w:val="64D93A59"/>
    <w:rsid w:val="65CC1304"/>
    <w:rsid w:val="6619543C"/>
    <w:rsid w:val="669A28CC"/>
    <w:rsid w:val="68A77D3C"/>
    <w:rsid w:val="68C9088B"/>
    <w:rsid w:val="6B4C7A9D"/>
    <w:rsid w:val="6C7C7FF0"/>
    <w:rsid w:val="6CDD3B27"/>
    <w:rsid w:val="6DE6435A"/>
    <w:rsid w:val="6E66012B"/>
    <w:rsid w:val="6E873A42"/>
    <w:rsid w:val="6ED829E8"/>
    <w:rsid w:val="6F400C3F"/>
    <w:rsid w:val="6F5A0544"/>
    <w:rsid w:val="710153AB"/>
    <w:rsid w:val="714323EB"/>
    <w:rsid w:val="719F1EF7"/>
    <w:rsid w:val="71F51076"/>
    <w:rsid w:val="720E21AB"/>
    <w:rsid w:val="758170CF"/>
    <w:rsid w:val="759A7EBF"/>
    <w:rsid w:val="75AD3016"/>
    <w:rsid w:val="770C66B0"/>
    <w:rsid w:val="77181135"/>
    <w:rsid w:val="77927421"/>
    <w:rsid w:val="78971D02"/>
    <w:rsid w:val="796F7BC9"/>
    <w:rsid w:val="7A5D7C3B"/>
    <w:rsid w:val="7AFC4669"/>
    <w:rsid w:val="7B3E29DC"/>
    <w:rsid w:val="7BB16BFF"/>
    <w:rsid w:val="7BD52536"/>
    <w:rsid w:val="7BF22E42"/>
    <w:rsid w:val="7C227B1D"/>
    <w:rsid w:val="7E1322EF"/>
    <w:rsid w:val="7E2277F5"/>
    <w:rsid w:val="7E43252C"/>
    <w:rsid w:val="7F425A56"/>
    <w:rsid w:val="7FDEFCAB"/>
    <w:rsid w:val="7FFE148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f4e16246-a7de-4f7d-a5b3-3432fe5bc0f2</errorID>
      <errorWord>人民政府政府</errorWord>
      <group>L1_AI</group>
      <groupName>深度校对</groupName>
      <ability>L2_AI_Grammar</ability>
      <abilityName>语法纠错</abilityName>
      <candidateList>
        <item>人民政府</item>
      </candidateList>
      <explain/>
      <paraID>3C772B04</paraID>
      <start>96</start>
      <end>102</end>
      <status>unmodified</status>
      <modifiedWord/>
      <trackRevisions>false</trackRevisions>
    </reviewItem>
    <reviewItem>
      <errorID>287893c5-aa32-4441-baea-796d53774a2d</errorID>
      <errorWord>0631—8988877</errorWord>
      <group>L1_Punc</group>
      <groupName>标点问题</groupName>
      <ability>L2_Punc</ability>
      <abilityName>标点符号检查</abilityName>
      <candidateList>
        <item>0631-8988877</item>
      </candidateList>
      <explain>电话号码使用短横线。</explain>
      <paraID>2BC0E9FA</paraID>
      <start>267</start>
      <end>279</end>
      <status>unmodified</status>
      <modifiedWord/>
      <trackRevisions>false</trackRevisions>
    </reviewItem>
    <reviewItem>
      <errorID>316812a4-40e9-4e0e-bf56-06c2da5d4b44</errorID>
      <errorWord>处理</errorWord>
      <group>L1_Word</group>
      <groupName>字词问题</groupName>
      <ability>L2_Typo</ability>
      <abilityName>字词错误</abilityName>
      <candidateList>
        <item>受理</item>
      </candidateList>
      <explain/>
      <paraID>1BF9E06D</paraID>
      <start>22</start>
      <end>24</end>
      <status>unmodified</status>
      <modifiedWord/>
      <trackRevisions>false</trackRevisions>
    </reviewItem>
    <reviewItem>
      <errorID>bb153651-b0cb-4441-ad1e-e8522d6d4ae9</errorID>
      <errorWord>处理</errorWord>
      <group>L1_Word</group>
      <groupName>字词问题</groupName>
      <ability>L2_Typo</ability>
      <abilityName>字词错误</abilityName>
      <candidateList>
        <item>受理</item>
      </candidateList>
      <explain/>
      <paraID>7715AF55</paraID>
      <start>26</start>
      <end>28</end>
      <status>unmodified</status>
      <modifiedWord/>
      <trackRevisions>false</trackRevisions>
    </reviewItem>
    <reviewItem>
      <errorID>88365be5-17a9-412d-a9f3-207fdba0b213</errorID>
      <errorWord>培</errorWord>
      <group>L1_Word</group>
      <groupName>字词问题</groupName>
      <ability>L2_Typo</ability>
      <abilityName>字词错误</abilityName>
      <candidateList>
        <item>配</item>
      </candidateList>
      <explain>存在发音相同字词的误用。</explain>
      <paraID>  4B105A</paraID>
      <start>21</start>
      <end>22</end>
      <status>unmodified</status>
      <modifiedWord/>
      <trackRevisions>false</trackRevisions>
    </reviewItem>
    <reviewItem>
      <errorID>31697fef-d37d-4a1d-8581-2dc093abee81</errorID>
      <errorWord>会</errorWord>
      <group>L1_Word</group>
      <groupName>字词问题</groupName>
      <ability>L2_Typo</ability>
      <abilityName>字词错误</abilityName>
      <candidateList>
        <item>会议</item>
      </candidateList>
      <explain/>
      <paraID> 675E8B0</paraID>
      <start>218</start>
      <end>219</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e84b74e-bc49-4a1e-8d86-f62707e9ace6}">
  <ds:schemaRefs/>
</ds:datastoreItem>
</file>

<file path=docProps/app.xml><?xml version="1.0" encoding="utf-8"?>
<Properties xmlns="http://schemas.openxmlformats.org/officeDocument/2006/extended-properties" xmlns:vt="http://schemas.openxmlformats.org/officeDocument/2006/docPropsVTypes">
  <Pages>7</Pages>
  <Words>3302</Words>
  <Characters>3501</Characters>
  <Lines>0</Lines>
  <Paragraphs>0</Paragraphs>
  <TotalTime>49</TotalTime>
  <ScaleCrop>false</ScaleCrop>
  <LinksUpToDate>false</LinksUpToDate>
  <CharactersWithSpaces>3503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2023-01-16T23:45:00Z</dcterms:created>
  <dc:creator>诗人与熊</dc:creator>
  <cp:lastModifiedBy>sunny</cp:lastModifiedBy>
  <cp:lastPrinted>2026-01-28T09:42:00Z</cp:lastPrinted>
  <dcterms:modified xsi:type="dcterms:W3CDTF">2026-02-04T03:17:47Z</dcterms:modified>
  <dc:title>某某单位（规范全称）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E69FC135B6704485BACA57740AE2D712</vt:lpwstr>
  </property>
  <property fmtid="{D5CDD505-2E9C-101B-9397-08002B2CF9AE}" pid="4" name="KSOTemplateDocerSaveRecord">
    <vt:lpwstr>eyJoZGlkIjoiZWNlM2EyMTZlNjM2NzhmMWMyNTE2ODkzMWE3NjA0MDMiLCJ1c2VySWQiOiIyNzI4MDc3MjUifQ==</vt:lpwstr>
  </property>
</Properties>
</file>