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C4BE44">
      <w:pPr>
        <w:spacing w:beforeLines="0" w:afterLines="0" w:line="570" w:lineRule="exact"/>
        <w:ind w:firstLine="0" w:firstLineChars="0"/>
        <w:rPr>
          <w:rFonts w:hint="eastAsia" w:ascii="方正小标宋简体" w:hAnsi="方正小标宋简体" w:eastAsia="方正小标宋简体" w:cs="方正小标宋简体"/>
          <w:i w:val="0"/>
          <w:color w:val="auto"/>
          <w:kern w:val="0"/>
          <w:sz w:val="40"/>
          <w:szCs w:val="40"/>
          <w:u w:val="none"/>
          <w:lang w:val="en-US" w:eastAsia="zh-CN" w:bidi="ar"/>
        </w:rPr>
      </w:pPr>
      <w:r>
        <w:rPr>
          <w:rFonts w:hint="eastAsia" w:ascii="黑体" w:hAnsi="黑体" w:eastAsia="黑体" w:cs="黑体"/>
          <w:snapToGrid w:val="0"/>
          <w:color w:val="000000"/>
          <w:sz w:val="32"/>
          <w:szCs w:val="32"/>
          <w:lang w:val="en-US" w:eastAsia="zh-CN"/>
        </w:rPr>
        <w:t>附件1</w:t>
      </w:r>
    </w:p>
    <w:tbl>
      <w:tblPr>
        <w:tblStyle w:val="5"/>
        <w:tblW w:w="1451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2111"/>
        <w:gridCol w:w="1943"/>
        <w:gridCol w:w="1096"/>
        <w:gridCol w:w="1045"/>
        <w:gridCol w:w="7681"/>
      </w:tblGrid>
      <w:tr w14:paraId="1017A0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4" w:hRule="atLeast"/>
          <w:jc w:val="center"/>
        </w:trPr>
        <w:tc>
          <w:tcPr>
            <w:tcW w:w="14519" w:type="dxa"/>
            <w:gridSpan w:val="6"/>
            <w:noWrap w:val="0"/>
            <w:vAlign w:val="center"/>
          </w:tcPr>
          <w:p w14:paraId="3346D683">
            <w:pPr>
              <w:keepNext w:val="0"/>
              <w:keepLines w:val="0"/>
              <w:widowControl/>
              <w:suppressLineNumbers w:val="0"/>
              <w:spacing w:beforeLines="0" w:afterLines="0" w:line="70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auto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  <w:t>威海市文登区市场监督管理局重点监管事项清单（2024年）</w:t>
            </w:r>
          </w:p>
        </w:tc>
      </w:tr>
      <w:tr w14:paraId="29361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6D41E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E3B0E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监管事项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5D90E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监管对象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87FA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监管措施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924FC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监管主体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9C3C7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监管依据</w:t>
            </w:r>
          </w:p>
        </w:tc>
      </w:tr>
      <w:tr w14:paraId="770C0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3624A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1B9DF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对食品（含食品添加剂，不含特殊食品）生产经营者的监督检查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1C0B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获证的食品（含食品添加剂，不含特殊食品）生产企业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0C9A0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EBC7A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16C7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3.《食品生产经营监督检查管理办法》（国家市场监督管理总局令第49号）</w:t>
            </w:r>
          </w:p>
        </w:tc>
      </w:tr>
      <w:tr w14:paraId="4F2BA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1437B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CE16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对食品小作坊的监督检查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DE74B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登记的食品小作坊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D0B3A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19C64F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3B428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3.《山东省食品小作坊小餐饮和食品摊点管理条例》（2017年1月通过，6月1日施行）</w:t>
            </w:r>
          </w:p>
        </w:tc>
      </w:tr>
      <w:tr w14:paraId="40844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11F81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558F15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对食品销售者的监督检查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BA11F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食品销售者、食用农产品销售者、食用农产品集中交易市场开办者、食品摊点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E227CA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37DC0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6BEDC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2.《中华人民共和国反食品浪费法》（2021年4月29日第十三届全国人民代表大会常务委员会第二十八次会议通过）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3.《乳品质量安全监督管理条例》（2008年10月国务院令第536号）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4.《中华人民共和国食品安全法实施条例》（2009年7月20日中华人民共和国国务院令第557号公布，根据2016年2月6日《国务院关于修改部分行政法规的决定》修订，2019年3月2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6日国务院第42次常务会议修订通过）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5.《山东省食品小作坊小餐饮和食品摊点管理条例》（2017年1月通过，6月1日施行）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7.《网络食品安全违法行为查处办法》（2016年7月国家食品药品监督管理总局令第27号，2021年4月《国家市场监督管理总局关于废止和修改部分规章的决定》（总局令第38号））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8. 《学校食品安全与营养健康管理规定》（教育部、国家市场监督管理总局、国家卫生健康委员会45号令，2019年4月1日施行）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9.《食盐质量安全监督管理办法》（2020年1月国家市场监督管理总局令第23号，自2020年3月1日起施行）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10.《食品生产经营监督检查管理办法》（2021年12月24日国家市场监督管理总局令第49号公布，自2022年3月15日起施行）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11.《食用农产品市场销售质量安全监督管理办法》（2023年6月30日国家市场监督管理总局令第81号公布，自2023年12月1日起施行）</w:t>
            </w:r>
          </w:p>
        </w:tc>
      </w:tr>
      <w:tr w14:paraId="1D2EC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6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719C0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66A7DF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对餐饮服务经营者、集中用餐单位食堂的监督检查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C4B4D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获证的餐饮服务经营者、集中用餐单位食堂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0DB15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现场检查、非现场监测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1E9D25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2DEA9F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2.《中华人民共和国反食品浪费法》（2021年4月29日第十三届全国人民代表大会常务委员会第二十八次会议通过）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4.《食盐质量安全监督管理办法》（2020年1月国家市场监督管理总局令第23号）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5.《学校食品安全与营养健康管理规定》（教育部、国家市场监督管理总局、国家卫生健康委员会45号令，2019年4月1日施行）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6.《食品生产经营监督检查管理办法》（国家市场监督管理总局令第49号）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7.《网络食品安全违法行为查处办法》（2016年7月国家食品药品监督管理总局令第27号，2021年4月《国家市场监督管理总局关于废止和修改部分规章的决定》（总局令第38号））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8.《网络餐饮服务食品安全监督管理办法》（2017年11月国家食品药品监督管理总局令第36号）</w:t>
            </w:r>
          </w:p>
        </w:tc>
      </w:tr>
      <w:tr w14:paraId="4B22D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51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A38BA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53C9CF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对小餐饮的监督检查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E82E0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登记的小餐饮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407821C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A8FC35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FF3F8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3.《山东省食品小作坊小餐饮和食品摊点管理条例》（2017年1月通过，6月1日施行）</w:t>
            </w:r>
          </w:p>
        </w:tc>
      </w:tr>
      <w:tr w14:paraId="4911B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FCB23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B772D4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对生产经营环节的特殊食品食品安全的监督检查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398DA3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获证的特殊食品生产企业、经营者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6679DC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C48A1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079AE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1.《中华人民共和国食品安全法》（2009年2月2通过，2015年4月修订，2018年12月修正，2021年4月修正）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2.《山东省食品安全条例》（2023年11月30日山东省第十四届人民代表大会常务委员会第六次会议通过）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3.《食品生产经营监督检查管理办法》（国家市场监督管理总局令第49号）</w:t>
            </w:r>
          </w:p>
        </w:tc>
      </w:tr>
      <w:tr w14:paraId="7621D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57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FDE60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7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D77DC3D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对特种设备使用单位监督检查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CBCDB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特种设备使用单位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F434E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现场检查、委托专业机构检查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9DF01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DFD6F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1.《中华人民共和国特种设备安全法》（2013年6月通过）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2.《特种设备安全监察条例》（2003年2月通过，2009年1月修订）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3.《特种设备安全监督检查办法》（2022年5月通过）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4.《山东省特种设备安全条例》（2015年12月通过）</w:t>
            </w:r>
          </w:p>
        </w:tc>
      </w:tr>
      <w:tr w14:paraId="224B5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5EFF59C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85E26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对医疗器械经营、使用环节的监管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DE4AC7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医疗器械经营企业、医疗器械使用单位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55BE1B6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F68ABB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B16F1F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《医疗器械监督管理条例》（2000年1月4日公布，2020年12月21日修订，2021年6月1日施行）</w:t>
            </w:r>
          </w:p>
          <w:p w14:paraId="55593FBB">
            <w:pPr>
              <w:pStyle w:val="2"/>
              <w:numPr>
                <w:ilvl w:val="0"/>
                <w:numId w:val="1"/>
              </w:numPr>
              <w:rPr>
                <w:rFonts w:hint="eastAsia" w:ascii="仿宋_GB2312" w:hAnsi="仿宋_GB2312" w:eastAsia="仿宋_GB2312" w:cs="仿宋_GB2312"/>
                <w:color w:va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《医疗器械经营监督管理办法》（2022年3月10日公布，2022年5月1日施行）</w:t>
            </w:r>
          </w:p>
          <w:p w14:paraId="5E8CC673">
            <w:pPr>
              <w:numPr>
                <w:ilvl w:val="0"/>
                <w:numId w:val="1"/>
              </w:numPr>
              <w:ind w:left="0" w:leftChars="0" w:firstLine="0" w:firstLineChars="0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《医疗器械使用质量监督管理办法》（2015年9月29日通过，2016年2月1日施行）</w:t>
            </w:r>
          </w:p>
          <w:p w14:paraId="7A769991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6ED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0BFCCE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58F3B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对药品零售企业的监管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F13093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药品零售企业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D95846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638A51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3728A3E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1.《中华人民共和国药品管理法》（1984年9月20日通过，2001年2月修订，2013年12月修正，2015年4月修正，2019年8月修订）</w:t>
            </w:r>
          </w:p>
          <w:p w14:paraId="7E831E4B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2.《中华人民共和国药品管理法实施条例》（2002年8月4日中华人民共和国国务院令第360号公布，2016年2月修订，2019年3月修订）</w:t>
            </w:r>
          </w:p>
          <w:p w14:paraId="388647CF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3.《药品经营和使用质量监督管理办法》（2023年9月27日国家市场监督管理总局令第84号）</w:t>
            </w:r>
          </w:p>
          <w:p w14:paraId="73DBB90C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4.《药品经营质量管理规范》（2015年6月25日国家食品药品监督管理总局令第13号公布,2016年7月修正）</w:t>
            </w:r>
          </w:p>
        </w:tc>
      </w:tr>
      <w:tr w14:paraId="33227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atLeast"/>
          <w:jc w:val="center"/>
        </w:trPr>
        <w:tc>
          <w:tcPr>
            <w:tcW w:w="6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9F3999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1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AD83A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对医疗机构的监管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04041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医疗机构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EB8EB2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EBC60D0">
            <w:pPr>
              <w:keepNext w:val="0"/>
              <w:keepLines w:val="0"/>
              <w:widowControl/>
              <w:suppressLineNumbers w:val="0"/>
              <w:spacing w:beforeLines="0" w:afterLines="0"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市、县级市场监管部门</w:t>
            </w:r>
          </w:p>
        </w:tc>
        <w:tc>
          <w:tcPr>
            <w:tcW w:w="7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BBDB67C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1.《中华人民共和国药品管理法》（1984年9月20日通过，2001年2月修订，2013年12月修正，2015年4月修正，2019年8月修订）</w:t>
            </w:r>
          </w:p>
          <w:p w14:paraId="102115C4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2.《中华人民共和国药品管理法实施条例》（2002年8月4日中华人民共和国国务院令第360号公布，2016年2月修订，2019年3月修订）</w:t>
            </w:r>
          </w:p>
          <w:p w14:paraId="5DDBADE4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3.《药品经营和使用质量监督管理办法》（2023年9月27日国家市场监督管理总局令第84号）</w:t>
            </w:r>
          </w:p>
          <w:p w14:paraId="7ABFD68B">
            <w:pPr>
              <w:pStyle w:val="2"/>
              <w:numPr>
                <w:ilvl w:val="0"/>
                <w:numId w:val="0"/>
              </w:numPr>
              <w:ind w:left="0" w:leftChars="0" w:firstLine="0" w:firstLineChars="0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4.《山东省药品使用条例》（2006年11月30日通过，2012年1月修正，2021年12月修正）</w:t>
            </w:r>
          </w:p>
        </w:tc>
      </w:tr>
    </w:tbl>
    <w:p w14:paraId="576AFE02">
      <w:pPr>
        <w:pStyle w:val="2"/>
      </w:pPr>
    </w:p>
    <w:sectPr>
      <w:footerReference r:id="rId3" w:type="default"/>
      <w:pgSz w:w="16838" w:h="11906" w:orient="landscape"/>
      <w:pgMar w:top="1417" w:right="1440" w:bottom="1417" w:left="1213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CBA1FE">
    <w:pPr>
      <w:pStyle w:val="3"/>
      <w:rPr>
        <w:rFonts w:hint="default"/>
        <w:lang w:val="en-US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7E8197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7E8197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val="en-US" w:eastAsia="zh-CN"/>
      </w:rPr>
      <w:t xml:space="preserve">                                                                  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DEF1A1D"/>
    <w:multiLevelType w:val="singleLevel"/>
    <w:tmpl w:val="FDEF1A1D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552F48"/>
    <w:rsid w:val="03A70694"/>
    <w:rsid w:val="03E43005"/>
    <w:rsid w:val="09B30C25"/>
    <w:rsid w:val="0ACE05D7"/>
    <w:rsid w:val="0B405804"/>
    <w:rsid w:val="104D589B"/>
    <w:rsid w:val="18286016"/>
    <w:rsid w:val="193E41E7"/>
    <w:rsid w:val="19552F48"/>
    <w:rsid w:val="1A0F406F"/>
    <w:rsid w:val="1BE753BD"/>
    <w:rsid w:val="231D7342"/>
    <w:rsid w:val="27931DE0"/>
    <w:rsid w:val="2D6C23E3"/>
    <w:rsid w:val="328D3453"/>
    <w:rsid w:val="43DD4E0B"/>
    <w:rsid w:val="4F9768F2"/>
    <w:rsid w:val="62BC03F9"/>
    <w:rsid w:val="652034B9"/>
    <w:rsid w:val="6F0600AC"/>
    <w:rsid w:val="7CB2612E"/>
    <w:rsid w:val="7E09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2582</Words>
  <Characters>2966</Characters>
  <Lines>0</Lines>
  <Paragraphs>0</Paragraphs>
  <TotalTime>14</TotalTime>
  <ScaleCrop>false</ScaleCrop>
  <LinksUpToDate>false</LinksUpToDate>
  <CharactersWithSpaces>2967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2024-11-25T06:23:00Z</dcterms:created>
  <dc:creator>Administrator</dc:creator>
  <cp:lastModifiedBy>灰。咖啡</cp:lastModifiedBy>
  <dcterms:modified xsi:type="dcterms:W3CDTF">2025-09-23T03:24:03Z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7324B0AF4040498588CB347E28A2F9D1_12</vt:lpwstr>
  </property>
  <property fmtid="{D5CDD505-2E9C-101B-9397-08002B2CF9AE}" pid="4" name="KSOTemplateDocerSaveRecord">
    <vt:lpwstr>eyJoZGlkIjoiYjM2YjY1MmUzZTEyYTBiZDYyZWJhMDAyM2Q5MzBlOTkiLCJ1c2VySWQiOiI3MTgzNjU2OTYifQ==</vt:lpwstr>
  </property>
</Properties>
</file>