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6F3D98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left="0" w:right="0"/>
        <w:jc w:val="left"/>
        <w:textAlignment w:val="baseline"/>
        <w:rPr>
          <w:rFonts w:hint="eastAsia" w:ascii="仿宋_GB2312" w:hAnsi="仿宋_GB2312" w:eastAsia="仿宋_GB2312" w:cs="仿宋_GB2312"/>
          <w:b/>
          <w:bCs/>
          <w:spacing w:val="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pacing w:val="0"/>
          <w:position w:val="0"/>
          <w:sz w:val="32"/>
          <w:szCs w:val="32"/>
        </w:rPr>
        <w:t>附件2</w:t>
      </w:r>
    </w:p>
    <w:p w14:paraId="10DB6E70">
      <w:pPr>
        <w:pStyle w:val="2"/>
        <w:spacing w:before="123" w:line="219" w:lineRule="auto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napToGrid/>
          <w:spacing w:val="0"/>
          <w:kern w:val="21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napToGrid/>
          <w:spacing w:val="0"/>
          <w:kern w:val="21"/>
          <w:sz w:val="44"/>
          <w:szCs w:val="44"/>
        </w:rPr>
        <w:t>动物疫病强制免疫“先打后补”补助经费汇总测算表</w:t>
      </w:r>
    </w:p>
    <w:p w14:paraId="7F060887">
      <w:pPr>
        <w:pStyle w:val="2"/>
        <w:spacing w:before="123" w:line="219" w:lineRule="auto"/>
        <w:jc w:val="left"/>
        <w:rPr>
          <w:rFonts w:hint="eastAsia" w:ascii="仿宋_GB2312" w:hAnsi="仿宋_GB2312" w:eastAsia="仿宋_GB2312" w:cs="仿宋_GB2312"/>
          <w:snapToGrid/>
          <w:spacing w:val="0"/>
          <w:kern w:val="21"/>
          <w:positio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snapToGrid/>
          <w:spacing w:val="0"/>
          <w:kern w:val="21"/>
          <w:position w:val="0"/>
          <w:sz w:val="28"/>
          <w:szCs w:val="28"/>
        </w:rPr>
        <w:t>区市</w:t>
      </w:r>
      <w:r>
        <w:rPr>
          <w:rFonts w:hint="eastAsia" w:ascii="仿宋_GB2312" w:hAnsi="仿宋_GB2312" w:eastAsia="仿宋_GB2312" w:cs="仿宋_GB2312"/>
          <w:snapToGrid/>
          <w:spacing w:val="0"/>
          <w:kern w:val="21"/>
          <w:position w:val="0"/>
          <w:sz w:val="28"/>
          <w:szCs w:val="28"/>
          <w:lang w:eastAsia="zh-CN"/>
        </w:rPr>
        <w:t>：</w:t>
      </w:r>
      <w:r>
        <w:rPr>
          <w:rFonts w:hint="eastAsia" w:ascii="仿宋_GB2312" w:hAnsi="仿宋_GB2312" w:eastAsia="仿宋_GB2312" w:cs="仿宋_GB2312"/>
          <w:snapToGrid/>
          <w:spacing w:val="0"/>
          <w:kern w:val="21"/>
          <w:position w:val="0"/>
          <w:sz w:val="28"/>
          <w:szCs w:val="28"/>
        </w:rPr>
        <w:t xml:space="preserve">                                            </w:t>
      </w:r>
      <w:r>
        <w:rPr>
          <w:rFonts w:hint="eastAsia" w:ascii="仿宋_GB2312" w:hAnsi="仿宋_GB2312" w:eastAsia="仿宋_GB2312" w:cs="仿宋_GB2312"/>
          <w:snapToGrid/>
          <w:spacing w:val="0"/>
          <w:kern w:val="21"/>
          <w:position w:val="0"/>
          <w:sz w:val="28"/>
          <w:szCs w:val="28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napToGrid/>
          <w:spacing w:val="0"/>
          <w:kern w:val="21"/>
          <w:position w:val="0"/>
          <w:sz w:val="28"/>
          <w:szCs w:val="28"/>
        </w:rPr>
        <w:t xml:space="preserve">          汇总时间：</w:t>
      </w:r>
    </w:p>
    <w:tbl>
      <w:tblPr>
        <w:tblStyle w:val="8"/>
        <w:tblW w:w="1453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8"/>
        <w:gridCol w:w="1045"/>
        <w:gridCol w:w="780"/>
        <w:gridCol w:w="969"/>
        <w:gridCol w:w="640"/>
        <w:gridCol w:w="1109"/>
        <w:gridCol w:w="1199"/>
        <w:gridCol w:w="1130"/>
        <w:gridCol w:w="1029"/>
        <w:gridCol w:w="1479"/>
        <w:gridCol w:w="1079"/>
        <w:gridCol w:w="1139"/>
        <w:gridCol w:w="1099"/>
        <w:gridCol w:w="635"/>
      </w:tblGrid>
      <w:tr w14:paraId="02B0A7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4" w:hRule="atLeast"/>
          <w:jc w:val="center"/>
        </w:trPr>
        <w:tc>
          <w:tcPr>
            <w:tcW w:w="1198" w:type="dxa"/>
            <w:vAlign w:val="center"/>
          </w:tcPr>
          <w:p w14:paraId="3BA6677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镇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街道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045" w:type="dxa"/>
            <w:vAlign w:val="center"/>
          </w:tcPr>
          <w:p w14:paraId="3EA6E8C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养殖场</w:t>
            </w:r>
          </w:p>
          <w:p w14:paraId="29962BA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户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780" w:type="dxa"/>
            <w:vAlign w:val="center"/>
          </w:tcPr>
          <w:p w14:paraId="45FED08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负责人</w:t>
            </w:r>
          </w:p>
        </w:tc>
        <w:tc>
          <w:tcPr>
            <w:tcW w:w="969" w:type="dxa"/>
            <w:vAlign w:val="center"/>
          </w:tcPr>
          <w:p w14:paraId="5C912A5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联系</w:t>
            </w:r>
          </w:p>
          <w:p w14:paraId="1FA73A5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方式</w:t>
            </w:r>
          </w:p>
        </w:tc>
        <w:tc>
          <w:tcPr>
            <w:tcW w:w="640" w:type="dxa"/>
            <w:vAlign w:val="center"/>
          </w:tcPr>
          <w:p w14:paraId="004A7D4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畜禽种类</w:t>
            </w:r>
          </w:p>
        </w:tc>
        <w:tc>
          <w:tcPr>
            <w:tcW w:w="1109" w:type="dxa"/>
            <w:vAlign w:val="center"/>
          </w:tcPr>
          <w:p w14:paraId="22A1197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存栏数</w:t>
            </w:r>
          </w:p>
          <w:p w14:paraId="3C32400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头/只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199" w:type="dxa"/>
            <w:vAlign w:val="center"/>
          </w:tcPr>
          <w:p w14:paraId="713B9C9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出栏检疫数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val="en-US" w:eastAsia="zh-CN"/>
              </w:rPr>
              <w:t>(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头/只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val="en-US" w:eastAsia="zh-CN"/>
              </w:rPr>
              <w:t>)</w:t>
            </w:r>
          </w:p>
        </w:tc>
        <w:tc>
          <w:tcPr>
            <w:tcW w:w="1130" w:type="dxa"/>
            <w:vAlign w:val="center"/>
          </w:tcPr>
          <w:p w14:paraId="53D5DB2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完成强制免疫病种</w:t>
            </w:r>
          </w:p>
        </w:tc>
        <w:tc>
          <w:tcPr>
            <w:tcW w:w="1029" w:type="dxa"/>
            <w:vAlign w:val="center"/>
          </w:tcPr>
          <w:p w14:paraId="7F0550A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补助数量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val="en-US" w:eastAsia="zh-CN"/>
              </w:rPr>
              <w:t>(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头、只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val="en-US" w:eastAsia="zh-CN"/>
              </w:rPr>
              <w:t>)</w:t>
            </w:r>
          </w:p>
        </w:tc>
        <w:tc>
          <w:tcPr>
            <w:tcW w:w="1479" w:type="dxa"/>
            <w:vAlign w:val="center"/>
          </w:tcPr>
          <w:p w14:paraId="2D0D8C5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每头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val="en-US" w:eastAsia="zh-CN"/>
              </w:rPr>
              <w:t>(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只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val="en-US" w:eastAsia="zh-CN"/>
              </w:rPr>
              <w:t>)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最高补助标准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val="en-US" w:eastAsia="zh-CN"/>
              </w:rPr>
              <w:t>(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元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val="en-US" w:eastAsia="zh-CN"/>
              </w:rPr>
              <w:t>)</w:t>
            </w:r>
          </w:p>
        </w:tc>
        <w:tc>
          <w:tcPr>
            <w:tcW w:w="1079" w:type="dxa"/>
            <w:vAlign w:val="center"/>
          </w:tcPr>
          <w:p w14:paraId="0B24A88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最高补助金额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val="en-US" w:eastAsia="zh-CN"/>
              </w:rPr>
              <w:t>(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元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val="en-US" w:eastAsia="zh-CN"/>
              </w:rPr>
              <w:t>)</w:t>
            </w:r>
          </w:p>
        </w:tc>
        <w:tc>
          <w:tcPr>
            <w:tcW w:w="1139" w:type="dxa"/>
            <w:vAlign w:val="center"/>
          </w:tcPr>
          <w:p w14:paraId="16468E5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测算补助比例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%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099" w:type="dxa"/>
            <w:vAlign w:val="center"/>
          </w:tcPr>
          <w:p w14:paraId="3667833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实际补助金额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元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635" w:type="dxa"/>
            <w:vAlign w:val="center"/>
          </w:tcPr>
          <w:p w14:paraId="6D76152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right="0" w:firstLine="0"/>
              <w:jc w:val="center"/>
              <w:textAlignment w:val="baseline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备注</w:t>
            </w:r>
          </w:p>
        </w:tc>
      </w:tr>
      <w:tr w14:paraId="7AF399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198" w:type="dxa"/>
            <w:vAlign w:val="center"/>
          </w:tcPr>
          <w:p w14:paraId="4A2AE1FE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45" w:type="dxa"/>
            <w:vAlign w:val="center"/>
          </w:tcPr>
          <w:p w14:paraId="5CF0A96A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780" w:type="dxa"/>
            <w:vAlign w:val="center"/>
          </w:tcPr>
          <w:p w14:paraId="6F8CED19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969" w:type="dxa"/>
            <w:vAlign w:val="center"/>
          </w:tcPr>
          <w:p w14:paraId="5CC9DA96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40" w:type="dxa"/>
            <w:vAlign w:val="center"/>
          </w:tcPr>
          <w:p w14:paraId="6AD2F14B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09" w:type="dxa"/>
            <w:vAlign w:val="center"/>
          </w:tcPr>
          <w:p w14:paraId="3B5F4E4D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99" w:type="dxa"/>
            <w:vAlign w:val="center"/>
          </w:tcPr>
          <w:p w14:paraId="70AF4A29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0" w:type="dxa"/>
            <w:vAlign w:val="center"/>
          </w:tcPr>
          <w:p w14:paraId="7B766973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29" w:type="dxa"/>
            <w:vAlign w:val="center"/>
          </w:tcPr>
          <w:p w14:paraId="03285324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479" w:type="dxa"/>
            <w:vAlign w:val="center"/>
          </w:tcPr>
          <w:p w14:paraId="413C77E6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79" w:type="dxa"/>
            <w:vAlign w:val="center"/>
          </w:tcPr>
          <w:p w14:paraId="10334AAF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9" w:type="dxa"/>
            <w:vMerge w:val="restart"/>
            <w:tcBorders>
              <w:bottom w:val="nil"/>
            </w:tcBorders>
            <w:vAlign w:val="center"/>
          </w:tcPr>
          <w:p w14:paraId="1FCB88A6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99" w:type="dxa"/>
            <w:vAlign w:val="center"/>
          </w:tcPr>
          <w:p w14:paraId="6EA3100E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35" w:type="dxa"/>
            <w:vAlign w:val="center"/>
          </w:tcPr>
          <w:p w14:paraId="16039C72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</w:tr>
      <w:tr w14:paraId="425B87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198" w:type="dxa"/>
            <w:vAlign w:val="center"/>
          </w:tcPr>
          <w:p w14:paraId="2FD5A3C2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45" w:type="dxa"/>
            <w:vAlign w:val="center"/>
          </w:tcPr>
          <w:p w14:paraId="622B4F5F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780" w:type="dxa"/>
            <w:vAlign w:val="center"/>
          </w:tcPr>
          <w:p w14:paraId="44CDCA48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969" w:type="dxa"/>
            <w:vAlign w:val="center"/>
          </w:tcPr>
          <w:p w14:paraId="448FA2A3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40" w:type="dxa"/>
            <w:vAlign w:val="center"/>
          </w:tcPr>
          <w:p w14:paraId="750ADB32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09" w:type="dxa"/>
            <w:vAlign w:val="center"/>
          </w:tcPr>
          <w:p w14:paraId="074644F9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99" w:type="dxa"/>
            <w:vAlign w:val="center"/>
          </w:tcPr>
          <w:p w14:paraId="4D67CBD0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0" w:type="dxa"/>
            <w:vAlign w:val="center"/>
          </w:tcPr>
          <w:p w14:paraId="06CBE652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29" w:type="dxa"/>
            <w:vAlign w:val="center"/>
          </w:tcPr>
          <w:p w14:paraId="6044989D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479" w:type="dxa"/>
            <w:vAlign w:val="center"/>
          </w:tcPr>
          <w:p w14:paraId="2589CE43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79" w:type="dxa"/>
            <w:vAlign w:val="center"/>
          </w:tcPr>
          <w:p w14:paraId="2E651FC4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9" w:type="dxa"/>
            <w:vMerge w:val="continue"/>
            <w:tcBorders>
              <w:top w:val="nil"/>
              <w:bottom w:val="nil"/>
            </w:tcBorders>
            <w:vAlign w:val="center"/>
          </w:tcPr>
          <w:p w14:paraId="504B4DD0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99" w:type="dxa"/>
            <w:vAlign w:val="center"/>
          </w:tcPr>
          <w:p w14:paraId="6A6D4416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35" w:type="dxa"/>
            <w:vAlign w:val="center"/>
          </w:tcPr>
          <w:p w14:paraId="276B2A66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</w:tr>
      <w:tr w14:paraId="6D128C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198" w:type="dxa"/>
            <w:vAlign w:val="center"/>
          </w:tcPr>
          <w:p w14:paraId="44292CDF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45" w:type="dxa"/>
            <w:vAlign w:val="center"/>
          </w:tcPr>
          <w:p w14:paraId="1ED757DD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780" w:type="dxa"/>
            <w:vAlign w:val="center"/>
          </w:tcPr>
          <w:p w14:paraId="4B6326BA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969" w:type="dxa"/>
            <w:vAlign w:val="center"/>
          </w:tcPr>
          <w:p w14:paraId="6411F15A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40" w:type="dxa"/>
            <w:vAlign w:val="center"/>
          </w:tcPr>
          <w:p w14:paraId="41A487BB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09" w:type="dxa"/>
            <w:vAlign w:val="center"/>
          </w:tcPr>
          <w:p w14:paraId="1C736044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99" w:type="dxa"/>
            <w:vAlign w:val="center"/>
          </w:tcPr>
          <w:p w14:paraId="41B30FE7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0" w:type="dxa"/>
            <w:vAlign w:val="center"/>
          </w:tcPr>
          <w:p w14:paraId="034F9879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29" w:type="dxa"/>
            <w:vAlign w:val="center"/>
          </w:tcPr>
          <w:p w14:paraId="032456F5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479" w:type="dxa"/>
            <w:vAlign w:val="center"/>
          </w:tcPr>
          <w:p w14:paraId="583DBCB0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79" w:type="dxa"/>
            <w:vAlign w:val="center"/>
          </w:tcPr>
          <w:p w14:paraId="66BF984E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9" w:type="dxa"/>
            <w:vMerge w:val="continue"/>
            <w:tcBorders>
              <w:top w:val="nil"/>
              <w:bottom w:val="nil"/>
            </w:tcBorders>
            <w:vAlign w:val="center"/>
          </w:tcPr>
          <w:p w14:paraId="7EFEB702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99" w:type="dxa"/>
            <w:vAlign w:val="center"/>
          </w:tcPr>
          <w:p w14:paraId="230BFB17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35" w:type="dxa"/>
            <w:vAlign w:val="center"/>
          </w:tcPr>
          <w:p w14:paraId="2437D718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</w:tr>
      <w:tr w14:paraId="04E1E4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198" w:type="dxa"/>
            <w:vAlign w:val="center"/>
          </w:tcPr>
          <w:p w14:paraId="43BA9683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45" w:type="dxa"/>
            <w:vAlign w:val="center"/>
          </w:tcPr>
          <w:p w14:paraId="134DBE8C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780" w:type="dxa"/>
            <w:vAlign w:val="center"/>
          </w:tcPr>
          <w:p w14:paraId="27336962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969" w:type="dxa"/>
            <w:vAlign w:val="center"/>
          </w:tcPr>
          <w:p w14:paraId="0B93E539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40" w:type="dxa"/>
            <w:vAlign w:val="center"/>
          </w:tcPr>
          <w:p w14:paraId="141048D6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09" w:type="dxa"/>
            <w:vAlign w:val="center"/>
          </w:tcPr>
          <w:p w14:paraId="63643B30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99" w:type="dxa"/>
            <w:vAlign w:val="center"/>
          </w:tcPr>
          <w:p w14:paraId="0B70375C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0" w:type="dxa"/>
            <w:vAlign w:val="center"/>
          </w:tcPr>
          <w:p w14:paraId="66C36177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29" w:type="dxa"/>
            <w:vAlign w:val="center"/>
          </w:tcPr>
          <w:p w14:paraId="3844A645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479" w:type="dxa"/>
            <w:vAlign w:val="center"/>
          </w:tcPr>
          <w:p w14:paraId="528C2A98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79" w:type="dxa"/>
            <w:vAlign w:val="center"/>
          </w:tcPr>
          <w:p w14:paraId="03DE60A5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9" w:type="dxa"/>
            <w:vMerge w:val="continue"/>
            <w:tcBorders>
              <w:top w:val="nil"/>
              <w:bottom w:val="nil"/>
            </w:tcBorders>
            <w:vAlign w:val="center"/>
          </w:tcPr>
          <w:p w14:paraId="107BAEC8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99" w:type="dxa"/>
            <w:vAlign w:val="center"/>
          </w:tcPr>
          <w:p w14:paraId="34439F3E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35" w:type="dxa"/>
            <w:vAlign w:val="center"/>
          </w:tcPr>
          <w:p w14:paraId="64687DB5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</w:tr>
      <w:tr w14:paraId="00F2ED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198" w:type="dxa"/>
            <w:vAlign w:val="center"/>
          </w:tcPr>
          <w:p w14:paraId="5852F4AF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45" w:type="dxa"/>
            <w:vAlign w:val="center"/>
          </w:tcPr>
          <w:p w14:paraId="27C74007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780" w:type="dxa"/>
            <w:vAlign w:val="center"/>
          </w:tcPr>
          <w:p w14:paraId="40B7EF5E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969" w:type="dxa"/>
            <w:vAlign w:val="center"/>
          </w:tcPr>
          <w:p w14:paraId="4867C199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40" w:type="dxa"/>
            <w:vAlign w:val="center"/>
          </w:tcPr>
          <w:p w14:paraId="32E6D54D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09" w:type="dxa"/>
            <w:vAlign w:val="center"/>
          </w:tcPr>
          <w:p w14:paraId="0C31B17C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99" w:type="dxa"/>
            <w:vAlign w:val="center"/>
          </w:tcPr>
          <w:p w14:paraId="744CD8F6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0" w:type="dxa"/>
            <w:vAlign w:val="center"/>
          </w:tcPr>
          <w:p w14:paraId="1D3CA2E8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29" w:type="dxa"/>
            <w:vAlign w:val="center"/>
          </w:tcPr>
          <w:p w14:paraId="694B2FC2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479" w:type="dxa"/>
            <w:vAlign w:val="center"/>
          </w:tcPr>
          <w:p w14:paraId="1FC381D4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79" w:type="dxa"/>
            <w:vAlign w:val="center"/>
          </w:tcPr>
          <w:p w14:paraId="03AC7EB3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9" w:type="dxa"/>
            <w:vMerge w:val="continue"/>
            <w:tcBorders>
              <w:top w:val="nil"/>
              <w:bottom w:val="nil"/>
            </w:tcBorders>
            <w:vAlign w:val="center"/>
          </w:tcPr>
          <w:p w14:paraId="081AF080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99" w:type="dxa"/>
            <w:vAlign w:val="center"/>
          </w:tcPr>
          <w:p w14:paraId="4B9AB52F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35" w:type="dxa"/>
            <w:vAlign w:val="center"/>
          </w:tcPr>
          <w:p w14:paraId="63907AD7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</w:tr>
      <w:tr w14:paraId="6A3C83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198" w:type="dxa"/>
            <w:vAlign w:val="center"/>
          </w:tcPr>
          <w:p w14:paraId="6670A4EF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45" w:type="dxa"/>
            <w:vAlign w:val="center"/>
          </w:tcPr>
          <w:p w14:paraId="17562F3A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780" w:type="dxa"/>
            <w:vAlign w:val="center"/>
          </w:tcPr>
          <w:p w14:paraId="3C2091B3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969" w:type="dxa"/>
            <w:vAlign w:val="center"/>
          </w:tcPr>
          <w:p w14:paraId="275BD65E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40" w:type="dxa"/>
            <w:vAlign w:val="center"/>
          </w:tcPr>
          <w:p w14:paraId="420DEB3D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09" w:type="dxa"/>
            <w:vAlign w:val="center"/>
          </w:tcPr>
          <w:p w14:paraId="24472821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99" w:type="dxa"/>
            <w:vAlign w:val="center"/>
          </w:tcPr>
          <w:p w14:paraId="4D6EB03E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0" w:type="dxa"/>
            <w:vAlign w:val="center"/>
          </w:tcPr>
          <w:p w14:paraId="4554D4AF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29" w:type="dxa"/>
            <w:vAlign w:val="center"/>
          </w:tcPr>
          <w:p w14:paraId="547CE7E7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479" w:type="dxa"/>
            <w:vAlign w:val="center"/>
          </w:tcPr>
          <w:p w14:paraId="7223DB02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79" w:type="dxa"/>
            <w:vAlign w:val="center"/>
          </w:tcPr>
          <w:p w14:paraId="6D7B3B53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9" w:type="dxa"/>
            <w:vMerge w:val="continue"/>
            <w:tcBorders>
              <w:top w:val="nil"/>
              <w:bottom w:val="nil"/>
            </w:tcBorders>
            <w:vAlign w:val="center"/>
          </w:tcPr>
          <w:p w14:paraId="7605B375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99" w:type="dxa"/>
            <w:vAlign w:val="center"/>
          </w:tcPr>
          <w:p w14:paraId="04C22B44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35" w:type="dxa"/>
            <w:vAlign w:val="center"/>
          </w:tcPr>
          <w:p w14:paraId="718BB95B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</w:tr>
      <w:tr w14:paraId="370409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198" w:type="dxa"/>
            <w:vAlign w:val="center"/>
          </w:tcPr>
          <w:p w14:paraId="1C91B919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45" w:type="dxa"/>
            <w:vAlign w:val="center"/>
          </w:tcPr>
          <w:p w14:paraId="17349B01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780" w:type="dxa"/>
            <w:vAlign w:val="center"/>
          </w:tcPr>
          <w:p w14:paraId="0C2109FB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969" w:type="dxa"/>
            <w:vAlign w:val="center"/>
          </w:tcPr>
          <w:p w14:paraId="2E88199F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40" w:type="dxa"/>
            <w:vAlign w:val="center"/>
          </w:tcPr>
          <w:p w14:paraId="28519059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09" w:type="dxa"/>
            <w:vAlign w:val="center"/>
          </w:tcPr>
          <w:p w14:paraId="7E41361A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99" w:type="dxa"/>
            <w:vAlign w:val="center"/>
          </w:tcPr>
          <w:p w14:paraId="43EDC388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0" w:type="dxa"/>
            <w:vAlign w:val="center"/>
          </w:tcPr>
          <w:p w14:paraId="065BB3F5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29" w:type="dxa"/>
            <w:vAlign w:val="center"/>
          </w:tcPr>
          <w:p w14:paraId="58D321BF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479" w:type="dxa"/>
            <w:vAlign w:val="center"/>
          </w:tcPr>
          <w:p w14:paraId="255E8575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79" w:type="dxa"/>
            <w:vAlign w:val="center"/>
          </w:tcPr>
          <w:p w14:paraId="1E967AF0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9" w:type="dxa"/>
            <w:vMerge w:val="continue"/>
            <w:tcBorders>
              <w:top w:val="nil"/>
              <w:bottom w:val="nil"/>
            </w:tcBorders>
            <w:vAlign w:val="center"/>
          </w:tcPr>
          <w:p w14:paraId="463C4A94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99" w:type="dxa"/>
            <w:vAlign w:val="center"/>
          </w:tcPr>
          <w:p w14:paraId="5DBE1376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35" w:type="dxa"/>
            <w:vAlign w:val="center"/>
          </w:tcPr>
          <w:p w14:paraId="7F3CA268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</w:tr>
      <w:tr w14:paraId="7C2214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1198" w:type="dxa"/>
            <w:vAlign w:val="center"/>
          </w:tcPr>
          <w:p w14:paraId="44B4D35C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45" w:type="dxa"/>
            <w:vAlign w:val="center"/>
          </w:tcPr>
          <w:p w14:paraId="661AD1A8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780" w:type="dxa"/>
            <w:vAlign w:val="center"/>
          </w:tcPr>
          <w:p w14:paraId="0EE70353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969" w:type="dxa"/>
            <w:vAlign w:val="center"/>
          </w:tcPr>
          <w:p w14:paraId="54B6BE71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40" w:type="dxa"/>
            <w:vAlign w:val="center"/>
          </w:tcPr>
          <w:p w14:paraId="232524B2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09" w:type="dxa"/>
            <w:vAlign w:val="center"/>
          </w:tcPr>
          <w:p w14:paraId="74EDA1CB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99" w:type="dxa"/>
            <w:vAlign w:val="center"/>
          </w:tcPr>
          <w:p w14:paraId="077684A0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0" w:type="dxa"/>
            <w:vAlign w:val="center"/>
          </w:tcPr>
          <w:p w14:paraId="0D5C8122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29" w:type="dxa"/>
            <w:vAlign w:val="center"/>
          </w:tcPr>
          <w:p w14:paraId="57876694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479" w:type="dxa"/>
            <w:vAlign w:val="center"/>
          </w:tcPr>
          <w:p w14:paraId="240C7274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79" w:type="dxa"/>
            <w:vAlign w:val="center"/>
          </w:tcPr>
          <w:p w14:paraId="3F40D991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9" w:type="dxa"/>
            <w:vMerge w:val="continue"/>
            <w:tcBorders>
              <w:top w:val="nil"/>
              <w:bottom w:val="nil"/>
            </w:tcBorders>
            <w:vAlign w:val="center"/>
          </w:tcPr>
          <w:p w14:paraId="27916BE8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99" w:type="dxa"/>
            <w:vAlign w:val="center"/>
          </w:tcPr>
          <w:p w14:paraId="49EF6254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35" w:type="dxa"/>
            <w:vAlign w:val="center"/>
          </w:tcPr>
          <w:p w14:paraId="59D1838C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</w:tr>
      <w:tr w14:paraId="6C9CA4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3023" w:type="dxa"/>
            <w:gridSpan w:val="3"/>
            <w:vAlign w:val="center"/>
          </w:tcPr>
          <w:p w14:paraId="457D74AA">
            <w:pPr>
              <w:spacing w:before="109" w:line="219" w:lineRule="auto"/>
              <w:ind w:left="565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当期预算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eastAsia="zh-CN"/>
              </w:rPr>
              <w:t>资金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数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元</w:t>
            </w: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2718" w:type="dxa"/>
            <w:gridSpan w:val="3"/>
            <w:vAlign w:val="center"/>
          </w:tcPr>
          <w:p w14:paraId="2E50DFC5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4837" w:type="dxa"/>
            <w:gridSpan w:val="4"/>
            <w:vAlign w:val="center"/>
          </w:tcPr>
          <w:p w14:paraId="1117F03B">
            <w:pPr>
              <w:spacing w:before="109" w:line="219" w:lineRule="auto"/>
              <w:ind w:left="1194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  <w:sz w:val="24"/>
                <w:szCs w:val="24"/>
              </w:rPr>
              <w:t>“先打后补”补助合计</w:t>
            </w:r>
          </w:p>
        </w:tc>
        <w:tc>
          <w:tcPr>
            <w:tcW w:w="1079" w:type="dxa"/>
            <w:vAlign w:val="center"/>
          </w:tcPr>
          <w:p w14:paraId="4DFD652E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139" w:type="dxa"/>
            <w:vMerge w:val="continue"/>
            <w:tcBorders>
              <w:top w:val="nil"/>
            </w:tcBorders>
            <w:vAlign w:val="center"/>
          </w:tcPr>
          <w:p w14:paraId="79F0C48A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1099" w:type="dxa"/>
            <w:vAlign w:val="center"/>
          </w:tcPr>
          <w:p w14:paraId="7AFD5485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  <w:tc>
          <w:tcPr>
            <w:tcW w:w="635" w:type="dxa"/>
            <w:vAlign w:val="center"/>
          </w:tcPr>
          <w:p w14:paraId="02B39C66">
            <w:pPr>
              <w:pStyle w:val="7"/>
              <w:jc w:val="center"/>
              <w:rPr>
                <w:rFonts w:hint="eastAsia" w:ascii="仿宋_GB2312" w:hAnsi="仿宋_GB2312" w:eastAsia="仿宋_GB2312" w:cs="仿宋_GB2312"/>
                <w:snapToGrid/>
                <w:spacing w:val="0"/>
                <w:kern w:val="21"/>
                <w:position w:val="0"/>
              </w:rPr>
            </w:pPr>
          </w:p>
        </w:tc>
      </w:tr>
    </w:tbl>
    <w:p w14:paraId="692CBEA1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hint="eastAsia" w:ascii="仿宋_GB2312" w:hAnsi="仿宋_GB2312" w:eastAsia="仿宋_GB2312" w:cs="仿宋_GB2312"/>
          <w:snapToGrid/>
          <w:spacing w:val="0"/>
          <w:kern w:val="21"/>
          <w:position w:val="0"/>
          <w:sz w:val="23"/>
          <w:szCs w:val="23"/>
        </w:rPr>
      </w:pPr>
      <w:r>
        <w:rPr>
          <w:rFonts w:hint="eastAsia" w:ascii="仿宋_GB2312" w:hAnsi="仿宋_GB2312" w:eastAsia="仿宋_GB2312" w:cs="仿宋_GB2312"/>
          <w:snapToGrid/>
          <w:spacing w:val="0"/>
          <w:kern w:val="21"/>
          <w:position w:val="0"/>
          <w:sz w:val="23"/>
          <w:szCs w:val="23"/>
        </w:rPr>
        <w:t>注：测算补助比例=预算安排资金总数÷最高补助金额合计，每场</w:t>
      </w:r>
      <w:r>
        <w:rPr>
          <w:rFonts w:hint="eastAsia" w:ascii="仿宋_GB2312" w:hAnsi="仿宋_GB2312" w:eastAsia="仿宋_GB2312" w:cs="仿宋_GB2312"/>
          <w:snapToGrid/>
          <w:spacing w:val="0"/>
          <w:kern w:val="21"/>
          <w:position w:val="0"/>
          <w:sz w:val="23"/>
          <w:szCs w:val="23"/>
          <w:lang w:eastAsia="zh-CN"/>
        </w:rPr>
        <w:t>（</w:t>
      </w:r>
      <w:r>
        <w:rPr>
          <w:rFonts w:hint="eastAsia" w:ascii="仿宋_GB2312" w:hAnsi="仿宋_GB2312" w:eastAsia="仿宋_GB2312" w:cs="仿宋_GB2312"/>
          <w:snapToGrid/>
          <w:spacing w:val="0"/>
          <w:kern w:val="21"/>
          <w:position w:val="0"/>
          <w:sz w:val="23"/>
          <w:szCs w:val="23"/>
        </w:rPr>
        <w:t>户</w:t>
      </w:r>
      <w:r>
        <w:rPr>
          <w:rFonts w:hint="eastAsia" w:ascii="仿宋_GB2312" w:hAnsi="仿宋_GB2312" w:eastAsia="仿宋_GB2312" w:cs="仿宋_GB2312"/>
          <w:snapToGrid/>
          <w:spacing w:val="0"/>
          <w:kern w:val="21"/>
          <w:position w:val="0"/>
          <w:sz w:val="23"/>
          <w:szCs w:val="23"/>
          <w:lang w:eastAsia="zh-CN"/>
        </w:rPr>
        <w:t>）</w:t>
      </w:r>
      <w:r>
        <w:rPr>
          <w:rFonts w:hint="eastAsia" w:ascii="仿宋_GB2312" w:hAnsi="仿宋_GB2312" w:eastAsia="仿宋_GB2312" w:cs="仿宋_GB2312"/>
          <w:snapToGrid/>
          <w:spacing w:val="0"/>
          <w:kern w:val="21"/>
          <w:position w:val="0"/>
          <w:sz w:val="23"/>
          <w:szCs w:val="23"/>
        </w:rPr>
        <w:t>实际补助金额=最高补助金额×测算补助比例。</w:t>
      </w:r>
    </w:p>
    <w:p w14:paraId="61716ED8">
      <w:pPr>
        <w:pStyle w:val="2"/>
        <w:keepNext w:val="0"/>
        <w:keepLines w:val="0"/>
        <w:pageBreakBefore w:val="0"/>
        <w:widowControl/>
        <w:tabs>
          <w:tab w:val="right" w:pos="13778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en-US"/>
        </w:rPr>
      </w:pPr>
      <w:r>
        <w:rPr>
          <w:rFonts w:hint="eastAsia" w:ascii="仿宋_GB2312" w:hAnsi="仿宋_GB2312" w:eastAsia="仿宋_GB2312" w:cs="仿宋_GB2312"/>
          <w:snapToGrid/>
          <w:spacing w:val="0"/>
          <w:kern w:val="21"/>
          <w:position w:val="0"/>
          <w:sz w:val="28"/>
          <w:szCs w:val="28"/>
        </w:rPr>
        <w:t>填表人：           联系方式：              县级畜牧兽医主管部门盖章             县级财政部门盖章</w:t>
      </w:r>
      <w:bookmarkStart w:id="0" w:name="_GoBack"/>
      <w:bookmarkEnd w:id="0"/>
    </w:p>
    <w:sectPr>
      <w:footerReference r:id="rId5" w:type="default"/>
      <w:pgSz w:w="16838" w:h="11906" w:orient="landscape"/>
      <w:pgMar w:top="2098" w:right="1531" w:bottom="2098" w:left="1531" w:header="0" w:footer="1191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F0D4B3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-447040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C26DCB4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36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6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6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6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6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35.2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Fma/I1gAAAAgBAAAPAAAAAAAAAAEAIAAAACIAAABkcnMvZG93bnJldi54bWxQ&#10;SwECFAAUAAAACACHTuJAf46tETICAABhBAAADgAAAAAAAAABACAAAAAl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C26DCB4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36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36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6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6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6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6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6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B9547D"/>
    <w:rsid w:val="03B31109"/>
    <w:rsid w:val="06915006"/>
    <w:rsid w:val="076A607B"/>
    <w:rsid w:val="0A9B28F7"/>
    <w:rsid w:val="0C874EE1"/>
    <w:rsid w:val="0EA63619"/>
    <w:rsid w:val="0F1B4006"/>
    <w:rsid w:val="0F8D3A92"/>
    <w:rsid w:val="126637EB"/>
    <w:rsid w:val="13491142"/>
    <w:rsid w:val="13E744B7"/>
    <w:rsid w:val="15BA6327"/>
    <w:rsid w:val="18C33745"/>
    <w:rsid w:val="19CA28B1"/>
    <w:rsid w:val="1F6317DE"/>
    <w:rsid w:val="212925B3"/>
    <w:rsid w:val="218D2B42"/>
    <w:rsid w:val="22F015DA"/>
    <w:rsid w:val="25EC38E4"/>
    <w:rsid w:val="27D36DD5"/>
    <w:rsid w:val="292D69B8"/>
    <w:rsid w:val="2D3C541C"/>
    <w:rsid w:val="30136908"/>
    <w:rsid w:val="31702445"/>
    <w:rsid w:val="34436B6E"/>
    <w:rsid w:val="373F6235"/>
    <w:rsid w:val="381F0AD4"/>
    <w:rsid w:val="3A1863A7"/>
    <w:rsid w:val="3A3C0EF2"/>
    <w:rsid w:val="3AA27206"/>
    <w:rsid w:val="3CA07775"/>
    <w:rsid w:val="3D06075F"/>
    <w:rsid w:val="3E894239"/>
    <w:rsid w:val="3FB057DC"/>
    <w:rsid w:val="40354679"/>
    <w:rsid w:val="40D20119"/>
    <w:rsid w:val="42E665B4"/>
    <w:rsid w:val="43040332"/>
    <w:rsid w:val="45513D03"/>
    <w:rsid w:val="45796DB6"/>
    <w:rsid w:val="45F572A7"/>
    <w:rsid w:val="46B9547D"/>
    <w:rsid w:val="47B64CAA"/>
    <w:rsid w:val="484511D1"/>
    <w:rsid w:val="49331971"/>
    <w:rsid w:val="49423962"/>
    <w:rsid w:val="4F42290E"/>
    <w:rsid w:val="4F4C553B"/>
    <w:rsid w:val="512C2F2E"/>
    <w:rsid w:val="514B53D0"/>
    <w:rsid w:val="518B7D4C"/>
    <w:rsid w:val="51F53C68"/>
    <w:rsid w:val="528F544B"/>
    <w:rsid w:val="538F745E"/>
    <w:rsid w:val="53FC12DE"/>
    <w:rsid w:val="54336CC9"/>
    <w:rsid w:val="54B03E76"/>
    <w:rsid w:val="54C53070"/>
    <w:rsid w:val="554F7B33"/>
    <w:rsid w:val="55DB4F23"/>
    <w:rsid w:val="5A166E71"/>
    <w:rsid w:val="5C3839BE"/>
    <w:rsid w:val="63130260"/>
    <w:rsid w:val="63AC469A"/>
    <w:rsid w:val="65C8108A"/>
    <w:rsid w:val="6CA64085"/>
    <w:rsid w:val="6D1F1741"/>
    <w:rsid w:val="6D77332B"/>
    <w:rsid w:val="70CF0F02"/>
    <w:rsid w:val="72A11576"/>
    <w:rsid w:val="72E23DCB"/>
    <w:rsid w:val="734819F2"/>
    <w:rsid w:val="739A08B5"/>
    <w:rsid w:val="73CA0659"/>
    <w:rsid w:val="7507768A"/>
    <w:rsid w:val="76966F18"/>
    <w:rsid w:val="792F71B0"/>
    <w:rsid w:val="7ADD3367"/>
    <w:rsid w:val="7AE77D42"/>
    <w:rsid w:val="7BF546E1"/>
    <w:rsid w:val="7CB82DAC"/>
    <w:rsid w:val="7EC87E8B"/>
    <w:rsid w:val="7F277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78"/>
      <w:szCs w:val="78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18"/>
      <w:szCs w:val="18"/>
      <w:lang w:val="en-US" w:eastAsia="en-US" w:bidi="ar-SA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786</Words>
  <Characters>786</Characters>
  <Lines>0</Lines>
  <Paragraphs>0</Paragraphs>
  <TotalTime>17</TotalTime>
  <ScaleCrop>false</ScaleCrop>
  <LinksUpToDate>false</LinksUpToDate>
  <CharactersWithSpaces>900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2025-03-12T06:22:00Z</dcterms:created>
  <dc:creator>老刚</dc:creator>
  <cp:lastModifiedBy>老刚</cp:lastModifiedBy>
  <dcterms:modified xsi:type="dcterms:W3CDTF">2025-11-27T08:20:10Z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EE5432B48C6143F19B9725E812295456_11</vt:lpwstr>
  </property>
  <property fmtid="{D5CDD505-2E9C-101B-9397-08002B2CF9AE}" pid="4" name="KSOTemplateDocerSaveRecord">
    <vt:lpwstr>eyJoZGlkIjoiOWZjZDY5MjZlNjczYzEyNmQ0ZDE3NmI0MjNlNjM0NzMiLCJ1c2VySWQiOiIyNTUxNDI3MTUifQ==</vt:lpwstr>
  </property>
</Properties>
</file>