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0"/>
        <w:jc w:val="center"/>
        <w:textAlignment w:val="auto"/>
        <w:outlineLvl w:val="9"/>
        <w:rPr>
          <w:rFonts w:hint="default" w:ascii="Times New Roman" w:hAnsi="Times New Roman" w:eastAsia="方正小标宋简体" w:cs="Times New Roman"/>
          <w:b w:val="0"/>
          <w:bCs/>
          <w:i w:val="0"/>
          <w:caps w:val="0"/>
          <w:color w:val="auto"/>
          <w:spacing w:val="-17"/>
          <w:sz w:val="44"/>
          <w:szCs w:val="44"/>
          <w:u w:val="none"/>
          <w:shd w:val="clear" w:fill="FFFFFF"/>
          <w:lang w:val="en-GB" w:eastAsia="zh-CN"/>
        </w:rPr>
      </w:pPr>
      <w:r>
        <w:rPr>
          <w:rFonts w:hint="default" w:ascii="Times New Roman" w:hAnsi="Times New Roman" w:eastAsia="方正小标宋简体" w:cs="Times New Roman"/>
          <w:b w:val="0"/>
          <w:bCs/>
          <w:i w:val="0"/>
          <w:caps w:val="0"/>
          <w:color w:val="auto"/>
          <w:spacing w:val="-17"/>
          <w:sz w:val="44"/>
          <w:szCs w:val="44"/>
          <w:u w:val="none"/>
          <w:shd w:val="clear" w:fill="FFFFFF"/>
          <w:lang w:val="en-GB" w:eastAsia="zh-CN"/>
        </w:rPr>
        <w:t>威海市文登区交通运输局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0"/>
        <w:jc w:val="center"/>
        <w:textAlignment w:val="auto"/>
        <w:outlineLvl w:val="9"/>
        <w:rPr>
          <w:rFonts w:hint="default" w:ascii="Times New Roman" w:hAnsi="Times New Roman" w:eastAsia="方正小标宋简体" w:cs="Times New Roman"/>
          <w:b w:val="0"/>
          <w:bCs/>
          <w:i w:val="0"/>
          <w:caps w:val="0"/>
          <w:color w:val="auto"/>
          <w:spacing w:val="0"/>
          <w:sz w:val="44"/>
          <w:szCs w:val="44"/>
          <w:u w:val="none"/>
          <w:lang w:val="en-US" w:eastAsia="zh-CN"/>
        </w:rPr>
      </w:pPr>
      <w:r>
        <w:rPr>
          <w:rFonts w:hint="default" w:ascii="Times New Roman" w:hAnsi="Times New Roman" w:eastAsia="方正小标宋简体" w:cs="Times New Roman"/>
          <w:b w:val="0"/>
          <w:bCs/>
          <w:i w:val="0"/>
          <w:caps w:val="0"/>
          <w:color w:val="auto"/>
          <w:spacing w:val="-17"/>
          <w:sz w:val="44"/>
          <w:szCs w:val="44"/>
          <w:u w:val="none"/>
          <w:shd w:val="clear" w:fill="FFFFFF"/>
          <w:lang w:val="en-US" w:eastAsia="zh-CN"/>
        </w:rPr>
        <w:t>2023年</w:t>
      </w:r>
      <w:r>
        <w:rPr>
          <w:rFonts w:hint="default" w:ascii="Times New Roman" w:hAnsi="Times New Roman" w:eastAsia="方正小标宋简体" w:cs="Times New Roman"/>
          <w:b w:val="0"/>
          <w:bCs/>
          <w:i w:val="0"/>
          <w:caps w:val="0"/>
          <w:color w:val="auto"/>
          <w:spacing w:val="-17"/>
          <w:sz w:val="44"/>
          <w:szCs w:val="44"/>
          <w:u w:val="none"/>
          <w:shd w:val="clear" w:fill="FFFFFF"/>
        </w:rPr>
        <w:t>政府信息公开工作</w:t>
      </w:r>
      <w:r>
        <w:rPr>
          <w:rFonts w:hint="default" w:ascii="Times New Roman" w:hAnsi="Times New Roman" w:eastAsia="方正小标宋简体" w:cs="Times New Roman"/>
          <w:b w:val="0"/>
          <w:bCs/>
          <w:i w:val="0"/>
          <w:caps w:val="0"/>
          <w:color w:val="auto"/>
          <w:spacing w:val="0"/>
          <w:sz w:val="44"/>
          <w:szCs w:val="44"/>
          <w:u w:val="none"/>
          <w:shd w:val="clear" w:fill="FFFFFF"/>
        </w:rPr>
        <w:t>年度报告</w:t>
      </w:r>
    </w:p>
    <w:p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="0" w:beforeAutospacing="0" w:after="0" w:afterAutospacing="0" w:line="560" w:lineRule="exact"/>
        <w:jc w:val="both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  <w:u w:val="none"/>
        </w:rPr>
      </w:pPr>
    </w:p>
    <w:p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="0" w:beforeAutospacing="0" w:after="0" w:afterAutospacing="0" w:line="560" w:lineRule="exact"/>
        <w:ind w:left="0" w:firstLine="645"/>
        <w:jc w:val="both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  <w:u w:val="none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  <w:u w:val="none"/>
        </w:rPr>
        <w:t>根据《中华人民共和国政府信息公开条例》（国务院令第</w:t>
      </w:r>
      <w:r>
        <w:rPr>
          <w:rFonts w:hint="default" w:ascii="Times New Roman" w:hAnsi="Times New Roman" w:cs="Times New Roman"/>
          <w:color w:val="auto"/>
          <w:sz w:val="32"/>
          <w:szCs w:val="32"/>
          <w:u w:val="none"/>
        </w:rPr>
        <w:t>711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u w:val="none"/>
        </w:rPr>
        <w:t>号，以下简称《条例》）和《中华人民共和国政府信息公开工作年度报告格式》（国办公开办函〔</w:t>
      </w:r>
      <w:r>
        <w:rPr>
          <w:rFonts w:hint="default" w:ascii="Times New Roman" w:hAnsi="Times New Roman" w:cs="Times New Roman"/>
          <w:color w:val="auto"/>
          <w:sz w:val="32"/>
          <w:szCs w:val="32"/>
          <w:u w:val="none"/>
        </w:rPr>
        <w:t>2021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u w:val="none"/>
        </w:rPr>
        <w:t>〕30号）</w:t>
      </w:r>
    </w:p>
    <w:p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="0" w:beforeAutospacing="0" w:after="0" w:afterAutospacing="0" w:line="560" w:lineRule="exact"/>
        <w:ind w:left="0" w:firstLine="645"/>
        <w:jc w:val="both"/>
        <w:textAlignment w:val="auto"/>
        <w:rPr>
          <w:rFonts w:hint="default" w:ascii="Times New Roman" w:hAnsi="Times New Roman" w:cs="Times New Roman"/>
          <w:color w:val="auto"/>
          <w:sz w:val="32"/>
          <w:szCs w:val="32"/>
          <w:u w:val="none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  <w:u w:val="none"/>
        </w:rPr>
        <w:t>要求，结合</w:t>
      </w:r>
      <w:r>
        <w:rPr>
          <w:rFonts w:hint="default" w:ascii="Times New Roman" w:hAnsi="Times New Roman" w:cs="Times New Roman"/>
          <w:color w:val="auto"/>
          <w:sz w:val="32"/>
          <w:szCs w:val="32"/>
          <w:u w:val="none"/>
        </w:rPr>
        <w:t>202</w:t>
      </w:r>
      <w:r>
        <w:rPr>
          <w:rFonts w:hint="default" w:ascii="Times New Roman" w:hAnsi="Times New Roman" w:cs="Times New Roman"/>
          <w:color w:val="auto"/>
          <w:sz w:val="32"/>
          <w:szCs w:val="32"/>
          <w:u w:val="none"/>
          <w:lang w:val="en-US" w:eastAsia="zh-CN"/>
        </w:rPr>
        <w:t>3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u w:val="none"/>
        </w:rPr>
        <w:t>年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u w:val="none"/>
          <w:lang w:val="en-US" w:eastAsia="zh-CN"/>
        </w:rPr>
        <w:t>威海市文登区交通运输局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u w:val="none"/>
        </w:rPr>
        <w:t>政府信息公开工作实际，编制发布本报告。</w:t>
      </w:r>
    </w:p>
    <w:p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="0" w:beforeAutospacing="0" w:after="0" w:afterAutospacing="0" w:line="560" w:lineRule="exact"/>
        <w:ind w:left="0" w:firstLine="645"/>
        <w:jc w:val="both"/>
        <w:textAlignment w:val="auto"/>
        <w:rPr>
          <w:rFonts w:hint="default" w:ascii="Times New Roman" w:hAnsi="Times New Roman" w:cs="Times New Roman"/>
          <w:color w:val="auto"/>
          <w:sz w:val="32"/>
          <w:szCs w:val="32"/>
          <w:u w:val="none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  <w:u w:val="none"/>
        </w:rPr>
        <w:t>本报告内容包括：总体情况、主动公开政府信息情况、收到和处理政府信息公开申请情况、政府信息公开行政复议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u w:val="none"/>
          <w:lang w:val="en-US" w:eastAsia="zh-CN"/>
        </w:rPr>
        <w:t>及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u w:val="none"/>
        </w:rPr>
        <w:t>行政诉讼情况、存在的主要问题及改进情况、其他事项，以及相关指标统计附表等。报告中所列数据统计期限从</w:t>
      </w:r>
      <w:r>
        <w:rPr>
          <w:rFonts w:hint="default" w:ascii="Times New Roman" w:hAnsi="Times New Roman" w:cs="Times New Roman"/>
          <w:color w:val="auto"/>
          <w:sz w:val="32"/>
          <w:szCs w:val="32"/>
          <w:u w:val="none"/>
        </w:rPr>
        <w:t>202</w:t>
      </w:r>
      <w:r>
        <w:rPr>
          <w:rFonts w:hint="default" w:ascii="Times New Roman" w:hAnsi="Times New Roman" w:cs="Times New Roman"/>
          <w:color w:val="auto"/>
          <w:sz w:val="32"/>
          <w:szCs w:val="32"/>
          <w:u w:val="none"/>
          <w:lang w:val="en-US" w:eastAsia="zh-CN"/>
        </w:rPr>
        <w:t>3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u w:val="none"/>
        </w:rPr>
        <w:t>年</w:t>
      </w:r>
      <w:r>
        <w:rPr>
          <w:rFonts w:hint="default" w:ascii="Times New Roman" w:hAnsi="Times New Roman" w:cs="Times New Roman"/>
          <w:color w:val="auto"/>
          <w:sz w:val="32"/>
          <w:szCs w:val="32"/>
          <w:u w:val="none"/>
        </w:rPr>
        <w:t>1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u w:val="none"/>
        </w:rPr>
        <w:t>月</w:t>
      </w:r>
      <w:r>
        <w:rPr>
          <w:rFonts w:hint="default" w:ascii="Times New Roman" w:hAnsi="Times New Roman" w:cs="Times New Roman"/>
          <w:color w:val="auto"/>
          <w:sz w:val="32"/>
          <w:szCs w:val="32"/>
          <w:u w:val="none"/>
        </w:rPr>
        <w:t>1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u w:val="none"/>
        </w:rPr>
        <w:t>日到</w:t>
      </w:r>
      <w:r>
        <w:rPr>
          <w:rFonts w:hint="default" w:ascii="Times New Roman" w:hAnsi="Times New Roman" w:cs="Times New Roman"/>
          <w:color w:val="auto"/>
          <w:sz w:val="32"/>
          <w:szCs w:val="32"/>
          <w:u w:val="none"/>
        </w:rPr>
        <w:t>12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u w:val="none"/>
        </w:rPr>
        <w:t>月</w:t>
      </w:r>
      <w:r>
        <w:rPr>
          <w:rFonts w:hint="default" w:ascii="Times New Roman" w:hAnsi="Times New Roman" w:cs="Times New Roman"/>
          <w:color w:val="auto"/>
          <w:sz w:val="32"/>
          <w:szCs w:val="32"/>
          <w:u w:val="none"/>
        </w:rPr>
        <w:t>31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u w:val="none"/>
        </w:rPr>
        <w:t>日止。报告电子版可从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fill="FFFFFF"/>
        </w:rPr>
        <w:t>威海市文登区人民政府网站（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fill="FFFFFF"/>
          <w:lang w:eastAsia="zh-CN"/>
        </w:rPr>
        <w:t>网址：http://www.wendeng.gov.cn</w:t>
      </w:r>
      <w:r>
        <w:rPr>
          <w:rFonts w:hint="eastAsia" w:ascii="Times New Roman" w:hAnsi="Times New Roman" w:eastAsia="仿宋_GB2312" w:cs="Times New Roman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fill="FFFFFF"/>
          <w:lang w:val="en-US" w:eastAsia="zh-CN"/>
        </w:rPr>
        <w:t>/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fill="FFFFFF"/>
        </w:rPr>
        <w:t>）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u w:val="none"/>
        </w:rPr>
        <w:t>查阅或下载。公众如需进一步咨询了解相关信息，请与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u w:val="none"/>
          <w:lang w:val="en-US" w:eastAsia="zh-CN"/>
        </w:rPr>
        <w:t>威海市文登区交通运输局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u w:val="none"/>
        </w:rPr>
        <w:t>联系（地址：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fill="FFFFFF"/>
        </w:rPr>
        <w:t>文登区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fill="FFFFFF"/>
          <w:lang w:eastAsia="zh-CN"/>
        </w:rPr>
        <w:t>米山路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fill="FFFFFF"/>
          <w:lang w:val="en-US" w:eastAsia="zh-CN"/>
        </w:rPr>
        <w:t>69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fill="FFFFFF"/>
        </w:rPr>
        <w:t>号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u w:val="none"/>
        </w:rPr>
        <w:t>，电话：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fill="FFFFFF"/>
        </w:rPr>
        <w:t>0631-8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fill="FFFFFF"/>
          <w:lang w:val="en-US" w:eastAsia="zh-CN"/>
        </w:rPr>
        <w:t>252122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u w:val="none"/>
        </w:rPr>
        <w:t>）。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textAlignment w:val="auto"/>
        <w:rPr>
          <w:rFonts w:hint="default" w:ascii="Times New Roman" w:hAnsi="Times New Roman" w:eastAsia="黑体" w:cs="Times New Roman"/>
          <w:b w:val="0"/>
          <w:bCs/>
          <w:i w:val="0"/>
          <w:caps w:val="0"/>
          <w:color w:val="auto"/>
          <w:spacing w:val="0"/>
          <w:sz w:val="32"/>
          <w:szCs w:val="32"/>
          <w:u w:val="none"/>
        </w:rPr>
      </w:pPr>
      <w:r>
        <w:rPr>
          <w:rFonts w:hint="default" w:ascii="Times New Roman" w:hAnsi="Times New Roman" w:eastAsia="黑体" w:cs="Times New Roman"/>
          <w:b w:val="0"/>
          <w:bCs/>
          <w:i w:val="0"/>
          <w:caps w:val="0"/>
          <w:color w:val="auto"/>
          <w:spacing w:val="0"/>
          <w:sz w:val="32"/>
          <w:szCs w:val="32"/>
          <w:u w:val="none"/>
          <w:shd w:val="clear" w:fill="FFFFFF"/>
        </w:rPr>
        <w:t>一、总体情况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Autospacing="0" w:line="560" w:lineRule="exact"/>
        <w:ind w:left="0"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fill="FFFFFF"/>
        </w:rPr>
      </w:pP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fill="FFFFFF"/>
          <w:lang w:val="en-US" w:eastAsia="zh-CN"/>
        </w:rPr>
        <w:t>2023年，威海市文登区交通运输局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fill="FFFFFF"/>
          <w:lang w:eastAsia="zh-CN"/>
        </w:rPr>
        <w:t>根据区委、区政府的统一部署，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fill="FFFFFF"/>
        </w:rPr>
        <w:t>认真落实关于政府信息公开的规定，聚焦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fill="FFFFFF"/>
          <w:lang w:eastAsia="zh-CN"/>
        </w:rPr>
        <w:t>交通运输的有关工作，全面推进政府信息公开工作，提升政务公开质</w:t>
      </w:r>
      <w:bookmarkStart w:id="0" w:name="_GoBack"/>
      <w:bookmarkEnd w:id="0"/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fill="FFFFFF"/>
          <w:lang w:eastAsia="zh-CN"/>
        </w:rPr>
        <w:t>量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fill="FFFFFF"/>
        </w:rPr>
        <w:t>。</w:t>
      </w:r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fill="FFFFFF"/>
        </w:rPr>
      </w:pPr>
      <w:r>
        <w:rPr>
          <w:rFonts w:hint="default" w:ascii="Times New Roman" w:hAnsi="Times New Roman" w:eastAsia="楷体_GB2312" w:cs="Times New Roman"/>
          <w:b w:val="0"/>
          <w:bCs/>
          <w:color w:val="auto"/>
          <w:sz w:val="32"/>
          <w:szCs w:val="32"/>
          <w:u w:val="none"/>
          <w:lang w:val="en-US" w:eastAsia="zh-CN"/>
        </w:rPr>
        <w:t>（一）主动公开方面。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fill="FFFFFF"/>
          <w:lang w:val="en-US" w:eastAsia="zh-CN"/>
        </w:rPr>
        <w:t>2023年，威海市文登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fill="FFFFFF"/>
        </w:rPr>
        <w:t>区交通运输局主动公开交通领域的政策法规、工作动态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fill="FFFFFF"/>
          <w:lang w:eastAsia="zh-CN"/>
        </w:rPr>
        <w:t>、重大建设项目信息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fill="FFFFFF"/>
        </w:rPr>
        <w:t>等政府网站信息10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fill="FFFFFF"/>
          <w:lang w:val="en-US" w:eastAsia="zh-CN"/>
        </w:rPr>
        <w:t>5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fill="FFFFFF"/>
        </w:rPr>
        <w:t>条，通过微信公众号发布工作信息和上级权威信息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fill="FFFFFF"/>
          <w:lang w:val="en-US" w:eastAsia="zh-CN"/>
        </w:rPr>
        <w:t>255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fill="FFFFFF"/>
        </w:rPr>
        <w:t>条。</w:t>
      </w:r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fill="FFFFFF"/>
          <w:lang w:eastAsia="zh-CN"/>
        </w:rPr>
      </w:pPr>
      <w:r>
        <w:rPr>
          <w:rFonts w:hint="default" w:ascii="Times New Roman" w:hAnsi="Times New Roman" w:eastAsia="楷体_GB2312" w:cs="Times New Roman"/>
          <w:b w:val="0"/>
          <w:bCs/>
          <w:color w:val="auto"/>
          <w:sz w:val="32"/>
          <w:szCs w:val="32"/>
          <w:u w:val="none"/>
          <w:lang w:val="en-US" w:eastAsia="zh-CN"/>
        </w:rPr>
        <w:t>（二）依申请公开工作方面。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fill="FFFFFF"/>
        </w:rPr>
        <w:t>202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fill="FFFFFF"/>
          <w:lang w:val="en-US" w:eastAsia="zh-CN"/>
        </w:rPr>
        <w:t>3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fill="FFFFFF"/>
        </w:rPr>
        <w:t>年度，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fill="FFFFFF"/>
          <w:lang w:val="en-US" w:eastAsia="zh-CN"/>
        </w:rPr>
        <w:t>威海市文登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fill="FFFFFF"/>
        </w:rPr>
        <w:t>区交通运输局共受理政府信息公开申请0条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fill="FFFFFF"/>
          <w:lang w:eastAsia="zh-CN"/>
        </w:rPr>
        <w:t>，与上年度无变化。</w:t>
      </w:r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fill="FFFFFF"/>
          <w:lang w:eastAsia="zh-CN"/>
        </w:rPr>
      </w:pPr>
      <w:r>
        <w:rPr>
          <w:rFonts w:hint="default" w:ascii="Times New Roman" w:hAnsi="Times New Roman" w:eastAsia="楷体_GB2312" w:cs="Times New Roman"/>
          <w:b w:val="0"/>
          <w:bCs/>
          <w:color w:val="auto"/>
          <w:sz w:val="32"/>
          <w:szCs w:val="32"/>
          <w:u w:val="none"/>
          <w:lang w:val="en-US" w:eastAsia="zh-CN"/>
        </w:rPr>
        <w:t>（三）政府信息管理方面。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u w:val="none"/>
          <w:lang w:eastAsia="zh-CN"/>
        </w:rPr>
        <w:t>不断加大政府公开推进力度，严格按照上级要求的目标任务、时间节点抓好工作落实，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u w:val="none"/>
          <w:lang w:val="en-US" w:eastAsia="zh-CN"/>
        </w:rPr>
        <w:t>确保信息及时、准确发布公开。一是健全信息公开的主动公开制度，明确职责、程序、公开方式和时限要求。二是建立健全信息管理动态调整机制，做好各类公开信息的动态管理，定期开展敏感词汇、错别字、无效链接、个人隐私等信息排查，发现错敏信息及时删改，确保信息及时、准确发布公开。三是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fill="FFFFFF"/>
          <w:lang w:eastAsia="zh-CN"/>
        </w:rPr>
        <w:t>按照“先审查后公开”和“一事一审”的原则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u w:val="none"/>
          <w:lang w:val="en-US" w:eastAsia="zh-CN"/>
        </w:rPr>
        <w:t>，建立信息公开保密审查制度，明确保密审查的职责分工、审查程序和责任追究办法，规范信息采集、审核、发布、更新流程，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fill="FFFFFF"/>
          <w:lang w:eastAsia="zh-CN"/>
        </w:rPr>
        <w:t>确保信息发布严密准确。</w:t>
      </w:r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fill="FFFFFF"/>
          <w:lang w:val="en-US" w:eastAsia="zh-CN"/>
        </w:rPr>
      </w:pPr>
      <w:r>
        <w:rPr>
          <w:rFonts w:hint="default" w:ascii="Times New Roman" w:hAnsi="Times New Roman" w:eastAsia="楷体_GB2312" w:cs="Times New Roman"/>
          <w:b w:val="0"/>
          <w:bCs/>
          <w:color w:val="auto"/>
          <w:sz w:val="32"/>
          <w:szCs w:val="32"/>
          <w:u w:val="none"/>
          <w:lang w:val="en-US" w:eastAsia="zh-CN"/>
        </w:rPr>
        <w:t>（四）平台建设方面。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u w:val="none"/>
          <w:lang w:val="en-US" w:eastAsia="zh-CN"/>
        </w:rPr>
        <w:t>健全政务新媒体监管机制，有序开展清理整顿，对未使用的新媒体账号进行注销，保证政务新媒体的畅通运行。目前，</w:t>
      </w:r>
      <w:r>
        <w:rPr>
          <w:rFonts w:hint="default" w:ascii="Times New Roman" w:hAnsi="Times New Roman" w:eastAsia="仿宋_GB2312" w:cs="Times New Roman"/>
          <w:color w:val="auto"/>
          <w:sz w:val="32"/>
          <w:u w:val="none"/>
          <w:lang w:val="en-US" w:eastAsia="zh-CN"/>
        </w:rPr>
        <w:t>区交通运输局政务新媒体账号共计1个，为“威海市文登区交通运输局”微信订阅号，订阅关注人数达7000余人，由局办公室专人负责，定期进行区交通运输局的信息发布，今年累计发布信息82条，转发新闻资讯173条。依托微信公众号，开通了交通运输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fill="FFFFFF"/>
          <w:lang w:val="en-US" w:eastAsia="zh-CN"/>
        </w:rPr>
        <w:t>领域行政处罚曝光台，在微信公众号自主菜单栏设置了查询服务，提供社会大众法律查询、标准化查询、危险品查询等功能。此外，2023年，我局通过“行风热线”“新闻发布会”等形式，在线上线下向群众公开交通运输领域的最新政策、项目最新动向等信息。</w:t>
      </w:r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fill="FFFFFF"/>
          <w:lang w:val="en-US" w:eastAsia="zh-CN"/>
        </w:rPr>
      </w:pPr>
      <w:r>
        <w:rPr>
          <w:rFonts w:hint="default" w:ascii="Times New Roman" w:hAnsi="Times New Roman" w:eastAsia="楷体_GB2312" w:cs="Times New Roman"/>
          <w:b w:val="0"/>
          <w:bCs/>
          <w:color w:val="auto"/>
          <w:sz w:val="32"/>
          <w:szCs w:val="32"/>
          <w:u w:val="none"/>
          <w:lang w:val="en-US" w:eastAsia="zh-CN"/>
        </w:rPr>
        <w:t>（五）监督保障方面。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fill="FFFFFF"/>
          <w:lang w:val="en-US" w:eastAsia="zh-CN"/>
        </w:rPr>
        <w:t>将政务公开工作纳入年度目标责任考核体系，细化考核指标，量化评分标准，明确责任分工，推动政务公开工作水平提升。指定专人负责信息公开工作，完善信息公开发布制度，切实保障网站内容的准确性、完整性，为群众提供优质的政府信息公开服务。按照政务公开业务培训计划，组织开展培训会议1次，持续提升工作人员的能力和水平。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textAlignment w:val="auto"/>
        <w:rPr>
          <w:rFonts w:hint="eastAsia" w:ascii="Times New Roman" w:hAnsi="Times New Roman" w:eastAsia="黑体" w:cs="Times New Roman"/>
          <w:b w:val="0"/>
          <w:bCs/>
          <w:i w:val="0"/>
          <w:caps w:val="0"/>
          <w:color w:val="auto"/>
          <w:spacing w:val="0"/>
          <w:sz w:val="32"/>
          <w:szCs w:val="32"/>
          <w:u w:val="none"/>
          <w:shd w:val="clear" w:fill="FFFFFF"/>
          <w:lang w:eastAsia="zh-CN"/>
        </w:rPr>
      </w:pPr>
      <w:r>
        <w:rPr>
          <w:rFonts w:hint="eastAsia" w:ascii="Times New Roman" w:hAnsi="Times New Roman" w:eastAsia="黑体" w:cs="Times New Roman"/>
          <w:b w:val="0"/>
          <w:bCs/>
          <w:i w:val="0"/>
          <w:caps w:val="0"/>
          <w:color w:val="auto"/>
          <w:spacing w:val="0"/>
          <w:sz w:val="32"/>
          <w:szCs w:val="32"/>
          <w:u w:val="none"/>
          <w:shd w:val="clear" w:fill="FFFFFF"/>
          <w:lang w:eastAsia="zh-CN"/>
        </w:rPr>
        <w:drawing>
          <wp:anchor distT="0" distB="0" distL="114300" distR="114300" simplePos="0" relativeHeight="251660288" behindDoc="0" locked="0" layoutInCell="1" allowOverlap="1">
            <wp:simplePos x="0" y="0"/>
            <wp:positionH relativeFrom="column">
              <wp:posOffset>38735</wp:posOffset>
            </wp:positionH>
            <wp:positionV relativeFrom="page">
              <wp:posOffset>4953000</wp:posOffset>
            </wp:positionV>
            <wp:extent cx="5610225" cy="4964430"/>
            <wp:effectExtent l="0" t="0" r="9525" b="7620"/>
            <wp:wrapTopAndBottom/>
            <wp:docPr id="9" name="图片 9" descr="17059939785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图片 9" descr="1705993978519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610225" cy="496443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hint="default" w:ascii="Times New Roman" w:hAnsi="Times New Roman" w:eastAsia="黑体" w:cs="Times New Roman"/>
          <w:b w:val="0"/>
          <w:bCs/>
          <w:i w:val="0"/>
          <w:caps w:val="0"/>
          <w:color w:val="auto"/>
          <w:spacing w:val="0"/>
          <w:sz w:val="32"/>
          <w:szCs w:val="32"/>
          <w:u w:val="none"/>
          <w:shd w:val="clear" w:fill="FFFFFF"/>
        </w:rPr>
        <w:t>二、主动公开政府信息情况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textAlignment w:val="auto"/>
        <w:rPr>
          <w:rFonts w:hint="default" w:ascii="Times New Roman" w:hAnsi="Times New Roman" w:eastAsia="黑体" w:cs="Times New Roman"/>
          <w:b w:val="0"/>
          <w:bCs/>
          <w:i w:val="0"/>
          <w:caps w:val="0"/>
          <w:color w:val="auto"/>
          <w:spacing w:val="0"/>
          <w:kern w:val="0"/>
          <w:sz w:val="32"/>
          <w:szCs w:val="32"/>
          <w:u w:val="none"/>
          <w:shd w:val="clear" w:fill="FFFFFF"/>
          <w:lang w:val="en-US" w:eastAsia="zh-CN" w:bidi="ar"/>
        </w:rPr>
      </w:pPr>
      <w:r>
        <w:rPr>
          <w:rFonts w:hint="default" w:ascii="Times New Roman" w:hAnsi="Times New Roman" w:eastAsia="黑体" w:cs="Times New Roman"/>
          <w:b w:val="0"/>
          <w:bCs/>
          <w:i w:val="0"/>
          <w:caps w:val="0"/>
          <w:color w:val="auto"/>
          <w:spacing w:val="0"/>
          <w:kern w:val="0"/>
          <w:sz w:val="32"/>
          <w:szCs w:val="32"/>
          <w:u w:val="none"/>
          <w:shd w:val="clear" w:fill="FFFFFF"/>
          <w:lang w:val="en-US" w:eastAsia="zh-CN" w:bidi="ar"/>
        </w:rPr>
        <w:drawing>
          <wp:anchor distT="0" distB="0" distL="114300" distR="114300" simplePos="0" relativeHeight="251661312" behindDoc="0" locked="0" layoutInCell="1" allowOverlap="1">
            <wp:simplePos x="0" y="0"/>
            <wp:positionH relativeFrom="column">
              <wp:posOffset>12700</wp:posOffset>
            </wp:positionH>
            <wp:positionV relativeFrom="page">
              <wp:posOffset>1769745</wp:posOffset>
            </wp:positionV>
            <wp:extent cx="5612130" cy="7550785"/>
            <wp:effectExtent l="0" t="0" r="7620" b="12065"/>
            <wp:wrapTopAndBottom/>
            <wp:docPr id="10" name="图片 10" descr="170599417934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图片 10" descr="1705994179341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55078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hint="default" w:ascii="Times New Roman" w:hAnsi="Times New Roman" w:eastAsia="黑体" w:cs="Times New Roman"/>
          <w:b w:val="0"/>
          <w:bCs/>
          <w:i w:val="0"/>
          <w:caps w:val="0"/>
          <w:color w:val="auto"/>
          <w:spacing w:val="0"/>
          <w:kern w:val="0"/>
          <w:sz w:val="32"/>
          <w:szCs w:val="32"/>
          <w:u w:val="none"/>
          <w:shd w:val="clear" w:fill="FFFFFF"/>
          <w:lang w:val="en-US" w:eastAsia="zh-CN" w:bidi="ar"/>
        </w:rPr>
        <w:t>三、收到和处理政府信息公开申请情况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bidi w:val="0"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黑体" w:cs="Times New Roman"/>
          <w:b w:val="0"/>
          <w:bCs/>
          <w:i w:val="0"/>
          <w:caps w:val="0"/>
          <w:color w:val="auto"/>
          <w:spacing w:val="0"/>
          <w:kern w:val="0"/>
          <w:sz w:val="32"/>
          <w:szCs w:val="32"/>
          <w:u w:val="none"/>
          <w:shd w:val="clear" w:fill="FFFFFF"/>
          <w:lang w:val="en-US" w:eastAsia="zh-CN" w:bidi="ar"/>
        </w:rPr>
      </w:pPr>
      <w:r>
        <w:rPr>
          <w:rFonts w:hint="default" w:ascii="Times New Roman" w:hAnsi="Times New Roman" w:eastAsia="黑体" w:cs="Times New Roman"/>
          <w:b w:val="0"/>
          <w:bCs/>
          <w:i w:val="0"/>
          <w:caps w:val="0"/>
          <w:color w:val="auto"/>
          <w:spacing w:val="0"/>
          <w:kern w:val="0"/>
          <w:sz w:val="32"/>
          <w:szCs w:val="32"/>
          <w:u w:val="none"/>
          <w:shd w:val="clear" w:fill="FFFFFF"/>
          <w:lang w:val="en-US" w:eastAsia="zh-CN" w:bidi="ar"/>
        </w:rPr>
        <w:t>四、政府信息公开行政复议、行政诉讼情况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bidi w:val="0"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黑体" w:cs="Times New Roman"/>
          <w:b w:val="0"/>
          <w:bCs/>
          <w:i w:val="0"/>
          <w:caps w:val="0"/>
          <w:color w:val="auto"/>
          <w:spacing w:val="0"/>
          <w:kern w:val="0"/>
          <w:sz w:val="32"/>
          <w:szCs w:val="32"/>
          <w:u w:val="none"/>
          <w:shd w:val="clear" w:fill="FFFFFF"/>
          <w:lang w:val="en-US" w:eastAsia="zh-CN" w:bidi="ar"/>
        </w:rPr>
      </w:pPr>
      <w:r>
        <w:rPr>
          <w:rFonts w:hint="eastAsia" w:ascii="Times New Roman" w:hAnsi="Times New Roman" w:eastAsia="黑体" w:cs="Times New Roman"/>
          <w:b w:val="0"/>
          <w:bCs/>
          <w:i w:val="0"/>
          <w:caps w:val="0"/>
          <w:color w:val="auto"/>
          <w:spacing w:val="0"/>
          <w:kern w:val="0"/>
          <w:sz w:val="32"/>
          <w:szCs w:val="32"/>
          <w:u w:val="none"/>
          <w:shd w:val="clear" w:fill="FFFFFF"/>
          <w:lang w:val="en-US" w:eastAsia="zh-CN" w:bidi="ar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31750</wp:posOffset>
            </wp:positionH>
            <wp:positionV relativeFrom="page">
              <wp:posOffset>1769110</wp:posOffset>
            </wp:positionV>
            <wp:extent cx="5611495" cy="1105535"/>
            <wp:effectExtent l="0" t="0" r="8255" b="18415"/>
            <wp:wrapTopAndBottom/>
            <wp:docPr id="8" name="图片 8" descr="170599389338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图片 8" descr="1705993893380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611495" cy="110553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hint="eastAsia" w:ascii="Times New Roman" w:hAnsi="Times New Roman" w:eastAsia="黑体" w:cs="Times New Roman"/>
          <w:b w:val="0"/>
          <w:bCs/>
          <w:i w:val="0"/>
          <w:caps w:val="0"/>
          <w:color w:val="auto"/>
          <w:spacing w:val="0"/>
          <w:kern w:val="0"/>
          <w:sz w:val="32"/>
          <w:szCs w:val="32"/>
          <w:u w:val="none"/>
          <w:shd w:val="clear" w:fill="FFFFFF"/>
          <w:lang w:val="en-US" w:eastAsia="zh-CN" w:bidi="ar"/>
        </w:rPr>
        <w:t>五、</w:t>
      </w:r>
      <w:r>
        <w:rPr>
          <w:rFonts w:hint="default" w:ascii="Times New Roman" w:hAnsi="Times New Roman" w:eastAsia="黑体" w:cs="Times New Roman"/>
          <w:b w:val="0"/>
          <w:bCs/>
          <w:i w:val="0"/>
          <w:caps w:val="0"/>
          <w:color w:val="auto"/>
          <w:spacing w:val="0"/>
          <w:kern w:val="0"/>
          <w:sz w:val="32"/>
          <w:szCs w:val="32"/>
          <w:u w:val="none"/>
          <w:shd w:val="clear" w:fill="FFFFFF"/>
          <w:lang w:val="en-US" w:eastAsia="zh-CN" w:bidi="ar"/>
        </w:rPr>
        <w:t>存在的主要问题及改进情况</w:t>
      </w:r>
    </w:p>
    <w:p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overflowPunct/>
        <w:topLinePunct w:val="0"/>
        <w:autoSpaceDE/>
        <w:autoSpaceDN/>
        <w:bidi w:val="0"/>
        <w:snapToGrid/>
        <w:spacing w:before="0" w:beforeAutospacing="0" w:after="0" w:afterAutospacing="0" w:line="560" w:lineRule="exact"/>
        <w:ind w:left="0"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fill="FFFFFF"/>
          <w:lang w:eastAsia="zh-CN"/>
        </w:rPr>
      </w:pP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fill="FFFFFF"/>
          <w:lang w:val="en-US" w:eastAsia="zh-CN"/>
        </w:rPr>
        <w:t>2023年主要问题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fill="FFFFFF"/>
          <w:lang w:val="en-GB" w:eastAsia="zh-CN"/>
        </w:rPr>
        <w:t>：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fill="FFFFFF"/>
          <w:lang w:val="en-US" w:eastAsia="zh-CN"/>
        </w:rPr>
        <w:t>一是部分信息公开还不够及时，门户网站与公众的互动性不够高，与社会群众的互动交流还需要进一步完善。二是信息公开内容广度和深度还不够，信息公开形式有待拓展，信息公开的渠道还需要进一步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fill="FFFFFF"/>
          <w:lang w:eastAsia="zh-CN"/>
        </w:rPr>
        <w:t>拓展，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fill="FFFFFF"/>
          <w:lang w:val="en-US" w:eastAsia="zh-CN"/>
        </w:rPr>
        <w:t>公开内容和形式不够规范、信息质量还不够高。</w:t>
      </w:r>
      <w:r>
        <w:rPr>
          <w:rFonts w:hint="default" w:ascii="Times New Roman" w:hAnsi="Times New Roman" w:eastAsia="仿宋_GB2312" w:cs="Times New Roman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fill="FFFFFF"/>
          <w:lang w:eastAsia="zh-CN"/>
        </w:rPr>
        <w:t>三是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fill="FFFFFF"/>
          <w:lang w:eastAsia="zh-CN"/>
        </w:rPr>
        <w:t>各科室工作人员政府信息公开意识强弱不一，认识有待进一步提高。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Autospacing="0" w:line="560" w:lineRule="exact"/>
        <w:ind w:left="0"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fill="FFFFFF"/>
          <w:lang w:val="en-US" w:eastAsia="zh-CN"/>
        </w:rPr>
      </w:pP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fill="FFFFFF"/>
          <w:lang w:val="en-US" w:eastAsia="zh-CN"/>
        </w:rPr>
        <w:t>2024年改进措施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fill="FFFFFF"/>
          <w:lang w:val="en-GB" w:eastAsia="zh-CN"/>
        </w:rPr>
        <w:t>：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fill="FFFFFF"/>
          <w:lang w:val="en-US" w:eastAsia="zh-CN"/>
        </w:rPr>
        <w:t>一是加强政务公开制度建设。健全信息公开长效机制，对政府信息公开的保密机制、协调机制、监督保障机制等方面进行详细规范，使信息公开各个方面、各个环节都有规可依、有章可循，并定期对我局信息公开工作进行考核与评议。</w:t>
      </w:r>
      <w:r>
        <w:rPr>
          <w:rFonts w:hint="default" w:ascii="Times New Roman" w:hAnsi="Times New Roman" w:eastAsia="仿宋_GB2312" w:cs="Times New Roman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fill="FFFFFF"/>
          <w:lang w:val="en-US" w:eastAsia="zh-CN"/>
        </w:rPr>
        <w:t>二是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fill="FFFFFF"/>
          <w:lang w:val="en-US" w:eastAsia="zh-CN"/>
        </w:rPr>
        <w:t>开展政务公开工作交流。加强对业务人员的培训，着力提高信息公开意识和业务水平，开展多种形式的交流，向先进部门学习取经，加强信息内容提炼和升华，不断提高政府信息公开工作水平。</w:t>
      </w:r>
      <w:r>
        <w:rPr>
          <w:rFonts w:hint="default" w:ascii="Times New Roman" w:hAnsi="Times New Roman" w:eastAsia="仿宋_GB2312" w:cs="Times New Roman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fill="FFFFFF"/>
          <w:lang w:val="en-US" w:eastAsia="zh-CN"/>
        </w:rPr>
        <w:t>三是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fill="FFFFFF"/>
          <w:lang w:val="en-US" w:eastAsia="zh-CN"/>
        </w:rPr>
        <w:t>探索政务公开新形式。</w:t>
      </w:r>
      <w:r>
        <w:rPr>
          <w:rFonts w:hint="default" w:ascii="Times New Roman" w:hAnsi="Times New Roman" w:eastAsia="仿宋_GB2312" w:cs="Times New Roman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fill="FFFFFF"/>
          <w:lang w:val="en-US" w:eastAsia="zh-CN"/>
        </w:rPr>
        <w:t>加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fill="FFFFFF"/>
          <w:lang w:val="en-US" w:eastAsia="zh-CN"/>
        </w:rPr>
        <w:t>强信息联络人员与业务科室、有关单位的衔接与沟通，努力将信息收集与公开同步进行，通过增加公开栏等形式丰富政府</w:t>
      </w:r>
      <w:r>
        <w:rPr>
          <w:rFonts w:hint="default" w:ascii="Times New Roman" w:hAnsi="Times New Roman" w:eastAsia="仿宋_GB2312" w:cs="Times New Roman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fill="FFFFFF"/>
          <w:lang w:val="en-US" w:eastAsia="zh-CN"/>
        </w:rPr>
        <w:t>信息公开渠道，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fill="FFFFFF"/>
          <w:lang w:val="en-US" w:eastAsia="zh-CN"/>
        </w:rPr>
        <w:t>进一步充实信息公开内容，突出公众所关心的重点、热点和难点问题，加强与公众的互动沟通，切实发挥好政府信息公开平台的桥梁作用。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textAlignment w:val="auto"/>
        <w:rPr>
          <w:rFonts w:hint="default" w:ascii="Times New Roman" w:hAnsi="Times New Roman" w:eastAsia="黑体" w:cs="Times New Roman"/>
          <w:b w:val="0"/>
          <w:bCs/>
          <w:i w:val="0"/>
          <w:caps w:val="0"/>
          <w:color w:val="auto"/>
          <w:spacing w:val="0"/>
          <w:kern w:val="0"/>
          <w:sz w:val="32"/>
          <w:szCs w:val="32"/>
          <w:u w:val="none"/>
          <w:shd w:val="clear" w:fill="FFFFFF"/>
          <w:lang w:val="en-US" w:eastAsia="zh-CN" w:bidi="ar"/>
        </w:rPr>
      </w:pPr>
      <w:r>
        <w:rPr>
          <w:rFonts w:hint="default" w:ascii="Times New Roman" w:hAnsi="Times New Roman" w:eastAsia="黑体" w:cs="Times New Roman"/>
          <w:b w:val="0"/>
          <w:bCs/>
          <w:i w:val="0"/>
          <w:caps w:val="0"/>
          <w:color w:val="auto"/>
          <w:spacing w:val="0"/>
          <w:kern w:val="0"/>
          <w:sz w:val="32"/>
          <w:szCs w:val="32"/>
          <w:u w:val="none"/>
          <w:shd w:val="clear" w:fill="FFFFFF"/>
          <w:lang w:val="en-US" w:eastAsia="zh-CN" w:bidi="ar"/>
        </w:rPr>
        <w:t>六、其他需要报告的事项</w:t>
      </w:r>
    </w:p>
    <w:p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Autospacing="0" w:afterAutospacing="0" w:line="560" w:lineRule="exact"/>
        <w:ind w:left="0" w:firstLine="645"/>
        <w:jc w:val="both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  <w:u w:val="none"/>
        </w:rPr>
      </w:pPr>
      <w:r>
        <w:rPr>
          <w:rFonts w:hint="default" w:ascii="Times New Roman" w:hAnsi="Times New Roman" w:eastAsia="楷体_GB2312" w:cs="Times New Roman"/>
          <w:color w:val="auto"/>
          <w:sz w:val="32"/>
          <w:szCs w:val="32"/>
          <w:u w:val="none"/>
          <w:lang w:eastAsia="zh-CN"/>
        </w:rPr>
        <w:t>（一）</w:t>
      </w:r>
      <w:r>
        <w:rPr>
          <w:rFonts w:hint="default" w:ascii="Times New Roman" w:hAnsi="Times New Roman" w:eastAsia="楷体_GB2312" w:cs="Times New Roman"/>
          <w:color w:val="auto"/>
          <w:sz w:val="32"/>
          <w:szCs w:val="32"/>
          <w:u w:val="none"/>
        </w:rPr>
        <w:t>政府信息公开收费方面：</w:t>
      </w:r>
      <w:r>
        <w:rPr>
          <w:rFonts w:hint="default" w:ascii="Times New Roman" w:hAnsi="Times New Roman" w:cs="Times New Roman"/>
          <w:color w:val="auto"/>
          <w:sz w:val="32"/>
          <w:szCs w:val="32"/>
          <w:u w:val="none"/>
        </w:rPr>
        <w:t>202</w:t>
      </w:r>
      <w:r>
        <w:rPr>
          <w:rFonts w:hint="default" w:ascii="Times New Roman" w:hAnsi="Times New Roman" w:cs="Times New Roman"/>
          <w:color w:val="auto"/>
          <w:sz w:val="32"/>
          <w:szCs w:val="32"/>
          <w:u w:val="none"/>
          <w:lang w:val="en-US" w:eastAsia="zh-CN"/>
        </w:rPr>
        <w:t>3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u w:val="none"/>
        </w:rPr>
        <w:t>年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u w:val="none"/>
          <w:lang w:eastAsia="zh-CN"/>
        </w:rPr>
        <w:t>威海市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u w:val="none"/>
          <w:lang w:val="en-US" w:eastAsia="zh-CN"/>
        </w:rPr>
        <w:t>文登区交通运输局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u w:val="none"/>
        </w:rPr>
        <w:t>未收取政府信息公开信息处理费。</w:t>
      </w:r>
    </w:p>
    <w:p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Autospacing="0" w:afterAutospacing="0" w:line="560" w:lineRule="exact"/>
        <w:ind w:left="0" w:firstLine="645"/>
        <w:jc w:val="both"/>
        <w:textAlignment w:val="auto"/>
        <w:rPr>
          <w:rFonts w:hint="default" w:ascii="Times New Roman" w:hAnsi="Times New Roman" w:cs="Times New Roman"/>
          <w:color w:val="auto"/>
          <w:sz w:val="32"/>
          <w:szCs w:val="32"/>
          <w:highlight w:val="none"/>
          <w:u w:val="none"/>
        </w:rPr>
      </w:pPr>
      <w:r>
        <w:rPr>
          <w:rFonts w:hint="default" w:ascii="Times New Roman" w:hAnsi="Times New Roman" w:eastAsia="楷体_GB2312" w:cs="Times New Roman"/>
          <w:color w:val="auto"/>
          <w:sz w:val="32"/>
          <w:szCs w:val="32"/>
          <w:highlight w:val="none"/>
          <w:u w:val="none"/>
          <w:lang w:eastAsia="zh-CN"/>
        </w:rPr>
        <w:t>（二）</w:t>
      </w:r>
      <w:r>
        <w:rPr>
          <w:rFonts w:hint="default" w:ascii="Times New Roman" w:hAnsi="Times New Roman" w:eastAsia="楷体_GB2312" w:cs="Times New Roman"/>
          <w:color w:val="auto"/>
          <w:sz w:val="32"/>
          <w:szCs w:val="32"/>
          <w:highlight w:val="none"/>
          <w:u w:val="none"/>
        </w:rPr>
        <w:t>人大代表</w:t>
      </w:r>
      <w:r>
        <w:rPr>
          <w:rFonts w:hint="default" w:ascii="Times New Roman" w:hAnsi="Times New Roman" w:eastAsia="楷体_GB2312" w:cs="Times New Roman"/>
          <w:color w:val="auto"/>
          <w:sz w:val="32"/>
          <w:szCs w:val="32"/>
          <w:highlight w:val="none"/>
          <w:u w:val="none"/>
          <w:lang w:eastAsia="zh-CN"/>
        </w:rPr>
        <w:t>建议和</w:t>
      </w:r>
      <w:r>
        <w:rPr>
          <w:rFonts w:hint="default" w:ascii="Times New Roman" w:hAnsi="Times New Roman" w:eastAsia="楷体_GB2312" w:cs="Times New Roman"/>
          <w:color w:val="auto"/>
          <w:sz w:val="32"/>
          <w:szCs w:val="32"/>
          <w:highlight w:val="none"/>
          <w:u w:val="none"/>
        </w:rPr>
        <w:t>政协委员提案办理方面：</w:t>
      </w:r>
      <w:r>
        <w:rPr>
          <w:rFonts w:hint="default" w:ascii="Times New Roman" w:hAnsi="Times New Roman" w:cs="Times New Roman"/>
          <w:color w:val="auto"/>
          <w:sz w:val="32"/>
          <w:szCs w:val="32"/>
          <w:highlight w:val="none"/>
          <w:u w:val="none"/>
        </w:rPr>
        <w:t>202</w:t>
      </w:r>
      <w:r>
        <w:rPr>
          <w:rFonts w:hint="default" w:ascii="Times New Roman" w:hAnsi="Times New Roman" w:cs="Times New Roman"/>
          <w:color w:val="auto"/>
          <w:sz w:val="32"/>
          <w:szCs w:val="32"/>
          <w:highlight w:val="none"/>
          <w:u w:val="none"/>
          <w:lang w:val="en-US" w:eastAsia="zh-CN"/>
        </w:rPr>
        <w:t>3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u w:val="none"/>
        </w:rPr>
        <w:t>年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u w:val="none"/>
          <w:lang w:eastAsia="zh-CN"/>
        </w:rPr>
        <w:t>威海市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u w:val="none"/>
          <w:lang w:val="en-US" w:eastAsia="zh-CN"/>
        </w:rPr>
        <w:t>文登区交通运输局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u w:val="none"/>
        </w:rPr>
        <w:t>共承办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u w:val="none"/>
          <w:lang w:eastAsia="zh-CN"/>
        </w:rPr>
        <w:t>区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u w:val="none"/>
        </w:rPr>
        <w:t>人大代表建议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u w:val="none"/>
          <w:lang w:val="en-US" w:eastAsia="zh-CN"/>
        </w:rPr>
        <w:t>1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u w:val="none"/>
        </w:rPr>
        <w:t>件、政协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u w:val="none"/>
          <w:lang w:eastAsia="zh-CN"/>
        </w:rPr>
        <w:t>委员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u w:val="none"/>
        </w:rPr>
        <w:t>提案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u w:val="none"/>
          <w:lang w:val="en-US" w:eastAsia="zh-CN"/>
        </w:rPr>
        <w:t>1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u w:val="none"/>
        </w:rPr>
        <w:t>件。目前，已全部办理完成，办复率</w:t>
      </w:r>
      <w:r>
        <w:rPr>
          <w:rFonts w:hint="default" w:ascii="Times New Roman" w:hAnsi="Times New Roman" w:cs="Times New Roman"/>
          <w:color w:val="auto"/>
          <w:sz w:val="32"/>
          <w:szCs w:val="32"/>
          <w:highlight w:val="none"/>
          <w:u w:val="none"/>
        </w:rPr>
        <w:t>100%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u w:val="none"/>
        </w:rPr>
        <w:t>，办理结果为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u w:val="none"/>
          <w:lang w:val="en-US" w:eastAsia="zh-CN"/>
        </w:rPr>
        <w:t>B类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u w:val="none"/>
          <w:lang w:val="en-US" w:eastAsia="zh-CN"/>
        </w:rPr>
        <w:t>2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u w:val="none"/>
        </w:rPr>
        <w:t>件。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6" w:firstLineChars="202"/>
        <w:textAlignment w:val="auto"/>
        <w:rPr>
          <w:rFonts w:hint="default" w:ascii="Times New Roman" w:hAnsi="Times New Roman" w:eastAsia="仿宋_GB2312" w:cs="Times New Roman"/>
          <w:color w:val="auto"/>
          <w:kern w:val="0"/>
          <w:sz w:val="32"/>
          <w:szCs w:val="32"/>
          <w:highlight w:val="none"/>
          <w:u w:val="none"/>
          <w:lang w:val="en-US" w:eastAsia="zh-CN" w:bidi="ar"/>
        </w:rPr>
      </w:pPr>
      <w:r>
        <w:rPr>
          <w:rFonts w:hint="default" w:ascii="Times New Roman" w:hAnsi="Times New Roman" w:eastAsia="楷体_GB2312" w:cs="Times New Roman"/>
          <w:color w:val="auto"/>
          <w:sz w:val="32"/>
          <w:szCs w:val="32"/>
          <w:u w:val="none"/>
          <w:lang w:val="en-US" w:eastAsia="zh-CN"/>
        </w:rPr>
        <w:t>（三）</w:t>
      </w:r>
      <w:r>
        <w:rPr>
          <w:rFonts w:hint="default" w:ascii="Times New Roman" w:hAnsi="Times New Roman" w:eastAsia="楷体_GB2312" w:cs="Times New Roman"/>
          <w:color w:val="auto"/>
          <w:sz w:val="32"/>
          <w:szCs w:val="32"/>
          <w:u w:val="none"/>
        </w:rPr>
        <w:t>其他方面：</w:t>
      </w:r>
      <w:r>
        <w:rPr>
          <w:rFonts w:hint="default" w:ascii="Times New Roman" w:hAnsi="Times New Roman" w:eastAsia="仿宋_GB2312" w:cs="Times New Roman"/>
          <w:color w:val="auto"/>
          <w:kern w:val="0"/>
          <w:sz w:val="32"/>
          <w:szCs w:val="32"/>
          <w:highlight w:val="none"/>
          <w:u w:val="none"/>
          <w:lang w:val="en-US" w:eastAsia="zh-CN" w:bidi="ar"/>
        </w:rPr>
        <w:t>落实上级政务公开要点情况，2023年，为积极贯彻落实上级关于政民互动有关要求，响应文登区“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u w:val="none"/>
        </w:rPr>
        <w:t>阳光政务 与民同行</w:t>
      </w:r>
      <w:r>
        <w:rPr>
          <w:rFonts w:hint="default" w:ascii="Times New Roman" w:hAnsi="Times New Roman" w:eastAsia="仿宋_GB2312" w:cs="Times New Roman"/>
          <w:color w:val="auto"/>
          <w:kern w:val="0"/>
          <w:sz w:val="32"/>
          <w:szCs w:val="32"/>
          <w:highlight w:val="none"/>
          <w:u w:val="none"/>
          <w:lang w:val="en-US" w:eastAsia="zh-CN" w:bidi="ar"/>
        </w:rPr>
        <w:t>”主题活动部署，我局组织开展农村公路驿站及智慧公交“政府开放日”活动，邀请“两代表一委员”、老干部及市民代表到宋村镇客货邮便民服务站、农村公路驿站及文登公交集团进行参观体验、互动交流和座谈交流，进一步加强社会公众对政府工作的了解和支持，实现了政务公开与政务服务相融合，不断提升群众的获得感和满意度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6" w:firstLineChars="202"/>
        <w:textAlignment w:val="auto"/>
        <w:rPr>
          <w:rFonts w:hint="default" w:ascii="Times New Roman" w:hAnsi="Times New Roman" w:eastAsia="仿宋_GB2312" w:cs="Times New Roman"/>
          <w:color w:val="auto"/>
          <w:kern w:val="0"/>
          <w:sz w:val="32"/>
          <w:szCs w:val="32"/>
          <w:highlight w:val="none"/>
          <w:u w:val="none"/>
          <w:lang w:val="en-US" w:eastAsia="zh-CN" w:bidi="ar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6" w:firstLineChars="202"/>
        <w:textAlignment w:val="auto"/>
        <w:rPr>
          <w:rFonts w:hint="default" w:ascii="Times New Roman" w:hAnsi="Times New Roman" w:eastAsia="仿宋_GB2312" w:cs="Times New Roman"/>
          <w:color w:val="auto"/>
          <w:kern w:val="0"/>
          <w:sz w:val="32"/>
          <w:szCs w:val="32"/>
          <w:highlight w:val="none"/>
          <w:u w:val="none"/>
          <w:lang w:val="en-US" w:eastAsia="zh-CN" w:bidi="ar"/>
        </w:rPr>
      </w:pP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Autospacing="0" w:line="570" w:lineRule="exact"/>
        <w:ind w:left="0" w:right="840" w:rightChars="400" w:firstLine="0"/>
        <w:jc w:val="right"/>
        <w:textAlignment w:val="auto"/>
        <w:rPr>
          <w:rFonts w:hint="default" w:ascii="Times New Roman" w:hAnsi="Times New Roman" w:eastAsia="仿宋_GB2312" w:cs="Times New Roman"/>
          <w:i w:val="0"/>
          <w:caps w:val="0"/>
          <w:color w:val="auto"/>
          <w:spacing w:val="0"/>
          <w:sz w:val="32"/>
          <w:szCs w:val="32"/>
          <w:u w:val="none"/>
        </w:rPr>
      </w:pPr>
      <w:r>
        <w:rPr>
          <w:rFonts w:hint="default" w:ascii="Times New Roman" w:hAnsi="Times New Roman" w:eastAsia="仿宋_GB2312" w:cs="Times New Roman"/>
          <w:i w:val="0"/>
          <w:caps w:val="0"/>
          <w:color w:val="auto"/>
          <w:spacing w:val="0"/>
          <w:sz w:val="32"/>
          <w:szCs w:val="32"/>
          <w:u w:val="none"/>
          <w:shd w:val="clear" w:fill="FFFFFF"/>
        </w:rPr>
        <w:t>威海市文登区交通运输局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/>
        <w:kinsoku/>
        <w:wordWrap w:val="0"/>
        <w:overflowPunct/>
        <w:topLinePunct w:val="0"/>
        <w:autoSpaceDE/>
        <w:autoSpaceDN/>
        <w:bidi w:val="0"/>
        <w:adjustRightInd/>
        <w:snapToGrid/>
        <w:spacing w:before="0" w:beforeAutospacing="0" w:afterAutospacing="0" w:line="570" w:lineRule="exact"/>
        <w:ind w:left="0" w:right="840" w:firstLine="0"/>
        <w:jc w:val="center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  <w:u w:val="none"/>
        </w:rPr>
      </w:pPr>
      <w:r>
        <w:rPr>
          <w:rFonts w:hint="default" w:ascii="Times New Roman" w:hAnsi="Times New Roman" w:eastAsia="仿宋_GB2312" w:cs="Times New Roman"/>
          <w:i w:val="0"/>
          <w:caps w:val="0"/>
          <w:color w:val="auto"/>
          <w:spacing w:val="0"/>
          <w:sz w:val="32"/>
          <w:szCs w:val="32"/>
          <w:u w:val="none"/>
          <w:shd w:val="clear" w:fill="FFFFFF"/>
          <w:lang w:val="en-US" w:eastAsia="zh-CN"/>
        </w:rPr>
        <w:t xml:space="preserve">                              </w:t>
      </w:r>
      <w:r>
        <w:rPr>
          <w:rFonts w:hint="default" w:ascii="Times New Roman" w:hAnsi="Times New Roman" w:eastAsia="仿宋_GB2312" w:cs="Times New Roman"/>
          <w:i w:val="0"/>
          <w:caps w:val="0"/>
          <w:color w:val="auto"/>
          <w:spacing w:val="0"/>
          <w:sz w:val="32"/>
          <w:szCs w:val="32"/>
          <w:u w:val="none"/>
          <w:shd w:val="clear" w:fill="FFFFFF"/>
        </w:rPr>
        <w:t>202</w:t>
      </w:r>
      <w:r>
        <w:rPr>
          <w:rFonts w:hint="default" w:ascii="Times New Roman" w:hAnsi="Times New Roman" w:eastAsia="仿宋_GB2312" w:cs="Times New Roman"/>
          <w:i w:val="0"/>
          <w:caps w:val="0"/>
          <w:color w:val="auto"/>
          <w:spacing w:val="0"/>
          <w:sz w:val="32"/>
          <w:szCs w:val="32"/>
          <w:u w:val="none"/>
          <w:shd w:val="clear" w:fill="FFFFFF"/>
          <w:lang w:val="en-US" w:eastAsia="zh-CN"/>
        </w:rPr>
        <w:t>4</w:t>
      </w:r>
      <w:r>
        <w:rPr>
          <w:rFonts w:hint="default" w:ascii="Times New Roman" w:hAnsi="Times New Roman" w:eastAsia="仿宋_GB2312" w:cs="Times New Roman"/>
          <w:i w:val="0"/>
          <w:caps w:val="0"/>
          <w:color w:val="auto"/>
          <w:spacing w:val="0"/>
          <w:sz w:val="32"/>
          <w:szCs w:val="32"/>
          <w:u w:val="none"/>
          <w:shd w:val="clear" w:fill="FFFFFF"/>
        </w:rPr>
        <w:t>年</w:t>
      </w:r>
      <w:r>
        <w:rPr>
          <w:rFonts w:hint="default" w:ascii="Times New Roman" w:hAnsi="Times New Roman" w:eastAsia="仿宋_GB2312" w:cs="Times New Roman"/>
          <w:i w:val="0"/>
          <w:caps w:val="0"/>
          <w:color w:val="auto"/>
          <w:spacing w:val="0"/>
          <w:sz w:val="32"/>
          <w:szCs w:val="32"/>
          <w:u w:val="none"/>
          <w:shd w:val="clear" w:fill="FFFFFF"/>
          <w:lang w:val="en-US" w:eastAsia="zh-CN"/>
        </w:rPr>
        <w:t>1</w:t>
      </w:r>
      <w:r>
        <w:rPr>
          <w:rFonts w:hint="default" w:ascii="Times New Roman" w:hAnsi="Times New Roman" w:eastAsia="仿宋_GB2312" w:cs="Times New Roman"/>
          <w:i w:val="0"/>
          <w:caps w:val="0"/>
          <w:color w:val="auto"/>
          <w:spacing w:val="0"/>
          <w:sz w:val="32"/>
          <w:szCs w:val="32"/>
          <w:u w:val="none"/>
          <w:shd w:val="clear" w:fill="FFFFFF"/>
        </w:rPr>
        <w:t>月</w:t>
      </w:r>
      <w:r>
        <w:rPr>
          <w:rFonts w:hint="default" w:ascii="Times New Roman" w:hAnsi="Times New Roman" w:eastAsia="仿宋_GB2312" w:cs="Times New Roman"/>
          <w:i w:val="0"/>
          <w:caps w:val="0"/>
          <w:color w:val="auto"/>
          <w:spacing w:val="0"/>
          <w:sz w:val="32"/>
          <w:szCs w:val="32"/>
          <w:u w:val="none"/>
          <w:shd w:val="clear" w:fill="FFFFFF"/>
          <w:lang w:val="en-US" w:eastAsia="zh-CN"/>
        </w:rPr>
        <w:t>22</w:t>
      </w:r>
      <w:r>
        <w:rPr>
          <w:rFonts w:hint="default" w:ascii="Times New Roman" w:hAnsi="Times New Roman" w:eastAsia="仿宋_GB2312" w:cs="Times New Roman"/>
          <w:i w:val="0"/>
          <w:caps w:val="0"/>
          <w:color w:val="auto"/>
          <w:spacing w:val="0"/>
          <w:sz w:val="32"/>
          <w:szCs w:val="32"/>
          <w:u w:val="none"/>
          <w:shd w:val="clear" w:fill="FFFFFF"/>
        </w:rPr>
        <w:t>日</w:t>
      </w:r>
      <w:r>
        <w:rPr>
          <w:rFonts w:hint="default" w:ascii="Times New Roman" w:hAnsi="Times New Roman" w:eastAsia="仿宋_GB2312" w:cs="Times New Roman"/>
          <w:i w:val="0"/>
          <w:caps w:val="0"/>
          <w:color w:val="auto"/>
          <w:spacing w:val="0"/>
          <w:sz w:val="32"/>
          <w:szCs w:val="32"/>
          <w:u w:val="none"/>
          <w:shd w:val="clear" w:fill="FFFFFF"/>
          <w:lang w:val="en-US" w:eastAsia="zh-CN"/>
        </w:rPr>
        <w:t xml:space="preserve">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6" w:firstLineChars="202"/>
        <w:textAlignment w:val="auto"/>
        <w:rPr>
          <w:rFonts w:hint="default" w:ascii="Times New Roman" w:hAnsi="Times New Roman" w:eastAsia="仿宋_GB2312" w:cs="Times New Roman"/>
          <w:color w:val="auto"/>
          <w:kern w:val="0"/>
          <w:sz w:val="32"/>
          <w:szCs w:val="32"/>
          <w:highlight w:val="none"/>
          <w:u w:val="none"/>
          <w:lang w:val="en-US" w:eastAsia="zh-CN" w:bidi="ar"/>
        </w:rPr>
      </w:pPr>
    </w:p>
    <w:sectPr>
      <w:pgSz w:w="11906" w:h="16838"/>
      <w:pgMar w:top="2154" w:right="1531" w:bottom="2098" w:left="1531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5524B461-240B-4E19-883D-183DBB9EA8EF}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2000000000000000000"/>
    <w:charset w:val="86"/>
    <w:family w:val="auto"/>
    <w:pitch w:val="default"/>
    <w:sig w:usb0="00000001" w:usb1="080E0000" w:usb2="00000000" w:usb3="00000000" w:csb0="00040000" w:csb1="00000000"/>
    <w:embedRegular r:id="rId2" w:fontKey="{7DC3F5F7-5B4A-4DC3-A858-0B349D0D58F6}"/>
  </w:font>
  <w:font w:name="仿宋_GB2312">
    <w:panose1 w:val="02010609030101010101"/>
    <w:charset w:val="86"/>
    <w:family w:val="decorative"/>
    <w:pitch w:val="default"/>
    <w:sig w:usb0="00000001" w:usb1="080E0000" w:usb2="00000000" w:usb3="00000000" w:csb0="00040000" w:csb1="00000000"/>
    <w:embedRegular r:id="rId3" w:fontKey="{C7D68E08-7159-43E6-8FD0-B00C378B0C5A}"/>
  </w:font>
  <w:font w:name="楷体_GB2312">
    <w:panose1 w:val="02010609030101010101"/>
    <w:charset w:val="86"/>
    <w:family w:val="decorative"/>
    <w:pitch w:val="default"/>
    <w:sig w:usb0="00000001" w:usb1="080E0000" w:usb2="00000000" w:usb3="00000000" w:csb0="00040000" w:csb1="00000000"/>
    <w:embedRegular r:id="rId4" w:fontKey="{00E407F3-5CCE-4053-87BC-AD2D1E840712}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9"/>
  <w:embedTrueTypeFonts/>
  <w:saveSubset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zQ4MDMwZTU4YWIxMDMxYzJlOGYyMDY0ZmEyOWZkYjEifQ=="/>
  </w:docVars>
  <w:rsids>
    <w:rsidRoot w:val="11AF18C8"/>
    <w:rsid w:val="03190CB5"/>
    <w:rsid w:val="07527B34"/>
    <w:rsid w:val="08D157AC"/>
    <w:rsid w:val="0BA13F3D"/>
    <w:rsid w:val="0E9B0016"/>
    <w:rsid w:val="11AF18C8"/>
    <w:rsid w:val="14550167"/>
    <w:rsid w:val="16897AA8"/>
    <w:rsid w:val="17D31922"/>
    <w:rsid w:val="19573E8D"/>
    <w:rsid w:val="19AE3C92"/>
    <w:rsid w:val="1A6A77C7"/>
    <w:rsid w:val="1D666D95"/>
    <w:rsid w:val="1D835D76"/>
    <w:rsid w:val="21E9640B"/>
    <w:rsid w:val="30986D57"/>
    <w:rsid w:val="31085D41"/>
    <w:rsid w:val="34935ADE"/>
    <w:rsid w:val="36CC7811"/>
    <w:rsid w:val="43177632"/>
    <w:rsid w:val="464F74E8"/>
    <w:rsid w:val="511E6463"/>
    <w:rsid w:val="52634C4D"/>
    <w:rsid w:val="5415414D"/>
    <w:rsid w:val="54F23AC6"/>
    <w:rsid w:val="56F344A5"/>
    <w:rsid w:val="57671164"/>
    <w:rsid w:val="5F3BB135"/>
    <w:rsid w:val="67D839B8"/>
    <w:rsid w:val="68C9088B"/>
    <w:rsid w:val="6C7C7FF0"/>
    <w:rsid w:val="6F6049BF"/>
    <w:rsid w:val="70241EE0"/>
    <w:rsid w:val="77181135"/>
    <w:rsid w:val="799F3BF3"/>
    <w:rsid w:val="7E2277F5"/>
    <w:rsid w:val="7EB106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autoRedefine/>
    <w:semiHidden/>
    <w:qFormat/>
    <w:uiPriority w:val="0"/>
  </w:style>
  <w:style w:type="table" w:default="1" w:styleId="3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autoRedefine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paragraph" w:customStyle="1" w:styleId="5">
    <w:name w:val="Default"/>
    <w:autoRedefine/>
    <w:qFormat/>
    <w:uiPriority w:val="99"/>
    <w:pPr>
      <w:widowControl w:val="0"/>
      <w:autoSpaceDE w:val="0"/>
      <w:autoSpaceDN w:val="0"/>
      <w:adjustRightInd w:val="0"/>
    </w:pPr>
    <w:rPr>
      <w:rFonts w:ascii="方正小标宋简体" w:hAnsi="方正小标宋简体" w:eastAsia="方正小标宋简体" w:cs="方正小标宋简体"/>
      <w:color w:val="000000"/>
      <w:sz w:val="24"/>
      <w:szCs w:val="24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6</Pages>
  <Words>2169</Words>
  <Characters>2268</Characters>
  <Lines>0</Lines>
  <Paragraphs>0</Paragraphs>
  <TotalTime>101</TotalTime>
  <ScaleCrop>false</ScaleCrop>
  <LinksUpToDate>false</LinksUpToDate>
  <CharactersWithSpaces>2300</CharactersWithSpaces>
  <Application>WPS Office_12.1.0.16120_F1E327BC-269C-435d-A152-05C5408002CA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2023-01-16T15:45:00Z</dcterms:created>
  <dc:creator>诗人与熊</dc:creator>
  <cp:lastModifiedBy>飙车小黄人</cp:lastModifiedBy>
  <cp:lastPrinted>2024-01-23T07:17:00Z</cp:lastPrinted>
  <dcterms:modified xsi:type="dcterms:W3CDTF">2024-01-23T10:08:20Z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2052-12.1.0.16120</vt:lpwstr>
  </property>
  <property fmtid="{D5CDD505-2E9C-101B-9397-08002B2CF9AE}" pid="3" name="ICV">
    <vt:lpwstr>BF9C0F6871564981B262C443CDE749F2_13</vt:lpwstr>
  </property>
</Properties>
</file>