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FF0000"/>
          <w:sz w:val="44"/>
          <w:szCs w:val="44"/>
          <w:shd w:val="clear" w:fill="FFFFFF"/>
          <w:lang w:val="en-US" w:eastAsia="zh-CN"/>
        </w:rPr>
        <w:t>文登</w:t>
      </w:r>
      <w:r>
        <w:rPr>
          <w:rStyle w:val="5"/>
          <w:rFonts w:hint="eastAsia" w:ascii="方正小标宋简体" w:hAnsi="方正小标宋简体" w:eastAsia="方正小标宋简体" w:cs="方正小标宋简体"/>
          <w:color w:val="FF0000"/>
          <w:sz w:val="44"/>
          <w:szCs w:val="44"/>
          <w:shd w:val="clear" w:fill="FFFFFF"/>
        </w:rPr>
        <w:t>区商务局行政执法服务指南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  <w:t>一、执法事项名称及适用范围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本指南适用于办理商务行政处罚案件。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  <w:t>二、办理依据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1.单用途商业预付卡管理办法（试行）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2.汽车销售管理办法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3.零售商促销行为管理办法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4.零售商供应商公平交易管理办法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5.家电维修服务业管理办法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6.旧电器电子产品流通管理办法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7.山东省促进散装水泥发展规定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8.家庭服务业管理暂行办法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9.餐饮业经营管理办法（试行）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10.洗染业管理办法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11.再生资源回收管理办法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12.商品现货市场交易特别规定（试行）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13.对外劳务合作管理条例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14.外商投资企业设立及变更备案管理暂行办法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15.报废机动车回收管理办法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16.成品油市场管理办法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    </w:t>
      </w:r>
      <w:r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  <w:t>三、承办机构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威海市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文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登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区商务局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  <w:t>四、办理基本流程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发现违法事实→立案→调查取证→提出行政处罚意见→法制机构审核→集体研究决定→处罚事前告知→作出处罚决定→送达→执行→结案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  <w:t>五、办理时限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按有关政策法规执行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  <w:t>六、救济渠道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楷体" w:hAnsi="楷体" w:eastAsia="楷体" w:cs="楷体"/>
          <w:kern w:val="0"/>
          <w:sz w:val="32"/>
          <w:szCs w:val="32"/>
          <w:u w:val="none"/>
          <w:shd w:val="clear" w:fill="FFFFFF"/>
          <w:lang w:val="en-US" w:eastAsia="zh-CN" w:bidi="ar"/>
        </w:rPr>
        <w:t>（一）当事人享有的权利：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听证权利、陈述申辩权利、行政复议权利、行政诉讼权利、国家赔偿权利。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  <w:u w:val="none"/>
          <w:shd w:val="clear" w:fill="FFFFFF"/>
          <w:lang w:val="en-US" w:eastAsia="zh-CN" w:bidi="ar"/>
        </w:rPr>
        <w:t>（二）救济途径：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向作出具体行政行为的行政执法部门申请进行听证、陈述申辩；向本级政府法制机构提出行政复议；向被告所在地人民法院提出行政诉讼和国家赔偿。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  <w:t>七、监督和投诉渠道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监督部门：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区商务局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办公室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投诉电话：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0631-8451070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信函投诉：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威海市文登区通和路2号卫生大厦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商务局 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u w:val="none"/>
          <w:shd w:val="clear" w:fill="FFFFFF"/>
          <w:lang w:val="en-US" w:eastAsia="zh-CN" w:bidi="ar"/>
        </w:rPr>
        <w:t>八、办公电话、地址和时间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办公时间：上午: 8:</w:t>
      </w:r>
      <w:r>
        <w:rPr>
          <w:rFonts w:hint="eastAsia" w:ascii="仿宋_GB2312" w:hAnsi="微软雅黑" w:eastAsia="MS Mincho" w:cs="仿宋_GB2312"/>
          <w:kern w:val="0"/>
          <w:sz w:val="32"/>
          <w:szCs w:val="32"/>
          <w:u w:val="none"/>
          <w:shd w:val="clear" w:fill="FFFFFF"/>
          <w:lang w:val="en-US" w:eastAsia="ja-JP" w:bidi="ar"/>
        </w:rPr>
        <w:t>3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0-1</w:t>
      </w:r>
      <w:r>
        <w:rPr>
          <w:rFonts w:hint="eastAsia" w:ascii="仿宋_GB2312" w:hAnsi="微软雅黑" w:eastAsia="MS Mincho" w:cs="仿宋_GB2312"/>
          <w:kern w:val="0"/>
          <w:sz w:val="32"/>
          <w:szCs w:val="32"/>
          <w:u w:val="none"/>
          <w:shd w:val="clear" w:fill="FFFFFF"/>
          <w:lang w:val="en-US" w:eastAsia="ja-JP" w:bidi="ar"/>
        </w:rPr>
        <w:t>2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:</w:t>
      </w:r>
      <w:r>
        <w:rPr>
          <w:rFonts w:hint="eastAsia" w:ascii="仿宋_GB2312" w:hAnsi="微软雅黑" w:eastAsia="MS Mincho" w:cs="仿宋_GB2312"/>
          <w:kern w:val="0"/>
          <w:sz w:val="32"/>
          <w:szCs w:val="32"/>
          <w:u w:val="none"/>
          <w:shd w:val="clear" w:fill="FFFFFF"/>
          <w:lang w:val="en-US" w:eastAsia="ja-JP" w:bidi="ar"/>
        </w:rPr>
        <w:t>0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0  下午：1</w:t>
      </w:r>
      <w:r>
        <w:rPr>
          <w:rFonts w:hint="eastAsia" w:ascii="仿宋_GB2312" w:hAnsi="微软雅黑" w:eastAsia="MS Mincho" w:cs="仿宋_GB2312"/>
          <w:kern w:val="0"/>
          <w:sz w:val="32"/>
          <w:szCs w:val="32"/>
          <w:u w:val="none"/>
          <w:shd w:val="clear" w:fill="FFFFFF"/>
          <w:lang w:val="en-US" w:eastAsia="ja-JP" w:bidi="ar"/>
        </w:rPr>
        <w:t>3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:</w:t>
      </w:r>
      <w:r>
        <w:rPr>
          <w:rFonts w:hint="eastAsia" w:ascii="仿宋_GB2312" w:hAnsi="微软雅黑" w:eastAsia="MS Mincho" w:cs="仿宋_GB2312"/>
          <w:kern w:val="0"/>
          <w:sz w:val="32"/>
          <w:szCs w:val="32"/>
          <w:u w:val="none"/>
          <w:shd w:val="clear" w:fill="FFFFFF"/>
          <w:lang w:val="en-US" w:eastAsia="ja-JP" w:bidi="ar"/>
        </w:rPr>
        <w:t>3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0-17:</w:t>
      </w:r>
      <w:r>
        <w:rPr>
          <w:rFonts w:hint="eastAsia" w:ascii="仿宋_GB2312" w:hAnsi="微软雅黑" w:eastAsia="MS Mincho" w:cs="仿宋_GB2312"/>
          <w:kern w:val="0"/>
          <w:sz w:val="32"/>
          <w:szCs w:val="32"/>
          <w:u w:val="none"/>
          <w:shd w:val="clear" w:fill="FFFFFF"/>
          <w:lang w:val="en-US" w:eastAsia="ja-JP" w:bidi="ar"/>
        </w:rPr>
        <w:t>3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0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rFonts w:hint="default"/>
          <w:sz w:val="32"/>
          <w:szCs w:val="32"/>
          <w:lang w:val="en-US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办公电话：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0631-8451070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办公地址：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威海市文登区通和路2号卫生大厦12楼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商务局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办公室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u w:val="none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wordWrap w:val="0"/>
        <w:spacing w:before="0" w:beforeAutospacing="0" w:after="0" w:afterAutospacing="0" w:line="560" w:lineRule="atLeast"/>
        <w:ind w:left="0" w:right="0" w:firstLine="640"/>
        <w:jc w:val="both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A386C"/>
    <w:rsid w:val="18987DC6"/>
    <w:rsid w:val="37CC6103"/>
    <w:rsid w:val="44C10D30"/>
    <w:rsid w:val="464A386C"/>
    <w:rsid w:val="49D817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 w:firstLine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styleId="7">
    <w:name w:val="Hyperlink"/>
    <w:basedOn w:val="4"/>
    <w:qFormat/>
    <w:uiPriority w:val="0"/>
    <w:rPr>
      <w:rFonts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8">
    <w:name w:val="msoins"/>
    <w:basedOn w:val="4"/>
    <w:qFormat/>
    <w:uiPriority w:val="0"/>
    <w:rPr>
      <w:color w:val="0000FF"/>
      <w:u w:val="single"/>
    </w:rPr>
  </w:style>
  <w:style w:type="character" w:customStyle="1" w:styleId="9">
    <w:name w:val="msodel"/>
    <w:basedOn w:val="4"/>
    <w:qFormat/>
    <w:uiPriority w:val="0"/>
    <w:rPr>
      <w:strike/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2020-01-13T03:31:00Z</dcterms:created>
  <dc:creator>彦</dc:creator>
  <cp:lastModifiedBy>Administrator</cp:lastModifiedBy>
  <dcterms:modified xsi:type="dcterms:W3CDTF">2021-11-08T08:25:07Z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AD21FFB67EBC4355B8C6604ADFA040F8</vt:lpwstr>
  </property>
</Properties>
</file>