
<file path=[Content_Types].xml><?xml version="1.0" encoding="utf-8"?>
<Types xmlns="http://schemas.openxmlformats.org/package/2006/content-types">
  <Default Extension="png" ContentType="image/png"/>
  <Default Extension="emf" ContentType="image/x-emf"/>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hd w:val="clear" w:color="auto" w:fill="FFFFFF"/>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333333"/>
          <w:kern w:val="0"/>
          <w:sz w:val="44"/>
          <w:szCs w:val="44"/>
          <w:lang w:val="en-US" w:eastAsia="zh-CN"/>
        </w:rPr>
      </w:pPr>
    </w:p>
    <w:p>
      <w:pPr>
        <w:keepNext w:val="0"/>
        <w:keepLines w:val="0"/>
        <w:pageBreakBefore w:val="0"/>
        <w:widowControl/>
        <w:shd w:val="clear" w:color="auto" w:fill="FFFFFF"/>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333333"/>
          <w:kern w:val="0"/>
          <w:sz w:val="44"/>
          <w:szCs w:val="44"/>
        </w:rPr>
      </w:pPr>
      <w:r>
        <w:rPr>
          <w:rFonts w:hint="eastAsia" w:ascii="方正小标宋简体" w:hAnsi="方正小标宋简体" w:eastAsia="方正小标宋简体" w:cs="方正小标宋简体"/>
          <w:b w:val="0"/>
          <w:bCs w:val="0"/>
          <w:color w:val="333333"/>
          <w:kern w:val="0"/>
          <w:sz w:val="44"/>
          <w:szCs w:val="44"/>
          <w:lang w:val="en-US" w:eastAsia="zh-CN"/>
        </w:rPr>
        <w:t>威海市</w:t>
      </w:r>
      <w:r>
        <w:rPr>
          <w:rFonts w:hint="eastAsia" w:ascii="方正小标宋简体" w:hAnsi="方正小标宋简体" w:eastAsia="方正小标宋简体" w:cs="方正小标宋简体"/>
          <w:b w:val="0"/>
          <w:bCs w:val="0"/>
          <w:color w:val="333333"/>
          <w:kern w:val="0"/>
          <w:sz w:val="44"/>
          <w:szCs w:val="44"/>
        </w:rPr>
        <w:t>文登区</w:t>
      </w:r>
      <w:r>
        <w:rPr>
          <w:rFonts w:hint="eastAsia" w:ascii="方正小标宋简体" w:hAnsi="方正小标宋简体" w:eastAsia="方正小标宋简体" w:cs="方正小标宋简体"/>
          <w:b w:val="0"/>
          <w:bCs w:val="0"/>
          <w:color w:val="333333"/>
          <w:kern w:val="0"/>
          <w:sz w:val="44"/>
          <w:szCs w:val="44"/>
          <w:lang w:eastAsia="zh-CN"/>
        </w:rPr>
        <w:t>行政审批服务</w:t>
      </w:r>
      <w:r>
        <w:rPr>
          <w:rFonts w:hint="eastAsia" w:ascii="方正小标宋简体" w:hAnsi="方正小标宋简体" w:eastAsia="方正小标宋简体" w:cs="方正小标宋简体"/>
          <w:b w:val="0"/>
          <w:bCs w:val="0"/>
          <w:color w:val="333333"/>
          <w:kern w:val="0"/>
          <w:sz w:val="44"/>
          <w:szCs w:val="44"/>
        </w:rPr>
        <w:t>局</w:t>
      </w:r>
    </w:p>
    <w:p>
      <w:pPr>
        <w:keepNext w:val="0"/>
        <w:keepLines w:val="0"/>
        <w:pageBreakBefore w:val="0"/>
        <w:widowControl/>
        <w:shd w:val="clear" w:color="auto" w:fill="FFFFFF"/>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333333"/>
          <w:kern w:val="0"/>
          <w:sz w:val="44"/>
          <w:szCs w:val="44"/>
        </w:rPr>
      </w:pPr>
      <w:r>
        <w:rPr>
          <w:rFonts w:hint="eastAsia" w:ascii="方正小标宋简体" w:hAnsi="方正小标宋简体" w:eastAsia="方正小标宋简体" w:cs="方正小标宋简体"/>
          <w:b w:val="0"/>
          <w:bCs w:val="0"/>
          <w:color w:val="333333"/>
          <w:kern w:val="0"/>
          <w:sz w:val="44"/>
          <w:szCs w:val="44"/>
        </w:rPr>
        <w:t>202</w:t>
      </w:r>
      <w:r>
        <w:rPr>
          <w:rFonts w:hint="eastAsia" w:ascii="方正小标宋简体" w:hAnsi="方正小标宋简体" w:eastAsia="方正小标宋简体" w:cs="方正小标宋简体"/>
          <w:b w:val="0"/>
          <w:bCs w:val="0"/>
          <w:color w:val="333333"/>
          <w:kern w:val="0"/>
          <w:sz w:val="44"/>
          <w:szCs w:val="44"/>
          <w:lang w:val="en-US" w:eastAsia="zh-CN"/>
        </w:rPr>
        <w:t>2</w:t>
      </w:r>
      <w:r>
        <w:rPr>
          <w:rFonts w:hint="eastAsia" w:ascii="方正小标宋简体" w:hAnsi="方正小标宋简体" w:eastAsia="方正小标宋简体" w:cs="方正小标宋简体"/>
          <w:b w:val="0"/>
          <w:bCs w:val="0"/>
          <w:color w:val="333333"/>
          <w:kern w:val="0"/>
          <w:sz w:val="44"/>
          <w:szCs w:val="44"/>
        </w:rPr>
        <w:t>年政府信息公开工作年度报告</w:t>
      </w:r>
    </w:p>
    <w:p>
      <w:pPr>
        <w:keepNext w:val="0"/>
        <w:keepLines w:val="0"/>
        <w:pageBreakBefore w:val="0"/>
        <w:widowControl/>
        <w:shd w:val="clear" w:color="auto" w:fill="FFFFFF"/>
        <w:kinsoku/>
        <w:wordWrap/>
        <w:overflowPunct/>
        <w:topLinePunct w:val="0"/>
        <w:autoSpaceDE/>
        <w:autoSpaceDN/>
        <w:bidi w:val="0"/>
        <w:adjustRightInd w:val="0"/>
        <w:snapToGrid w:val="0"/>
        <w:spacing w:line="560" w:lineRule="exact"/>
        <w:ind w:left="0" w:firstLine="880" w:firstLineChars="200"/>
        <w:jc w:val="center"/>
        <w:textAlignment w:val="auto"/>
        <w:rPr>
          <w:rFonts w:hint="eastAsia" w:ascii="方正小标宋简体" w:hAnsi="方正小标宋简体" w:eastAsia="方正小标宋简体" w:cs="方正小标宋简体"/>
          <w:b w:val="0"/>
          <w:bCs w:val="0"/>
          <w:color w:val="333333"/>
          <w:kern w:val="0"/>
          <w:sz w:val="44"/>
          <w:szCs w:val="44"/>
        </w:rPr>
      </w:pPr>
    </w:p>
    <w:p>
      <w:pPr>
        <w:keepNext w:val="0"/>
        <w:keepLines w:val="0"/>
        <w:pageBreakBefore w:val="0"/>
        <w:widowControl/>
        <w:shd w:val="clear" w:color="auto" w:fill="FFFFFF"/>
        <w:kinsoku/>
        <w:wordWrap/>
        <w:overflowPunct/>
        <w:topLinePunct w:val="0"/>
        <w:autoSpaceDE/>
        <w:autoSpaceDN/>
        <w:bidi w:val="0"/>
        <w:adjustRightInd w:val="0"/>
        <w:snapToGrid w:val="0"/>
        <w:spacing w:line="560" w:lineRule="exact"/>
        <w:ind w:left="0" w:firstLine="640" w:firstLineChars="200"/>
        <w:jc w:val="left"/>
        <w:textAlignment w:val="auto"/>
        <w:rPr>
          <w:rFonts w:hint="default" w:ascii="Times New Roman" w:hAnsi="Times New Roman" w:eastAsia="仿宋_GB2312" w:cs="Times New Roman"/>
          <w:color w:val="333333"/>
          <w:kern w:val="0"/>
          <w:sz w:val="32"/>
          <w:szCs w:val="32"/>
          <w:lang w:val="en-US" w:eastAsia="zh-CN" w:bidi="ar-SA"/>
        </w:rPr>
      </w:pPr>
      <w:r>
        <w:rPr>
          <w:rFonts w:hint="default" w:ascii="Times New Roman" w:hAnsi="Times New Roman" w:eastAsia="仿宋_GB2312" w:cs="Times New Roman"/>
          <w:color w:val="333333"/>
          <w:kern w:val="0"/>
          <w:sz w:val="32"/>
          <w:szCs w:val="32"/>
          <w:lang w:val="en-US" w:eastAsia="zh-CN" w:bidi="ar-SA"/>
        </w:rPr>
        <w:t>根据《中华人民共和国政府信息公开条例》（以下简称《条例》）的规定要求，现公布文登区行政审批服务局202</w:t>
      </w:r>
      <w:r>
        <w:rPr>
          <w:rFonts w:hint="eastAsia" w:ascii="Times New Roman" w:hAnsi="Times New Roman" w:eastAsia="仿宋_GB2312" w:cs="Times New Roman"/>
          <w:color w:val="333333"/>
          <w:kern w:val="0"/>
          <w:sz w:val="32"/>
          <w:szCs w:val="32"/>
          <w:lang w:val="en-US" w:eastAsia="zh-CN" w:bidi="ar-SA"/>
        </w:rPr>
        <w:t>2</w:t>
      </w:r>
      <w:r>
        <w:rPr>
          <w:rFonts w:hint="default" w:ascii="Times New Roman" w:hAnsi="Times New Roman" w:eastAsia="仿宋_GB2312" w:cs="Times New Roman"/>
          <w:color w:val="333333"/>
          <w:kern w:val="0"/>
          <w:sz w:val="32"/>
          <w:szCs w:val="32"/>
          <w:lang w:val="en-US" w:eastAsia="zh-CN" w:bidi="ar-SA"/>
        </w:rPr>
        <w:t>年度政府信息公开工作报告。本报告由总体情况、主动公开政府信息情况、收到和处理政府信息公开申请情况、因政府信息公开工作被申请行政复议、提起行政诉讼情况、政府信息公开工作存在的主要问题及改进情况、其他需要报告的事项等部分组成。本报告中所列数据的统计时限自202</w:t>
      </w:r>
      <w:r>
        <w:rPr>
          <w:rFonts w:hint="eastAsia" w:ascii="Times New Roman" w:hAnsi="Times New Roman" w:eastAsia="仿宋_GB2312" w:cs="Times New Roman"/>
          <w:color w:val="333333"/>
          <w:kern w:val="0"/>
          <w:sz w:val="32"/>
          <w:szCs w:val="32"/>
          <w:lang w:val="en-US" w:eastAsia="zh-CN" w:bidi="ar-SA"/>
        </w:rPr>
        <w:t>2</w:t>
      </w:r>
      <w:r>
        <w:rPr>
          <w:rFonts w:hint="default" w:ascii="Times New Roman" w:hAnsi="Times New Roman" w:eastAsia="仿宋_GB2312" w:cs="Times New Roman"/>
          <w:color w:val="333333"/>
          <w:kern w:val="0"/>
          <w:sz w:val="32"/>
          <w:szCs w:val="32"/>
          <w:lang w:val="en-US" w:eastAsia="zh-CN" w:bidi="ar-SA"/>
        </w:rPr>
        <w:t>年1月1日起至202</w:t>
      </w:r>
      <w:r>
        <w:rPr>
          <w:rFonts w:hint="eastAsia" w:ascii="Times New Roman" w:hAnsi="Times New Roman" w:eastAsia="仿宋_GB2312" w:cs="Times New Roman"/>
          <w:color w:val="333333"/>
          <w:kern w:val="0"/>
          <w:sz w:val="32"/>
          <w:szCs w:val="32"/>
          <w:lang w:val="en-US" w:eastAsia="zh-CN" w:bidi="ar-SA"/>
        </w:rPr>
        <w:t>2</w:t>
      </w:r>
      <w:r>
        <w:rPr>
          <w:rFonts w:hint="default" w:ascii="Times New Roman" w:hAnsi="Times New Roman" w:eastAsia="仿宋_GB2312" w:cs="Times New Roman"/>
          <w:color w:val="333333"/>
          <w:kern w:val="0"/>
          <w:sz w:val="32"/>
          <w:szCs w:val="32"/>
          <w:lang w:val="en-US" w:eastAsia="zh-CN" w:bidi="ar-SA"/>
        </w:rPr>
        <w:t>年12月31日止。本报告的电子版可在威海市文登区人民政府网站（http://www.wendeng.gov.cn/）政府信息公开专栏查阅。如对本报告有疑问，请与文登区行政审批服务局办公室联系（地址：威海市文登区世纪大道80号市民中心B区，邮编：264400，电话：0631—8989916）。</w:t>
      </w:r>
    </w:p>
    <w:p>
      <w:pPr>
        <w:pStyle w:val="5"/>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hint="default" w:ascii="Times New Roman" w:hAnsi="Times New Roman" w:eastAsia="黑体" w:cs="Times New Roman"/>
          <w:color w:val="333333"/>
          <w:sz w:val="32"/>
          <w:szCs w:val="32"/>
        </w:rPr>
      </w:pPr>
      <w:r>
        <w:rPr>
          <w:rFonts w:hint="default" w:ascii="Times New Roman" w:hAnsi="Times New Roman" w:eastAsia="黑体" w:cs="Times New Roman"/>
          <w:color w:val="333333"/>
          <w:sz w:val="32"/>
          <w:szCs w:val="32"/>
          <w:shd w:val="clear" w:color="auto" w:fill="FFFFFF"/>
        </w:rPr>
        <w:t>一、总体情况</w:t>
      </w:r>
    </w:p>
    <w:p>
      <w:pPr>
        <w:pStyle w:val="5"/>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hint="default" w:ascii="Times New Roman" w:hAnsi="Times New Roman" w:eastAsia="仿宋_GB2312" w:cs="Times New Roman"/>
          <w:color w:val="333333"/>
          <w:sz w:val="32"/>
          <w:szCs w:val="32"/>
        </w:rPr>
      </w:pPr>
      <w:r>
        <w:rPr>
          <w:rFonts w:hint="default" w:ascii="Times New Roman" w:hAnsi="Times New Roman" w:eastAsia="仿宋_GB2312" w:cs="Times New Roman"/>
          <w:color w:val="333333"/>
          <w:sz w:val="32"/>
          <w:szCs w:val="32"/>
        </w:rPr>
        <w:t>202</w:t>
      </w:r>
      <w:r>
        <w:rPr>
          <w:rFonts w:hint="eastAsia" w:ascii="Times New Roman" w:hAnsi="Times New Roman" w:eastAsia="仿宋_GB2312" w:cs="Times New Roman"/>
          <w:color w:val="333333"/>
          <w:sz w:val="32"/>
          <w:szCs w:val="32"/>
          <w:lang w:val="en-US" w:eastAsia="zh-CN"/>
        </w:rPr>
        <w:t>2</w:t>
      </w:r>
      <w:r>
        <w:rPr>
          <w:rFonts w:hint="default" w:ascii="Times New Roman" w:hAnsi="Times New Roman" w:eastAsia="仿宋_GB2312" w:cs="Times New Roman"/>
          <w:color w:val="333333"/>
          <w:sz w:val="32"/>
          <w:szCs w:val="32"/>
        </w:rPr>
        <w:t>年，文登区行政审批服务局认真落实《条例》以及山东省、威海市信息公开工作相关</w:t>
      </w:r>
      <w:r>
        <w:rPr>
          <w:rFonts w:hint="default" w:ascii="Times New Roman" w:hAnsi="Times New Roman" w:eastAsia="仿宋_GB2312" w:cs="Times New Roman"/>
          <w:color w:val="333333"/>
          <w:sz w:val="32"/>
          <w:szCs w:val="32"/>
          <w:lang w:eastAsia="zh-CN"/>
        </w:rPr>
        <w:t>决策部署</w:t>
      </w:r>
      <w:r>
        <w:rPr>
          <w:rFonts w:hint="default" w:ascii="Times New Roman" w:hAnsi="Times New Roman" w:eastAsia="仿宋_GB2312" w:cs="Times New Roman"/>
          <w:color w:val="333333"/>
          <w:sz w:val="32"/>
          <w:szCs w:val="32"/>
        </w:rPr>
        <w:t>，</w:t>
      </w:r>
      <w:r>
        <w:rPr>
          <w:rFonts w:hint="default" w:ascii="Times New Roman" w:hAnsi="Times New Roman" w:eastAsia="仿宋_GB2312" w:cs="Times New Roman"/>
          <w:color w:val="333333"/>
          <w:sz w:val="32"/>
          <w:szCs w:val="32"/>
          <w:lang w:eastAsia="zh-CN"/>
        </w:rPr>
        <w:t>以公开、便民、廉政、高效为出发点</w:t>
      </w:r>
      <w:r>
        <w:rPr>
          <w:rFonts w:hint="default" w:ascii="Times New Roman" w:hAnsi="Times New Roman" w:eastAsia="仿宋_GB2312" w:cs="Times New Roman"/>
          <w:color w:val="333333"/>
          <w:sz w:val="32"/>
          <w:szCs w:val="32"/>
        </w:rPr>
        <w:t>，不断拓宽信息公开渠道，充分利用“文登区政府信息公开网站”、“文登区政务服务网”及</w:t>
      </w:r>
      <w:r>
        <w:rPr>
          <w:rFonts w:hint="default" w:ascii="Times New Roman" w:hAnsi="Times New Roman" w:eastAsia="仿宋_GB2312" w:cs="Times New Roman"/>
          <w:color w:val="333333"/>
          <w:sz w:val="32"/>
          <w:szCs w:val="32"/>
          <w:lang w:eastAsia="zh-CN"/>
        </w:rPr>
        <w:t>微信公众号</w:t>
      </w:r>
      <w:r>
        <w:rPr>
          <w:rFonts w:hint="default" w:ascii="Times New Roman" w:hAnsi="Times New Roman" w:eastAsia="仿宋_GB2312" w:cs="Times New Roman"/>
          <w:color w:val="333333"/>
          <w:sz w:val="32"/>
          <w:szCs w:val="32"/>
        </w:rPr>
        <w:t>等</w:t>
      </w:r>
      <w:r>
        <w:rPr>
          <w:rFonts w:hint="default" w:ascii="Times New Roman" w:hAnsi="Times New Roman" w:eastAsia="仿宋_GB2312" w:cs="Times New Roman"/>
          <w:color w:val="333333"/>
          <w:sz w:val="32"/>
          <w:szCs w:val="32"/>
          <w:lang w:eastAsia="zh-CN"/>
        </w:rPr>
        <w:t>全渠道平台，</w:t>
      </w:r>
      <w:r>
        <w:rPr>
          <w:rFonts w:hint="default" w:ascii="Times New Roman" w:hAnsi="Times New Roman" w:eastAsia="仿宋_GB2312" w:cs="Times New Roman"/>
          <w:color w:val="333333"/>
          <w:sz w:val="32"/>
          <w:szCs w:val="32"/>
        </w:rPr>
        <w:t>全面地公开政府信息，推动政府信息公开工作稳定开展。</w:t>
      </w:r>
    </w:p>
    <w:p>
      <w:pPr>
        <w:pStyle w:val="5"/>
        <w:keepNext w:val="0"/>
        <w:keepLines w:val="0"/>
        <w:pageBreakBefore w:val="0"/>
        <w:widowControl/>
        <w:numPr>
          <w:ilvl w:val="0"/>
          <w:numId w:val="1"/>
        </w:numPr>
        <w:kinsoku/>
        <w:wordWrap/>
        <w:overflowPunct/>
        <w:topLinePunct w:val="0"/>
        <w:autoSpaceDE/>
        <w:autoSpaceDN/>
        <w:bidi w:val="0"/>
        <w:adjustRightInd/>
        <w:snapToGrid/>
        <w:spacing w:line="560" w:lineRule="exact"/>
        <w:ind w:left="-10" w:leftChars="0" w:firstLine="640" w:firstLineChars="0"/>
        <w:jc w:val="both"/>
        <w:textAlignment w:val="auto"/>
        <w:rPr>
          <w:rFonts w:hint="default" w:ascii="Times New Roman" w:hAnsi="Times New Roman" w:eastAsia="楷体_GB2312" w:cs="Times New Roman"/>
          <w:b w:val="0"/>
          <w:bCs w:val="0"/>
          <w:color w:val="333333"/>
          <w:sz w:val="32"/>
          <w:szCs w:val="32"/>
          <w:lang w:eastAsia="zh-CN"/>
        </w:rPr>
      </w:pPr>
      <w:r>
        <w:rPr>
          <w:rFonts w:hint="default" w:ascii="Times New Roman" w:hAnsi="Times New Roman" w:eastAsia="楷体_GB2312" w:cs="Times New Roman"/>
          <w:b w:val="0"/>
          <w:bCs w:val="0"/>
          <w:color w:val="333333"/>
          <w:sz w:val="32"/>
          <w:szCs w:val="32"/>
        </w:rPr>
        <w:t>主动公开政府信息情况</w:t>
      </w: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default" w:ascii="Times New Roman" w:hAnsi="Times New Roman" w:eastAsia="仿宋_GB2312" w:cs="Times New Roman"/>
          <w:color w:val="333333"/>
          <w:sz w:val="32"/>
          <w:szCs w:val="32"/>
          <w:lang w:val="en-US" w:eastAsia="zh-CN"/>
        </w:rPr>
      </w:pPr>
      <w:r>
        <w:rPr>
          <w:rFonts w:hint="default" w:ascii="Times New Roman" w:hAnsi="Times New Roman" w:eastAsia="仿宋_GB2312" w:cs="Times New Roman"/>
          <w:color w:val="333333"/>
          <w:sz w:val="32"/>
          <w:szCs w:val="32"/>
          <w:lang w:val="en-US" w:eastAsia="zh-CN"/>
        </w:rPr>
        <w:t>202</w:t>
      </w:r>
      <w:r>
        <w:rPr>
          <w:rFonts w:hint="eastAsia" w:ascii="Times New Roman" w:hAnsi="Times New Roman" w:eastAsia="仿宋_GB2312" w:cs="Times New Roman"/>
          <w:color w:val="333333"/>
          <w:sz w:val="32"/>
          <w:szCs w:val="32"/>
          <w:lang w:val="en-US" w:eastAsia="zh-CN"/>
        </w:rPr>
        <w:t>2</w:t>
      </w:r>
      <w:r>
        <w:rPr>
          <w:rFonts w:hint="default" w:ascii="Times New Roman" w:hAnsi="Times New Roman" w:eastAsia="仿宋_GB2312" w:cs="Times New Roman"/>
          <w:color w:val="333333"/>
          <w:sz w:val="32"/>
          <w:szCs w:val="32"/>
          <w:lang w:val="en-US" w:eastAsia="zh-CN"/>
        </w:rPr>
        <w:t>年，文登区行政审批服务局共主动公开各类业务工作、</w:t>
      </w:r>
      <w:r>
        <w:rPr>
          <w:rFonts w:hint="default" w:ascii="Times New Roman" w:hAnsi="Times New Roman" w:eastAsia="仿宋_GB2312" w:cs="Times New Roman"/>
          <w:color w:val="333333"/>
          <w:sz w:val="32"/>
          <w:szCs w:val="32"/>
        </w:rPr>
        <w:t>政策文件</w:t>
      </w:r>
      <w:r>
        <w:rPr>
          <w:rFonts w:hint="default" w:ascii="Times New Roman" w:hAnsi="Times New Roman" w:eastAsia="仿宋_GB2312" w:cs="Times New Roman"/>
          <w:color w:val="333333"/>
          <w:sz w:val="32"/>
          <w:szCs w:val="32"/>
          <w:lang w:eastAsia="zh-CN"/>
        </w:rPr>
        <w:t>、公示公告等政府服务信息</w:t>
      </w:r>
      <w:r>
        <w:rPr>
          <w:rFonts w:hint="eastAsia" w:ascii="Times New Roman" w:hAnsi="Times New Roman" w:eastAsia="仿宋_GB2312" w:cs="Times New Roman"/>
          <w:color w:val="333333"/>
          <w:sz w:val="32"/>
          <w:szCs w:val="32"/>
          <w:lang w:val="en-US" w:eastAsia="zh-CN"/>
        </w:rPr>
        <w:t>255</w:t>
      </w:r>
      <w:r>
        <w:rPr>
          <w:rFonts w:hint="default" w:ascii="Times New Roman" w:hAnsi="Times New Roman" w:eastAsia="仿宋_GB2312" w:cs="Times New Roman"/>
          <w:color w:val="333333"/>
          <w:sz w:val="32"/>
          <w:szCs w:val="32"/>
          <w:lang w:val="en-US" w:eastAsia="zh-CN"/>
        </w:rPr>
        <w:t>条，其中公告公示</w:t>
      </w:r>
      <w:r>
        <w:rPr>
          <w:rFonts w:hint="eastAsia" w:ascii="Times New Roman" w:hAnsi="Times New Roman" w:eastAsia="仿宋_GB2312" w:cs="Times New Roman"/>
          <w:color w:val="333333"/>
          <w:sz w:val="32"/>
          <w:szCs w:val="32"/>
          <w:lang w:val="en-US" w:eastAsia="zh-CN"/>
        </w:rPr>
        <w:t>206</w:t>
      </w:r>
      <w:r>
        <w:rPr>
          <w:rFonts w:hint="default" w:ascii="Times New Roman" w:hAnsi="Times New Roman" w:eastAsia="仿宋_GB2312" w:cs="Times New Roman"/>
          <w:color w:val="333333"/>
          <w:sz w:val="32"/>
          <w:szCs w:val="32"/>
          <w:lang w:val="en-US" w:eastAsia="zh-CN"/>
        </w:rPr>
        <w:t>条、工作动态</w:t>
      </w:r>
      <w:r>
        <w:rPr>
          <w:rFonts w:hint="eastAsia" w:ascii="Times New Roman" w:hAnsi="Times New Roman" w:eastAsia="仿宋_GB2312" w:cs="Times New Roman"/>
          <w:color w:val="333333"/>
          <w:sz w:val="32"/>
          <w:szCs w:val="32"/>
          <w:lang w:val="en-US" w:eastAsia="zh-CN"/>
        </w:rPr>
        <w:t>32</w:t>
      </w:r>
      <w:r>
        <w:rPr>
          <w:rFonts w:hint="default" w:ascii="Times New Roman" w:hAnsi="Times New Roman" w:eastAsia="仿宋_GB2312" w:cs="Times New Roman"/>
          <w:color w:val="333333"/>
          <w:sz w:val="32"/>
          <w:szCs w:val="32"/>
          <w:lang w:val="en-US" w:eastAsia="zh-CN"/>
        </w:rPr>
        <w:t>条、政策文件及解读</w:t>
      </w:r>
      <w:r>
        <w:rPr>
          <w:rFonts w:hint="eastAsia" w:ascii="Times New Roman" w:hAnsi="Times New Roman" w:eastAsia="仿宋_GB2312" w:cs="Times New Roman"/>
          <w:color w:val="333333"/>
          <w:sz w:val="32"/>
          <w:szCs w:val="32"/>
          <w:lang w:val="en-US" w:eastAsia="zh-CN"/>
        </w:rPr>
        <w:t>5</w:t>
      </w:r>
      <w:r>
        <w:rPr>
          <w:rFonts w:hint="default" w:ascii="Times New Roman" w:hAnsi="Times New Roman" w:eastAsia="仿宋_GB2312" w:cs="Times New Roman"/>
          <w:color w:val="333333"/>
          <w:sz w:val="32"/>
          <w:szCs w:val="32"/>
          <w:lang w:val="en-US" w:eastAsia="zh-CN"/>
        </w:rPr>
        <w:t>条、重点领域信息公开</w:t>
      </w:r>
      <w:r>
        <w:rPr>
          <w:rFonts w:hint="eastAsia" w:ascii="Times New Roman" w:hAnsi="Times New Roman" w:eastAsia="仿宋_GB2312" w:cs="Times New Roman"/>
          <w:color w:val="333333"/>
          <w:sz w:val="32"/>
          <w:szCs w:val="32"/>
          <w:lang w:val="en-US" w:eastAsia="zh-CN"/>
        </w:rPr>
        <w:t>12</w:t>
      </w:r>
      <w:r>
        <w:rPr>
          <w:rFonts w:hint="default" w:ascii="Times New Roman" w:hAnsi="Times New Roman" w:eastAsia="仿宋_GB2312" w:cs="Times New Roman"/>
          <w:color w:val="333333"/>
          <w:sz w:val="32"/>
          <w:szCs w:val="32"/>
          <w:lang w:val="en-US" w:eastAsia="zh-CN"/>
        </w:rPr>
        <w:t>条。</w:t>
      </w:r>
    </w:p>
    <w:p>
      <w:pPr>
        <w:pStyle w:val="5"/>
        <w:keepNext w:val="0"/>
        <w:keepLines w:val="0"/>
        <w:pageBreakBefore w:val="0"/>
        <w:widowControl/>
        <w:numPr>
          <w:ilvl w:val="0"/>
          <w:numId w:val="0"/>
        </w:numPr>
        <w:kinsoku/>
        <w:wordWrap/>
        <w:overflowPunct/>
        <w:topLinePunct w:val="0"/>
        <w:autoSpaceDE/>
        <w:autoSpaceDN/>
        <w:bidi w:val="0"/>
        <w:adjustRightInd/>
        <w:snapToGrid/>
        <w:spacing w:line="240" w:lineRule="auto"/>
        <w:ind w:left="0" w:firstLine="640" w:firstLineChars="200"/>
        <w:jc w:val="both"/>
        <w:textAlignment w:val="auto"/>
        <w:rPr>
          <w:rFonts w:hint="default" w:ascii="Times New Roman" w:hAnsi="Times New Roman" w:eastAsia="仿宋_GB2312" w:cs="Times New Roman"/>
          <w:color w:val="333333"/>
          <w:sz w:val="32"/>
          <w:szCs w:val="32"/>
          <w:lang w:val="en-US" w:eastAsia="zh-CN"/>
        </w:rPr>
      </w:pPr>
      <w:r>
        <w:rPr>
          <w:rFonts w:hint="default" w:ascii="Times New Roman" w:hAnsi="Times New Roman" w:eastAsia="仿宋_GB2312" w:cs="Times New Roman"/>
          <w:color w:val="333333"/>
          <w:sz w:val="32"/>
          <w:szCs w:val="32"/>
          <w:lang w:val="en-US" w:eastAsia="zh-CN"/>
        </w:rPr>
        <w:drawing>
          <wp:anchor distT="0" distB="0" distL="114300" distR="114300" simplePos="0" relativeHeight="251659264" behindDoc="0" locked="0" layoutInCell="1" allowOverlap="1">
            <wp:simplePos x="0" y="0"/>
            <wp:positionH relativeFrom="column">
              <wp:posOffset>120650</wp:posOffset>
            </wp:positionH>
            <wp:positionV relativeFrom="paragraph">
              <wp:posOffset>306705</wp:posOffset>
            </wp:positionV>
            <wp:extent cx="5019675" cy="3400425"/>
            <wp:effectExtent l="0" t="0" r="9525" b="9525"/>
            <wp:wrapTopAndBottom/>
            <wp:docPr id="1" name="图片 1" descr="柱状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柱状图"/>
                    <pic:cNvPicPr>
                      <a:picLocks noChangeAspect="1"/>
                    </pic:cNvPicPr>
                  </pic:nvPicPr>
                  <pic:blipFill>
                    <a:blip r:embed="rId4"/>
                    <a:stretch>
                      <a:fillRect/>
                    </a:stretch>
                  </pic:blipFill>
                  <pic:spPr>
                    <a:xfrm>
                      <a:off x="0" y="0"/>
                      <a:ext cx="5019675" cy="3400425"/>
                    </a:xfrm>
                    <a:prstGeom prst="rect">
                      <a:avLst/>
                    </a:prstGeom>
                  </pic:spPr>
                </pic:pic>
              </a:graphicData>
            </a:graphic>
          </wp:anchor>
        </w:drawing>
      </w:r>
    </w:p>
    <w:p>
      <w:pPr>
        <w:pStyle w:val="5"/>
        <w:keepNext w:val="0"/>
        <w:keepLines w:val="0"/>
        <w:pageBreakBefore w:val="0"/>
        <w:widowControl/>
        <w:numPr>
          <w:ilvl w:val="0"/>
          <w:numId w:val="1"/>
        </w:numPr>
        <w:kinsoku/>
        <w:wordWrap/>
        <w:overflowPunct/>
        <w:topLinePunct w:val="0"/>
        <w:autoSpaceDE/>
        <w:autoSpaceDN/>
        <w:bidi w:val="0"/>
        <w:adjustRightInd/>
        <w:snapToGrid/>
        <w:spacing w:line="560" w:lineRule="exact"/>
        <w:ind w:left="-10" w:leftChars="0" w:firstLine="640" w:firstLineChars="0"/>
        <w:jc w:val="both"/>
        <w:textAlignment w:val="auto"/>
        <w:rPr>
          <w:rFonts w:hint="default" w:ascii="Times New Roman" w:hAnsi="Times New Roman" w:eastAsia="楷体_GB2312" w:cs="Times New Roman"/>
          <w:b w:val="0"/>
          <w:bCs w:val="0"/>
          <w:color w:val="333333"/>
          <w:sz w:val="32"/>
          <w:szCs w:val="32"/>
        </w:rPr>
      </w:pPr>
      <w:r>
        <w:rPr>
          <w:rFonts w:hint="default" w:ascii="Times New Roman" w:hAnsi="Times New Roman" w:eastAsia="楷体_GB2312" w:cs="Times New Roman"/>
          <w:b w:val="0"/>
          <w:bCs w:val="0"/>
          <w:color w:val="333333"/>
          <w:sz w:val="32"/>
          <w:szCs w:val="32"/>
        </w:rPr>
        <w:t>依申请公开政府信息情况。</w:t>
      </w: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333333"/>
          <w:sz w:val="32"/>
          <w:szCs w:val="32"/>
        </w:rPr>
      </w:pPr>
      <w:r>
        <w:rPr>
          <w:rFonts w:hint="default" w:ascii="Times New Roman" w:hAnsi="Times New Roman" w:eastAsia="仿宋_GB2312" w:cs="Times New Roman"/>
          <w:color w:val="auto"/>
          <w:sz w:val="32"/>
          <w:szCs w:val="32"/>
        </w:rPr>
        <w:t>202</w:t>
      </w:r>
      <w:r>
        <w:rPr>
          <w:rFonts w:hint="eastAsia"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年度</w:t>
      </w:r>
      <w:r>
        <w:rPr>
          <w:rFonts w:hint="default" w:ascii="Times New Roman" w:hAnsi="Times New Roman" w:eastAsia="仿宋_GB2312" w:cs="Times New Roman"/>
          <w:color w:val="auto"/>
          <w:sz w:val="32"/>
          <w:szCs w:val="32"/>
          <w:lang w:eastAsia="zh-CN"/>
        </w:rPr>
        <w:t>区行政审批服务局</w:t>
      </w:r>
      <w:r>
        <w:rPr>
          <w:rFonts w:hint="default" w:ascii="Times New Roman" w:hAnsi="Times New Roman" w:eastAsia="仿宋_GB2312" w:cs="Times New Roman"/>
          <w:color w:val="auto"/>
          <w:sz w:val="32"/>
          <w:szCs w:val="32"/>
        </w:rPr>
        <w:t>收到</w:t>
      </w:r>
      <w:r>
        <w:rPr>
          <w:rFonts w:hint="eastAsia" w:ascii="Times New Roman" w:hAnsi="Times New Roman" w:eastAsia="仿宋_GB2312" w:cs="Times New Roman"/>
          <w:color w:val="auto"/>
          <w:sz w:val="32"/>
          <w:szCs w:val="32"/>
          <w:lang w:eastAsia="zh-CN"/>
        </w:rPr>
        <w:t>并受理</w:t>
      </w:r>
      <w:r>
        <w:rPr>
          <w:rFonts w:hint="eastAsia" w:ascii="Times New Roman" w:hAnsi="Times New Roman" w:eastAsia="仿宋_GB2312" w:cs="Times New Roman"/>
          <w:color w:val="auto"/>
          <w:sz w:val="32"/>
          <w:szCs w:val="32"/>
          <w:lang w:val="en-US" w:eastAsia="zh-CN"/>
        </w:rPr>
        <w:t>1次依申请公开政府信息申请</w:t>
      </w:r>
      <w:r>
        <w:rPr>
          <w:rFonts w:hint="default" w:ascii="Times New Roman" w:hAnsi="Times New Roman" w:eastAsia="仿宋_GB2312" w:cs="Times New Roman"/>
          <w:color w:val="auto"/>
          <w:sz w:val="32"/>
          <w:szCs w:val="32"/>
        </w:rPr>
        <w:t>。</w:t>
      </w:r>
    </w:p>
    <w:p>
      <w:pPr>
        <w:pStyle w:val="5"/>
        <w:keepNext w:val="0"/>
        <w:keepLines w:val="0"/>
        <w:pageBreakBefore w:val="0"/>
        <w:widowControl/>
        <w:numPr>
          <w:ilvl w:val="0"/>
          <w:numId w:val="1"/>
        </w:numPr>
        <w:kinsoku/>
        <w:wordWrap/>
        <w:overflowPunct/>
        <w:topLinePunct w:val="0"/>
        <w:autoSpaceDE/>
        <w:autoSpaceDN/>
        <w:bidi w:val="0"/>
        <w:adjustRightInd/>
        <w:snapToGrid/>
        <w:spacing w:line="560" w:lineRule="exact"/>
        <w:ind w:left="-10" w:leftChars="0" w:firstLine="640" w:firstLineChars="0"/>
        <w:jc w:val="both"/>
        <w:textAlignment w:val="auto"/>
        <w:rPr>
          <w:rFonts w:hint="default" w:ascii="Times New Roman" w:hAnsi="Times New Roman" w:eastAsia="楷体_GB2312" w:cs="Times New Roman"/>
          <w:b w:val="0"/>
          <w:bCs w:val="0"/>
          <w:color w:val="333333"/>
          <w:sz w:val="32"/>
          <w:szCs w:val="32"/>
          <w:lang w:val="en-US" w:eastAsia="zh-CN"/>
        </w:rPr>
      </w:pPr>
      <w:r>
        <w:rPr>
          <w:rFonts w:hint="default" w:ascii="Times New Roman" w:hAnsi="Times New Roman" w:eastAsia="楷体_GB2312" w:cs="Times New Roman"/>
          <w:b w:val="0"/>
          <w:bCs w:val="0"/>
          <w:color w:val="333333"/>
          <w:sz w:val="32"/>
          <w:szCs w:val="32"/>
        </w:rPr>
        <w:t>政府信息管理情况。</w:t>
      </w: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default" w:ascii="Times New Roman" w:hAnsi="Times New Roman" w:eastAsia="仿宋_GB2312" w:cs="Times New Roman"/>
          <w:color w:val="333333"/>
          <w:sz w:val="32"/>
          <w:szCs w:val="32"/>
          <w:lang w:val="en-US" w:eastAsia="zh-CN"/>
        </w:rPr>
      </w:pPr>
      <w:r>
        <w:rPr>
          <w:rFonts w:hint="default" w:ascii="Times New Roman" w:hAnsi="Times New Roman" w:eastAsia="仿宋_GB2312" w:cs="Times New Roman"/>
          <w:color w:val="333333"/>
          <w:sz w:val="32"/>
          <w:szCs w:val="32"/>
          <w:lang w:val="en-US" w:eastAsia="zh-CN"/>
        </w:rPr>
        <w:t>建立健全政府信息公开保密审查制度和责任追究制度，成立了保密审查领导小组，规范审查程序，严格遵循“谁主管、谁负责、谁公开、谁审查”的原则，逐级负责、层层把关。在确认所提交内容为可公开内容之后，再由专职人员对信息进行公开，形成了及时对拟定公开材料进行事前保密审查、事后监督检查的工作机制，确保涉密信息不公开，公开信息不涉密。</w:t>
      </w:r>
      <w:r>
        <w:rPr>
          <w:rFonts w:hint="default" w:ascii="Times New Roman" w:hAnsi="Times New Roman" w:eastAsia="仿宋_GB2312" w:cs="Times New Roman"/>
          <w:color w:val="auto"/>
          <w:sz w:val="32"/>
          <w:szCs w:val="32"/>
          <w:lang w:val="en-US" w:eastAsia="zh-CN"/>
        </w:rPr>
        <w:t>202</w:t>
      </w:r>
      <w:r>
        <w:rPr>
          <w:rFonts w:hint="eastAsia"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lang w:val="en-US" w:eastAsia="zh-CN"/>
        </w:rPr>
        <w:t>年区行政审批服务局未制定规范性文件，未开展规范性文件清理工作。</w:t>
      </w:r>
    </w:p>
    <w:p>
      <w:pPr>
        <w:pStyle w:val="5"/>
        <w:keepNext w:val="0"/>
        <w:keepLines w:val="0"/>
        <w:pageBreakBefore w:val="0"/>
        <w:widowControl/>
        <w:numPr>
          <w:ilvl w:val="0"/>
          <w:numId w:val="1"/>
        </w:numPr>
        <w:kinsoku/>
        <w:wordWrap/>
        <w:overflowPunct/>
        <w:topLinePunct w:val="0"/>
        <w:autoSpaceDE/>
        <w:autoSpaceDN/>
        <w:bidi w:val="0"/>
        <w:adjustRightInd/>
        <w:snapToGrid/>
        <w:spacing w:line="560" w:lineRule="exact"/>
        <w:ind w:left="-10" w:leftChars="0" w:firstLine="640" w:firstLineChars="0"/>
        <w:jc w:val="both"/>
        <w:textAlignment w:val="auto"/>
        <w:rPr>
          <w:rFonts w:hint="default" w:ascii="Times New Roman" w:hAnsi="Times New Roman" w:eastAsia="楷体_GB2312" w:cs="Times New Roman"/>
          <w:b w:val="0"/>
          <w:bCs w:val="0"/>
          <w:color w:val="333333"/>
          <w:sz w:val="32"/>
          <w:szCs w:val="32"/>
        </w:rPr>
      </w:pPr>
      <w:r>
        <w:rPr>
          <w:rFonts w:hint="default" w:ascii="Times New Roman" w:hAnsi="Times New Roman" w:eastAsia="楷体_GB2312" w:cs="Times New Roman"/>
          <w:b w:val="0"/>
          <w:bCs w:val="0"/>
          <w:color w:val="333333"/>
          <w:sz w:val="32"/>
          <w:szCs w:val="32"/>
        </w:rPr>
        <w:t>平台建设情况。</w:t>
      </w: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default" w:ascii="Times New Roman" w:hAnsi="Times New Roman" w:eastAsia="仿宋_GB2312" w:cs="Times New Roman"/>
          <w:color w:val="333333"/>
          <w:sz w:val="32"/>
          <w:szCs w:val="32"/>
          <w:lang w:eastAsia="zh-CN"/>
        </w:rPr>
      </w:pPr>
      <w:r>
        <w:rPr>
          <w:rFonts w:hint="default" w:ascii="Times New Roman" w:hAnsi="Times New Roman" w:eastAsia="仿宋_GB2312" w:cs="Times New Roman"/>
          <w:color w:val="333333"/>
          <w:sz w:val="32"/>
          <w:szCs w:val="32"/>
          <w:lang w:eastAsia="zh-CN"/>
        </w:rPr>
        <w:t>依托威海市文登区人民政府网站，建立和完善了信息发布与政务公开平台，不定期发布行政审批工作动态。同时，将主动公开与群众咨询公开相结合，着力提高行政透明度和办事效率。全面强化“文登区行政审批服务局”微信公众号宣传力度，</w:t>
      </w:r>
      <w:r>
        <w:rPr>
          <w:rFonts w:hint="default" w:ascii="Times New Roman" w:hAnsi="Times New Roman" w:eastAsia="仿宋_GB2312" w:cs="Times New Roman"/>
          <w:color w:val="333333"/>
          <w:sz w:val="32"/>
          <w:szCs w:val="32"/>
          <w:lang w:val="en-US" w:eastAsia="zh-CN"/>
        </w:rPr>
        <w:t>实现新媒体</w:t>
      </w:r>
      <w:r>
        <w:rPr>
          <w:rFonts w:hint="default" w:ascii="Times New Roman" w:hAnsi="Times New Roman" w:eastAsia="仿宋_GB2312" w:cs="Times New Roman"/>
          <w:color w:val="333333"/>
          <w:sz w:val="32"/>
          <w:szCs w:val="32"/>
        </w:rPr>
        <w:t>信息发布与政府信息公开一体</w:t>
      </w:r>
      <w:r>
        <w:rPr>
          <w:rFonts w:hint="default" w:ascii="Times New Roman" w:hAnsi="Times New Roman" w:eastAsia="仿宋_GB2312" w:cs="Times New Roman"/>
          <w:color w:val="333333"/>
          <w:sz w:val="32"/>
          <w:szCs w:val="32"/>
          <w:lang w:eastAsia="zh-CN"/>
        </w:rPr>
        <w:t>同步，</w:t>
      </w:r>
      <w:r>
        <w:rPr>
          <w:rFonts w:hint="default" w:ascii="Times New Roman" w:hAnsi="Times New Roman" w:eastAsia="仿宋_GB2312" w:cs="Times New Roman"/>
          <w:color w:val="auto"/>
          <w:sz w:val="32"/>
          <w:szCs w:val="32"/>
          <w:lang w:eastAsia="zh-CN"/>
        </w:rPr>
        <w:t>全年发布信息</w:t>
      </w:r>
      <w:r>
        <w:rPr>
          <w:rFonts w:hint="eastAsia" w:ascii="Times New Roman" w:hAnsi="Times New Roman" w:eastAsia="仿宋_GB2312" w:cs="Times New Roman"/>
          <w:color w:val="auto"/>
          <w:sz w:val="32"/>
          <w:szCs w:val="32"/>
          <w:lang w:val="en-US" w:eastAsia="zh-CN"/>
        </w:rPr>
        <w:t>120</w:t>
      </w:r>
      <w:r>
        <w:rPr>
          <w:rFonts w:hint="default" w:ascii="Times New Roman" w:hAnsi="Times New Roman" w:eastAsia="仿宋_GB2312" w:cs="Times New Roman"/>
          <w:color w:val="auto"/>
          <w:sz w:val="32"/>
          <w:szCs w:val="32"/>
          <w:lang w:eastAsia="zh-CN"/>
        </w:rPr>
        <w:t>条，阅读量突破</w:t>
      </w:r>
      <w:r>
        <w:rPr>
          <w:rFonts w:hint="eastAsia" w:ascii="Times New Roman" w:hAnsi="Times New Roman" w:eastAsia="仿宋_GB2312" w:cs="Times New Roman"/>
          <w:color w:val="auto"/>
          <w:sz w:val="32"/>
          <w:szCs w:val="32"/>
          <w:lang w:val="en-US" w:eastAsia="zh-CN"/>
        </w:rPr>
        <w:t>35</w:t>
      </w:r>
      <w:r>
        <w:rPr>
          <w:rFonts w:hint="default" w:ascii="Times New Roman" w:hAnsi="Times New Roman" w:eastAsia="仿宋_GB2312" w:cs="Times New Roman"/>
          <w:color w:val="auto"/>
          <w:sz w:val="32"/>
          <w:szCs w:val="32"/>
          <w:lang w:eastAsia="zh-CN"/>
        </w:rPr>
        <w:t>万</w:t>
      </w:r>
      <w:r>
        <w:rPr>
          <w:rFonts w:hint="default" w:ascii="Times New Roman" w:hAnsi="Times New Roman" w:eastAsia="仿宋_GB2312" w:cs="Times New Roman"/>
          <w:color w:val="333333"/>
          <w:sz w:val="32"/>
          <w:szCs w:val="32"/>
          <w:lang w:eastAsia="zh-CN"/>
        </w:rPr>
        <w:t>，为群众了解行政审批工作信息提供方便。</w:t>
      </w: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default" w:ascii="Times New Roman" w:hAnsi="Times New Roman" w:eastAsia="仿宋_GB2312" w:cs="Times New Roman"/>
          <w:color w:val="333333"/>
          <w:sz w:val="32"/>
          <w:szCs w:val="32"/>
          <w:lang w:val="en-US" w:eastAsia="zh-CN"/>
        </w:rPr>
      </w:pPr>
      <w:r>
        <w:rPr>
          <w:rFonts w:hint="default" w:ascii="Times New Roman" w:hAnsi="Times New Roman" w:eastAsia="仿宋_GB2312" w:cs="Times New Roman"/>
          <w:color w:val="333333"/>
          <w:sz w:val="32"/>
          <w:szCs w:val="32"/>
          <w:lang w:eastAsia="zh-CN"/>
        </w:rPr>
        <w:t>在区政务服务大厅设置政务公开专区，对政府信息和服务指南及时进行公开，方便百姓查阅。</w:t>
      </w:r>
      <w:r>
        <w:rPr>
          <w:rFonts w:hint="default" w:ascii="Times New Roman" w:hAnsi="Times New Roman" w:eastAsia="仿宋_GB2312" w:cs="Times New Roman"/>
          <w:color w:val="333333"/>
          <w:sz w:val="32"/>
          <w:szCs w:val="32"/>
          <w:lang w:val="en-US" w:eastAsia="zh-CN"/>
        </w:rPr>
        <w:t>24小时自助服务区以及智能终端设备，全方位公开行政许可等主动公开事项，</w:t>
      </w:r>
      <w:r>
        <w:rPr>
          <w:rFonts w:hint="default" w:ascii="Times New Roman" w:hAnsi="Times New Roman" w:eastAsia="仿宋_GB2312" w:cs="Times New Roman"/>
          <w:color w:val="333333"/>
          <w:sz w:val="32"/>
          <w:szCs w:val="32"/>
          <w:lang w:eastAsia="zh-CN"/>
        </w:rPr>
        <w:t>实现政务服务公开多样化、公开效果最大化，真正方便群众和企业办事</w:t>
      </w:r>
      <w:r>
        <w:rPr>
          <w:rFonts w:hint="default" w:ascii="Times New Roman" w:hAnsi="Times New Roman" w:eastAsia="仿宋_GB2312" w:cs="Times New Roman"/>
          <w:color w:val="333333"/>
          <w:sz w:val="32"/>
          <w:szCs w:val="32"/>
        </w:rPr>
        <w:t>。</w:t>
      </w:r>
    </w:p>
    <w:p>
      <w:pPr>
        <w:pStyle w:val="5"/>
        <w:keepNext w:val="0"/>
        <w:keepLines w:val="0"/>
        <w:pageBreakBefore w:val="0"/>
        <w:widowControl/>
        <w:numPr>
          <w:ilvl w:val="0"/>
          <w:numId w:val="1"/>
        </w:numPr>
        <w:kinsoku/>
        <w:wordWrap/>
        <w:overflowPunct/>
        <w:topLinePunct w:val="0"/>
        <w:autoSpaceDE/>
        <w:autoSpaceDN/>
        <w:bidi w:val="0"/>
        <w:adjustRightInd/>
        <w:snapToGrid/>
        <w:spacing w:line="560" w:lineRule="exact"/>
        <w:ind w:left="-10" w:leftChars="0" w:firstLine="640" w:firstLineChars="0"/>
        <w:jc w:val="both"/>
        <w:textAlignment w:val="auto"/>
        <w:rPr>
          <w:rFonts w:hint="default" w:ascii="Times New Roman" w:hAnsi="Times New Roman" w:eastAsia="楷体_GB2312" w:cs="Times New Roman"/>
          <w:b w:val="0"/>
          <w:bCs w:val="0"/>
          <w:color w:val="333333"/>
          <w:sz w:val="32"/>
          <w:szCs w:val="32"/>
        </w:rPr>
      </w:pPr>
      <w:r>
        <w:rPr>
          <w:rFonts w:hint="default" w:ascii="Times New Roman" w:hAnsi="Times New Roman" w:eastAsia="楷体_GB2312" w:cs="Times New Roman"/>
          <w:b w:val="0"/>
          <w:bCs w:val="0"/>
          <w:color w:val="333333"/>
          <w:sz w:val="32"/>
          <w:szCs w:val="32"/>
        </w:rPr>
        <w:t>监督保障情况。</w:t>
      </w: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default" w:ascii="Times New Roman" w:hAnsi="Times New Roman" w:eastAsia="仿宋_GB2312" w:cs="Times New Roman"/>
          <w:color w:val="333333"/>
          <w:sz w:val="32"/>
          <w:szCs w:val="32"/>
        </w:rPr>
      </w:pPr>
      <w:r>
        <w:rPr>
          <w:rFonts w:hint="default" w:ascii="Times New Roman" w:hAnsi="Times New Roman" w:eastAsia="仿宋_GB2312" w:cs="Times New Roman"/>
          <w:color w:val="333333"/>
          <w:sz w:val="32"/>
          <w:szCs w:val="32"/>
        </w:rPr>
        <w:t>积极落实政府信息公开工作考核制度，</w:t>
      </w:r>
      <w:r>
        <w:rPr>
          <w:rFonts w:hint="default" w:ascii="Times New Roman" w:hAnsi="Times New Roman" w:eastAsia="仿宋_GB2312" w:cs="Times New Roman"/>
          <w:color w:val="333333"/>
          <w:sz w:val="32"/>
          <w:szCs w:val="32"/>
          <w:lang w:eastAsia="zh-CN"/>
        </w:rPr>
        <w:t>加大日常监督检查力度，</w:t>
      </w:r>
      <w:r>
        <w:rPr>
          <w:rFonts w:hint="default" w:ascii="Times New Roman" w:hAnsi="Times New Roman" w:eastAsia="仿宋_GB2312" w:cs="Times New Roman"/>
          <w:color w:val="333333"/>
          <w:sz w:val="32"/>
          <w:szCs w:val="32"/>
        </w:rPr>
        <w:t>将相关考核结果纳入年度考核内容</w:t>
      </w:r>
      <w:r>
        <w:rPr>
          <w:rFonts w:hint="default" w:ascii="Times New Roman" w:hAnsi="Times New Roman" w:eastAsia="仿宋_GB2312" w:cs="Times New Roman"/>
          <w:color w:val="333333"/>
          <w:sz w:val="32"/>
          <w:szCs w:val="32"/>
          <w:lang w:eastAsia="zh-CN"/>
        </w:rPr>
        <w:t>。督促问题及时整改</w:t>
      </w:r>
      <w:r>
        <w:rPr>
          <w:rFonts w:hint="default" w:ascii="Times New Roman" w:hAnsi="Times New Roman" w:eastAsia="仿宋_GB2312" w:cs="Times New Roman"/>
          <w:color w:val="333333"/>
          <w:sz w:val="32"/>
          <w:szCs w:val="32"/>
        </w:rPr>
        <w:t>。</w:t>
      </w: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default" w:ascii="Times New Roman" w:hAnsi="Times New Roman" w:eastAsia="仿宋_GB2312" w:cs="Times New Roman"/>
          <w:color w:val="333333"/>
          <w:sz w:val="32"/>
          <w:szCs w:val="32"/>
        </w:rPr>
      </w:pPr>
      <w:r>
        <w:rPr>
          <w:rFonts w:hint="default" w:ascii="Times New Roman" w:hAnsi="Times New Roman" w:eastAsia="仿宋_GB2312" w:cs="Times New Roman"/>
          <w:color w:val="333333"/>
          <w:sz w:val="32"/>
          <w:szCs w:val="32"/>
        </w:rPr>
        <w:t>根据威海市文登区</w:t>
      </w:r>
      <w:r>
        <w:rPr>
          <w:rFonts w:hint="default" w:ascii="Times New Roman" w:hAnsi="Times New Roman" w:eastAsia="仿宋_GB2312" w:cs="Times New Roman"/>
          <w:color w:val="333333"/>
          <w:sz w:val="32"/>
          <w:szCs w:val="32"/>
          <w:lang w:eastAsia="zh-CN"/>
        </w:rPr>
        <w:t>行政审批服务</w:t>
      </w:r>
      <w:r>
        <w:rPr>
          <w:rFonts w:hint="default" w:ascii="Times New Roman" w:hAnsi="Times New Roman" w:eastAsia="仿宋_GB2312" w:cs="Times New Roman"/>
          <w:color w:val="333333"/>
          <w:sz w:val="32"/>
          <w:szCs w:val="32"/>
        </w:rPr>
        <w:t>局严格按政府信息公开工作领导小组成员分工，配齐信息公开所需的办公设备，规范整理信息公开各类文件资料，安排2名工作人员负责政府信息公开工作，</w:t>
      </w:r>
      <w:r>
        <w:rPr>
          <w:rFonts w:hint="default" w:ascii="Times New Roman" w:hAnsi="Times New Roman" w:eastAsia="仿宋_GB2312" w:cs="Times New Roman"/>
          <w:color w:val="333333"/>
          <w:sz w:val="32"/>
          <w:szCs w:val="32"/>
          <w:lang w:eastAsia="zh-CN"/>
        </w:rPr>
        <w:t>全年参加政务公开培训</w:t>
      </w:r>
      <w:r>
        <w:rPr>
          <w:rFonts w:hint="default" w:ascii="Times New Roman" w:hAnsi="Times New Roman" w:eastAsia="仿宋_GB2312" w:cs="Times New Roman"/>
          <w:color w:val="333333"/>
          <w:sz w:val="32"/>
          <w:szCs w:val="32"/>
          <w:lang w:val="en-US" w:eastAsia="zh-CN"/>
        </w:rPr>
        <w:t>24课时，</w:t>
      </w:r>
      <w:r>
        <w:rPr>
          <w:rFonts w:hint="default" w:ascii="Times New Roman" w:hAnsi="Times New Roman" w:eastAsia="仿宋_GB2312" w:cs="Times New Roman"/>
          <w:color w:val="333333"/>
          <w:sz w:val="32"/>
          <w:szCs w:val="32"/>
        </w:rPr>
        <w:t>全局政务公开工作向制度化、规范化方向发展。</w:t>
      </w:r>
    </w:p>
    <w:p>
      <w:pPr>
        <w:pStyle w:val="5"/>
        <w:keepNext w:val="0"/>
        <w:keepLines w:val="0"/>
        <w:pageBreakBefore w:val="0"/>
        <w:widowControl/>
        <w:numPr>
          <w:ilvl w:val="0"/>
          <w:numId w:val="2"/>
        </w:numPr>
        <w:kinsoku/>
        <w:wordWrap/>
        <w:overflowPunct/>
        <w:topLinePunct w:val="0"/>
        <w:autoSpaceDE/>
        <w:autoSpaceDN/>
        <w:bidi w:val="0"/>
        <w:adjustRightInd/>
        <w:snapToGrid/>
        <w:spacing w:after="240" w:line="240" w:lineRule="auto"/>
        <w:ind w:left="-10" w:leftChars="0" w:firstLine="640" w:firstLineChars="0"/>
        <w:jc w:val="both"/>
        <w:textAlignment w:val="auto"/>
        <w:rPr>
          <w:rFonts w:hint="default" w:ascii="Times New Roman" w:hAnsi="Times New Roman" w:eastAsia="黑体" w:cs="Times New Roman"/>
          <w:color w:val="333333"/>
          <w:sz w:val="32"/>
          <w:szCs w:val="32"/>
          <w:shd w:val="clear" w:fill="FFFFFF"/>
        </w:rPr>
      </w:pPr>
      <w:r>
        <w:rPr>
          <w:rFonts w:hint="default" w:ascii="Times New Roman" w:hAnsi="Times New Roman" w:eastAsia="黑体" w:cs="Times New Roman"/>
          <w:color w:val="333333"/>
          <w:sz w:val="32"/>
          <w:szCs w:val="32"/>
          <w:shd w:val="clear" w:fill="FFFFFF"/>
        </w:rPr>
        <w:t>主动公开政府信息情况</w:t>
      </w:r>
    </w:p>
    <w:p>
      <w:pPr>
        <w:pStyle w:val="5"/>
        <w:keepNext w:val="0"/>
        <w:keepLines w:val="0"/>
        <w:pageBreakBefore w:val="0"/>
        <w:widowControl/>
        <w:numPr>
          <w:ilvl w:val="0"/>
          <w:numId w:val="0"/>
        </w:numPr>
        <w:kinsoku/>
        <w:wordWrap/>
        <w:overflowPunct/>
        <w:topLinePunct w:val="0"/>
        <w:autoSpaceDE/>
        <w:autoSpaceDN/>
        <w:bidi w:val="0"/>
        <w:adjustRightInd/>
        <w:snapToGrid/>
        <w:spacing w:after="240" w:line="240" w:lineRule="auto"/>
        <w:ind w:left="630" w:leftChars="0"/>
        <w:jc w:val="both"/>
        <w:textAlignment w:val="auto"/>
      </w:pPr>
      <w:bookmarkStart w:id="0" w:name="_GoBack"/>
      <w:r>
        <w:drawing>
          <wp:anchor distT="0" distB="0" distL="114300" distR="114300" simplePos="0" relativeHeight="251662336" behindDoc="0" locked="0" layoutInCell="1" allowOverlap="1">
            <wp:simplePos x="0" y="0"/>
            <wp:positionH relativeFrom="column">
              <wp:posOffset>152400</wp:posOffset>
            </wp:positionH>
            <wp:positionV relativeFrom="paragraph">
              <wp:posOffset>118745</wp:posOffset>
            </wp:positionV>
            <wp:extent cx="5283835" cy="5012055"/>
            <wp:effectExtent l="0" t="0" r="0" b="0"/>
            <wp:wrapTopAndBottom/>
            <wp:docPr id="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pic:cNvPicPr>
                      <a:picLocks noChangeAspect="1"/>
                    </pic:cNvPicPr>
                  </pic:nvPicPr>
                  <pic:blipFill>
                    <a:blip r:embed="rId5"/>
                    <a:srcRect l="-2096" t="-2041" r="17446" b="1300"/>
                    <a:stretch>
                      <a:fillRect/>
                    </a:stretch>
                  </pic:blipFill>
                  <pic:spPr>
                    <a:xfrm>
                      <a:off x="0" y="0"/>
                      <a:ext cx="5283835" cy="5012055"/>
                    </a:xfrm>
                    <a:prstGeom prst="rect">
                      <a:avLst/>
                    </a:prstGeom>
                    <a:noFill/>
                    <a:ln>
                      <a:noFill/>
                    </a:ln>
                  </pic:spPr>
                </pic:pic>
              </a:graphicData>
            </a:graphic>
          </wp:anchor>
        </w:drawing>
      </w:r>
    </w:p>
    <w:bookmarkEnd w:id="0"/>
    <w:p>
      <w:pPr>
        <w:pStyle w:val="5"/>
        <w:keepNext w:val="0"/>
        <w:keepLines w:val="0"/>
        <w:pageBreakBefore w:val="0"/>
        <w:widowControl/>
        <w:numPr>
          <w:ilvl w:val="0"/>
          <w:numId w:val="0"/>
        </w:numPr>
        <w:kinsoku/>
        <w:wordWrap/>
        <w:overflowPunct/>
        <w:topLinePunct w:val="0"/>
        <w:autoSpaceDE/>
        <w:autoSpaceDN/>
        <w:bidi w:val="0"/>
        <w:adjustRightInd/>
        <w:snapToGrid/>
        <w:spacing w:after="240" w:line="240" w:lineRule="auto"/>
        <w:ind w:left="630" w:leftChars="0"/>
        <w:jc w:val="both"/>
        <w:textAlignment w:val="auto"/>
        <w:rPr>
          <w:rFonts w:hint="default" w:ascii="Times New Roman" w:hAnsi="Times New Roman" w:eastAsia="黑体" w:cs="Times New Roman"/>
          <w:color w:val="333333"/>
          <w:sz w:val="32"/>
          <w:szCs w:val="32"/>
          <w:shd w:val="clear" w:fill="FFFFFF"/>
        </w:rPr>
      </w:pPr>
    </w:p>
    <w:p>
      <w:pPr>
        <w:pStyle w:val="5"/>
        <w:keepNext w:val="0"/>
        <w:keepLines w:val="0"/>
        <w:pageBreakBefore w:val="0"/>
        <w:widowControl/>
        <w:numPr>
          <w:ilvl w:val="0"/>
          <w:numId w:val="0"/>
        </w:numPr>
        <w:kinsoku/>
        <w:wordWrap/>
        <w:overflowPunct/>
        <w:topLinePunct w:val="0"/>
        <w:autoSpaceDE/>
        <w:autoSpaceDN/>
        <w:bidi w:val="0"/>
        <w:adjustRightInd/>
        <w:snapToGrid/>
        <w:spacing w:after="240" w:line="240" w:lineRule="auto"/>
        <w:ind w:left="630" w:leftChars="0"/>
        <w:jc w:val="both"/>
        <w:textAlignment w:val="auto"/>
        <w:rPr>
          <w:rFonts w:hint="default" w:ascii="Times New Roman" w:hAnsi="Times New Roman" w:eastAsia="黑体" w:cs="Times New Roman"/>
          <w:color w:val="333333"/>
          <w:sz w:val="32"/>
          <w:szCs w:val="32"/>
          <w:shd w:val="clear" w:fill="FFFFFF"/>
        </w:rPr>
      </w:pPr>
    </w:p>
    <w:p>
      <w:pPr>
        <w:pStyle w:val="5"/>
        <w:keepNext w:val="0"/>
        <w:keepLines w:val="0"/>
        <w:pageBreakBefore w:val="0"/>
        <w:widowControl/>
        <w:numPr>
          <w:ilvl w:val="0"/>
          <w:numId w:val="0"/>
        </w:numPr>
        <w:kinsoku/>
        <w:wordWrap/>
        <w:overflowPunct/>
        <w:topLinePunct w:val="0"/>
        <w:autoSpaceDE/>
        <w:autoSpaceDN/>
        <w:bidi w:val="0"/>
        <w:adjustRightInd/>
        <w:snapToGrid/>
        <w:spacing w:after="240" w:line="240" w:lineRule="auto"/>
        <w:ind w:left="630" w:leftChars="0"/>
        <w:jc w:val="both"/>
        <w:textAlignment w:val="auto"/>
        <w:rPr>
          <w:rFonts w:hint="default" w:ascii="Times New Roman" w:hAnsi="Times New Roman" w:eastAsia="黑体" w:cs="Times New Roman"/>
          <w:color w:val="333333"/>
          <w:sz w:val="32"/>
          <w:szCs w:val="32"/>
          <w:shd w:val="clear" w:fill="FFFFFF"/>
        </w:rPr>
      </w:pPr>
    </w:p>
    <w:p>
      <w:pPr>
        <w:pStyle w:val="5"/>
        <w:keepNext w:val="0"/>
        <w:keepLines w:val="0"/>
        <w:pageBreakBefore w:val="0"/>
        <w:widowControl/>
        <w:numPr>
          <w:ilvl w:val="0"/>
          <w:numId w:val="0"/>
        </w:numPr>
        <w:kinsoku/>
        <w:wordWrap/>
        <w:overflowPunct/>
        <w:topLinePunct w:val="0"/>
        <w:autoSpaceDE/>
        <w:autoSpaceDN/>
        <w:bidi w:val="0"/>
        <w:adjustRightInd/>
        <w:snapToGrid/>
        <w:spacing w:after="240" w:line="240" w:lineRule="auto"/>
        <w:jc w:val="both"/>
        <w:textAlignment w:val="auto"/>
        <w:rPr>
          <w:rFonts w:hint="default" w:ascii="Times New Roman" w:hAnsi="Times New Roman" w:eastAsia="黑体" w:cs="Times New Roman"/>
          <w:color w:val="333333"/>
          <w:sz w:val="32"/>
          <w:szCs w:val="32"/>
          <w:shd w:val="clear" w:fill="FFFFFF"/>
        </w:rPr>
      </w:pPr>
    </w:p>
    <w:p>
      <w:pPr>
        <w:pStyle w:val="5"/>
        <w:keepNext w:val="0"/>
        <w:keepLines w:val="0"/>
        <w:pageBreakBefore w:val="0"/>
        <w:widowControl/>
        <w:numPr>
          <w:ilvl w:val="0"/>
          <w:numId w:val="2"/>
        </w:numPr>
        <w:kinsoku/>
        <w:wordWrap/>
        <w:overflowPunct/>
        <w:topLinePunct w:val="0"/>
        <w:autoSpaceDE/>
        <w:autoSpaceDN/>
        <w:bidi w:val="0"/>
        <w:adjustRightInd/>
        <w:snapToGrid/>
        <w:spacing w:after="240" w:line="560" w:lineRule="exact"/>
        <w:ind w:left="-10" w:leftChars="0" w:firstLine="640" w:firstLineChars="0"/>
        <w:jc w:val="both"/>
        <w:textAlignment w:val="auto"/>
        <w:rPr>
          <w:rFonts w:hint="default" w:ascii="Times New Roman" w:hAnsi="Times New Roman" w:eastAsia="黑体" w:cs="Times New Roman"/>
          <w:color w:val="333333"/>
          <w:sz w:val="32"/>
          <w:szCs w:val="32"/>
          <w:shd w:val="clear" w:fill="FFFFFF"/>
        </w:rPr>
      </w:pPr>
      <w:r>
        <w:rPr>
          <w:rFonts w:hint="default" w:ascii="Times New Roman" w:hAnsi="Times New Roman" w:eastAsia="黑体" w:cs="Times New Roman"/>
          <w:color w:val="333333"/>
          <w:sz w:val="32"/>
          <w:szCs w:val="32"/>
          <w:shd w:val="clear" w:fill="FFFFFF"/>
          <w:lang w:eastAsia="zh-CN"/>
        </w:rPr>
        <w:t>收到和处理</w:t>
      </w:r>
      <w:r>
        <w:rPr>
          <w:rFonts w:hint="default" w:ascii="Times New Roman" w:hAnsi="Times New Roman" w:eastAsia="黑体" w:cs="Times New Roman"/>
          <w:color w:val="333333"/>
          <w:sz w:val="32"/>
          <w:szCs w:val="32"/>
          <w:shd w:val="clear" w:fill="FFFFFF"/>
        </w:rPr>
        <w:t>政府信息</w:t>
      </w:r>
      <w:r>
        <w:rPr>
          <w:rFonts w:hint="default" w:ascii="Times New Roman" w:hAnsi="Times New Roman" w:eastAsia="黑体" w:cs="Times New Roman"/>
          <w:color w:val="333333"/>
          <w:sz w:val="32"/>
          <w:szCs w:val="32"/>
          <w:shd w:val="clear" w:fill="FFFFFF"/>
          <w:lang w:eastAsia="zh-CN"/>
        </w:rPr>
        <w:t>公开申请</w:t>
      </w:r>
      <w:r>
        <w:rPr>
          <w:rFonts w:hint="default" w:ascii="Times New Roman" w:hAnsi="Times New Roman" w:eastAsia="黑体" w:cs="Times New Roman"/>
          <w:color w:val="333333"/>
          <w:sz w:val="32"/>
          <w:szCs w:val="32"/>
          <w:shd w:val="clear" w:fill="FFFFFF"/>
        </w:rPr>
        <w:t>情况</w:t>
      </w:r>
    </w:p>
    <w:p>
      <w:pPr>
        <w:pStyle w:val="5"/>
        <w:keepNext w:val="0"/>
        <w:keepLines w:val="0"/>
        <w:pageBreakBefore w:val="0"/>
        <w:widowControl/>
        <w:numPr>
          <w:ilvl w:val="0"/>
          <w:numId w:val="0"/>
        </w:numPr>
        <w:kinsoku/>
        <w:wordWrap/>
        <w:overflowPunct/>
        <w:topLinePunct w:val="0"/>
        <w:autoSpaceDE/>
        <w:autoSpaceDN/>
        <w:bidi w:val="0"/>
        <w:adjustRightInd/>
        <w:snapToGrid/>
        <w:spacing w:after="240" w:line="240" w:lineRule="auto"/>
        <w:ind w:left="630" w:leftChars="0"/>
        <w:jc w:val="both"/>
        <w:textAlignment w:val="auto"/>
        <w:rPr>
          <w:rFonts w:hint="eastAsia" w:ascii="Times New Roman" w:hAnsi="Times New Roman" w:eastAsia="黑体" w:cs="Times New Roman"/>
          <w:color w:val="333333"/>
          <w:sz w:val="32"/>
          <w:szCs w:val="32"/>
          <w:shd w:val="clear" w:fill="FFFFFF"/>
          <w:lang w:eastAsia="zh-CN"/>
        </w:rPr>
      </w:pPr>
      <w:r>
        <w:rPr>
          <w:rFonts w:hint="eastAsia" w:ascii="Times New Roman" w:hAnsi="Times New Roman" w:eastAsia="黑体" w:cs="Times New Roman"/>
          <w:color w:val="333333"/>
          <w:sz w:val="32"/>
          <w:szCs w:val="32"/>
          <w:shd w:val="clear" w:fill="FFFFFF"/>
          <w:lang w:eastAsia="zh-CN"/>
        </w:rPr>
        <w:drawing>
          <wp:anchor distT="0" distB="0" distL="114300" distR="114300" simplePos="0" relativeHeight="251660288" behindDoc="0" locked="0" layoutInCell="1" allowOverlap="1">
            <wp:simplePos x="0" y="0"/>
            <wp:positionH relativeFrom="column">
              <wp:posOffset>-228600</wp:posOffset>
            </wp:positionH>
            <wp:positionV relativeFrom="paragraph">
              <wp:posOffset>137160</wp:posOffset>
            </wp:positionV>
            <wp:extent cx="5272405" cy="6654800"/>
            <wp:effectExtent l="0" t="0" r="4445" b="12700"/>
            <wp:wrapTopAndBottom/>
            <wp:docPr id="3" name="图片 3" descr="威海市文登区审批局2022政府信息公开年报-1.12修改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威海市文登区审批局2022政府信息公开年报-1.12修改_01"/>
                    <pic:cNvPicPr>
                      <a:picLocks noChangeAspect="1"/>
                    </pic:cNvPicPr>
                  </pic:nvPicPr>
                  <pic:blipFill>
                    <a:blip r:embed="rId6"/>
                    <a:stretch>
                      <a:fillRect/>
                    </a:stretch>
                  </pic:blipFill>
                  <pic:spPr>
                    <a:xfrm>
                      <a:off x="0" y="0"/>
                      <a:ext cx="5272405" cy="6654800"/>
                    </a:xfrm>
                    <a:prstGeom prst="rect">
                      <a:avLst/>
                    </a:prstGeom>
                  </pic:spPr>
                </pic:pic>
              </a:graphicData>
            </a:graphic>
          </wp:anchor>
        </w:drawing>
      </w:r>
    </w:p>
    <w:p>
      <w:pPr>
        <w:pStyle w:val="5"/>
        <w:keepNext w:val="0"/>
        <w:keepLines w:val="0"/>
        <w:pageBreakBefore w:val="0"/>
        <w:widowControl/>
        <w:numPr>
          <w:ilvl w:val="0"/>
          <w:numId w:val="0"/>
        </w:numPr>
        <w:kinsoku/>
        <w:wordWrap/>
        <w:overflowPunct/>
        <w:topLinePunct w:val="0"/>
        <w:autoSpaceDE/>
        <w:autoSpaceDN/>
        <w:bidi w:val="0"/>
        <w:adjustRightInd/>
        <w:snapToGrid/>
        <w:spacing w:after="240" w:line="240" w:lineRule="auto"/>
        <w:ind w:left="630" w:leftChars="0"/>
        <w:jc w:val="both"/>
        <w:textAlignment w:val="auto"/>
        <w:rPr>
          <w:rFonts w:hint="eastAsia" w:ascii="Times New Roman" w:hAnsi="Times New Roman" w:eastAsia="黑体" w:cs="Times New Roman"/>
          <w:color w:val="333333"/>
          <w:sz w:val="32"/>
          <w:szCs w:val="32"/>
          <w:shd w:val="clear" w:fill="FFFFFF"/>
          <w:lang w:eastAsia="zh-CN"/>
        </w:rPr>
      </w:pPr>
    </w:p>
    <w:p>
      <w:pPr>
        <w:pStyle w:val="5"/>
        <w:keepNext w:val="0"/>
        <w:keepLines w:val="0"/>
        <w:pageBreakBefore w:val="0"/>
        <w:widowControl/>
        <w:numPr>
          <w:ilvl w:val="0"/>
          <w:numId w:val="0"/>
        </w:numPr>
        <w:kinsoku/>
        <w:wordWrap/>
        <w:overflowPunct/>
        <w:topLinePunct w:val="0"/>
        <w:autoSpaceDE/>
        <w:autoSpaceDN/>
        <w:bidi w:val="0"/>
        <w:adjustRightInd/>
        <w:snapToGrid/>
        <w:spacing w:after="240" w:line="240" w:lineRule="auto"/>
        <w:ind w:left="630" w:leftChars="0"/>
        <w:jc w:val="both"/>
        <w:textAlignment w:val="auto"/>
        <w:rPr>
          <w:rFonts w:hint="eastAsia" w:ascii="Times New Roman" w:hAnsi="Times New Roman" w:eastAsia="黑体" w:cs="Times New Roman"/>
          <w:color w:val="333333"/>
          <w:sz w:val="32"/>
          <w:szCs w:val="32"/>
          <w:shd w:val="clear" w:fill="FFFFFF"/>
          <w:lang w:eastAsia="zh-CN"/>
        </w:rPr>
      </w:pPr>
    </w:p>
    <w:p>
      <w:pPr>
        <w:pStyle w:val="5"/>
        <w:keepNext w:val="0"/>
        <w:keepLines w:val="0"/>
        <w:pageBreakBefore w:val="0"/>
        <w:widowControl/>
        <w:numPr>
          <w:ilvl w:val="0"/>
          <w:numId w:val="2"/>
        </w:numPr>
        <w:kinsoku/>
        <w:wordWrap/>
        <w:overflowPunct/>
        <w:topLinePunct w:val="0"/>
        <w:autoSpaceDE/>
        <w:autoSpaceDN/>
        <w:bidi w:val="0"/>
        <w:adjustRightInd/>
        <w:snapToGrid/>
        <w:spacing w:after="240" w:line="560" w:lineRule="exact"/>
        <w:ind w:left="-10" w:leftChars="0" w:firstLine="640" w:firstLineChars="0"/>
        <w:jc w:val="both"/>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color w:val="333333"/>
          <w:sz w:val="32"/>
          <w:szCs w:val="32"/>
          <w:shd w:val="clear" w:fill="FFFFFF"/>
          <w:lang w:eastAsia="zh-CN"/>
        </w:rPr>
        <w:t>政府信息公开被申请行政复议、提起行政诉讼</w:t>
      </w:r>
      <w:r>
        <w:rPr>
          <w:rFonts w:hint="default" w:ascii="Times New Roman" w:hAnsi="Times New Roman" w:eastAsia="黑体" w:cs="Times New Roman"/>
          <w:color w:val="333333"/>
          <w:sz w:val="32"/>
          <w:szCs w:val="32"/>
          <w:shd w:val="clear" w:fill="FFFFFF"/>
        </w:rPr>
        <w:t>情况</w:t>
      </w:r>
    </w:p>
    <w:p>
      <w:pPr>
        <w:pStyle w:val="5"/>
        <w:keepNext w:val="0"/>
        <w:keepLines w:val="0"/>
        <w:pageBreakBefore w:val="0"/>
        <w:widowControl/>
        <w:numPr>
          <w:ilvl w:val="0"/>
          <w:numId w:val="0"/>
        </w:numPr>
        <w:kinsoku/>
        <w:wordWrap/>
        <w:overflowPunct/>
        <w:topLinePunct w:val="0"/>
        <w:autoSpaceDE/>
        <w:autoSpaceDN/>
        <w:bidi w:val="0"/>
        <w:adjustRightInd/>
        <w:snapToGrid/>
        <w:spacing w:after="240" w:line="240" w:lineRule="auto"/>
        <w:ind w:left="630" w:leftChars="0"/>
        <w:jc w:val="both"/>
        <w:textAlignment w:val="auto"/>
        <w:rPr>
          <w:rFonts w:hint="eastAsia" w:ascii="Times New Roman" w:hAnsi="Times New Roman" w:eastAsia="黑体" w:cs="Times New Roman"/>
          <w:sz w:val="32"/>
          <w:szCs w:val="32"/>
          <w:lang w:eastAsia="zh-CN"/>
        </w:rPr>
      </w:pPr>
      <w:r>
        <w:rPr>
          <w:rFonts w:hint="eastAsia" w:ascii="Times New Roman" w:hAnsi="Times New Roman" w:eastAsia="黑体" w:cs="Times New Roman"/>
          <w:sz w:val="32"/>
          <w:szCs w:val="32"/>
          <w:lang w:eastAsia="zh-CN"/>
        </w:rPr>
        <w:drawing>
          <wp:anchor distT="0" distB="0" distL="114300" distR="114300" simplePos="0" relativeHeight="251661312" behindDoc="0" locked="0" layoutInCell="1" allowOverlap="1">
            <wp:simplePos x="0" y="0"/>
            <wp:positionH relativeFrom="column">
              <wp:posOffset>114300</wp:posOffset>
            </wp:positionH>
            <wp:positionV relativeFrom="paragraph">
              <wp:posOffset>165735</wp:posOffset>
            </wp:positionV>
            <wp:extent cx="5274310" cy="1998345"/>
            <wp:effectExtent l="0" t="0" r="2540" b="1905"/>
            <wp:wrapTopAndBottom/>
            <wp:docPr id="4" name="图片 4" descr="第四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第四项"/>
                    <pic:cNvPicPr>
                      <a:picLocks noChangeAspect="1"/>
                    </pic:cNvPicPr>
                  </pic:nvPicPr>
                  <pic:blipFill>
                    <a:blip r:embed="rId7"/>
                    <a:stretch>
                      <a:fillRect/>
                    </a:stretch>
                  </pic:blipFill>
                  <pic:spPr>
                    <a:xfrm>
                      <a:off x="0" y="0"/>
                      <a:ext cx="5274310" cy="1998345"/>
                    </a:xfrm>
                    <a:prstGeom prst="rect">
                      <a:avLst/>
                    </a:prstGeom>
                  </pic:spPr>
                </pic:pic>
              </a:graphicData>
            </a:graphic>
          </wp:anchor>
        </w:drawing>
      </w:r>
    </w:p>
    <w:p>
      <w:pPr>
        <w:pStyle w:val="5"/>
        <w:keepNext w:val="0"/>
        <w:keepLines w:val="0"/>
        <w:pageBreakBefore w:val="0"/>
        <w:widowControl/>
        <w:numPr>
          <w:ilvl w:val="0"/>
          <w:numId w:val="2"/>
        </w:numPr>
        <w:kinsoku/>
        <w:wordWrap/>
        <w:overflowPunct/>
        <w:topLinePunct w:val="0"/>
        <w:autoSpaceDE/>
        <w:autoSpaceDN/>
        <w:bidi w:val="0"/>
        <w:adjustRightInd/>
        <w:snapToGrid/>
        <w:spacing w:line="560" w:lineRule="exact"/>
        <w:ind w:left="-10" w:leftChars="0" w:firstLine="640" w:firstLineChars="0"/>
        <w:jc w:val="both"/>
        <w:textAlignment w:val="auto"/>
        <w:rPr>
          <w:rFonts w:hint="default" w:ascii="Times New Roman" w:hAnsi="Times New Roman" w:eastAsia="黑体" w:cs="Times New Roman"/>
          <w:color w:val="333333"/>
          <w:sz w:val="32"/>
          <w:szCs w:val="32"/>
          <w:shd w:val="clear" w:fill="FFFFFF"/>
          <w:lang w:val="en-US" w:eastAsia="zh-CN"/>
        </w:rPr>
      </w:pPr>
      <w:r>
        <w:rPr>
          <w:rFonts w:hint="default" w:ascii="Times New Roman" w:hAnsi="Times New Roman" w:eastAsia="黑体" w:cs="Times New Roman"/>
          <w:color w:val="333333"/>
          <w:sz w:val="32"/>
          <w:szCs w:val="32"/>
          <w:shd w:val="clear" w:fill="FFFFFF"/>
          <w:lang w:val="en-US" w:eastAsia="zh-CN"/>
        </w:rPr>
        <w:t>政府信息公开工作存在的问题及改进情况</w:t>
      </w:r>
    </w:p>
    <w:p>
      <w:pPr>
        <w:pStyle w:val="5"/>
        <w:keepNext w:val="0"/>
        <w:keepLines w:val="0"/>
        <w:pageBreakBefore w:val="0"/>
        <w:widowControl/>
        <w:numPr>
          <w:ilvl w:val="0"/>
          <w:numId w:val="3"/>
        </w:numPr>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Times New Roman"/>
          <w:color w:val="333333"/>
          <w:sz w:val="32"/>
          <w:szCs w:val="32"/>
          <w:shd w:val="clear" w:fill="FFFFFF"/>
          <w:lang w:val="en-US" w:eastAsia="zh-CN"/>
        </w:rPr>
      </w:pPr>
      <w:r>
        <w:rPr>
          <w:rFonts w:hint="default" w:ascii="Times New Roman" w:hAnsi="Times New Roman" w:eastAsia="仿宋_GB2312" w:cs="Times New Roman"/>
          <w:b w:val="0"/>
          <w:bCs w:val="0"/>
          <w:color w:val="auto"/>
          <w:sz w:val="32"/>
          <w:szCs w:val="32"/>
          <w:lang w:val="en-US" w:eastAsia="zh-CN"/>
        </w:rPr>
        <w:t>工作中存在的主要问题和困难。</w:t>
      </w:r>
      <w:r>
        <w:rPr>
          <w:rFonts w:hint="eastAsia" w:ascii="Times New Roman" w:hAnsi="Times New Roman" w:eastAsia="仿宋_GB2312" w:cs="Times New Roman"/>
          <w:b w:val="0"/>
          <w:bCs w:val="0"/>
          <w:color w:val="auto"/>
          <w:sz w:val="32"/>
          <w:szCs w:val="32"/>
          <w:lang w:val="en-US" w:eastAsia="zh-CN"/>
        </w:rPr>
        <w:t>2022年</w:t>
      </w:r>
      <w:r>
        <w:rPr>
          <w:rFonts w:hint="default" w:ascii="Times New Roman" w:hAnsi="Times New Roman" w:eastAsia="仿宋_GB2312" w:cs="Times New Roman"/>
          <w:color w:val="333333"/>
          <w:sz w:val="32"/>
          <w:szCs w:val="32"/>
          <w:shd w:val="clear" w:fill="FFFFFF"/>
          <w:lang w:val="en-US" w:eastAsia="zh-CN"/>
        </w:rPr>
        <w:t>我局政府信息公开工作在制度机制建设、提升规范化水平等方面取得了一定进展和成绩，但在某些方面还有差距，</w:t>
      </w:r>
      <w:r>
        <w:rPr>
          <w:rFonts w:hint="eastAsia" w:ascii="Times New Roman" w:hAnsi="Times New Roman" w:eastAsia="仿宋_GB2312" w:cs="Times New Roman"/>
          <w:color w:val="333333"/>
          <w:sz w:val="32"/>
          <w:szCs w:val="32"/>
          <w:shd w:val="clear" w:fill="FFFFFF"/>
          <w:lang w:val="en-US" w:eastAsia="zh-CN"/>
        </w:rPr>
        <w:t>一是部分信息公开不够及时，且门户网站缺乏与公众的互动性；二是信息公开的广度、政策解读的深度还不够；三是政务公开组织建设一直由办公室人员兼职负责，缺乏专业性，且各科室对政府信息公开工作认识有待进一步提高。</w:t>
      </w:r>
    </w:p>
    <w:p>
      <w:pPr>
        <w:pStyle w:val="5"/>
        <w:keepNext w:val="0"/>
        <w:keepLines w:val="0"/>
        <w:pageBreakBefore w:val="0"/>
        <w:widowControl/>
        <w:numPr>
          <w:ilvl w:val="0"/>
          <w:numId w:val="3"/>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333333"/>
          <w:sz w:val="32"/>
          <w:szCs w:val="32"/>
          <w:shd w:val="clear" w:fill="FFFFFF"/>
          <w:lang w:val="en-US" w:eastAsia="zh-CN"/>
        </w:rPr>
      </w:pPr>
      <w:r>
        <w:rPr>
          <w:rFonts w:hint="default" w:ascii="Times New Roman" w:hAnsi="Times New Roman" w:eastAsia="仿宋_GB2312" w:cs="Times New Roman"/>
          <w:color w:val="333333"/>
          <w:sz w:val="32"/>
          <w:szCs w:val="32"/>
          <w:shd w:val="clear" w:fill="FFFFFF"/>
          <w:lang w:val="en-US" w:eastAsia="zh-CN"/>
        </w:rPr>
        <w:t>具体的解决办法及改进措施。</w:t>
      </w:r>
      <w:r>
        <w:rPr>
          <w:rFonts w:hint="eastAsia" w:ascii="Times New Roman" w:hAnsi="Times New Roman" w:eastAsia="仿宋_GB2312" w:cs="Times New Roman"/>
          <w:color w:val="333333"/>
          <w:sz w:val="32"/>
          <w:szCs w:val="32"/>
          <w:shd w:val="clear" w:fill="FFFFFF"/>
          <w:lang w:val="en-US" w:eastAsia="zh-CN"/>
        </w:rPr>
        <w:t>一是加强信息更新的时效性，紧跟热点问题，抓住群众关注的涉及群众切身利益的问题进行主动回应；二是</w:t>
      </w:r>
      <w:r>
        <w:rPr>
          <w:rFonts w:hint="default" w:ascii="Times New Roman" w:hAnsi="Times New Roman" w:eastAsia="仿宋_GB2312" w:cs="Times New Roman"/>
          <w:color w:val="333333"/>
          <w:sz w:val="32"/>
          <w:szCs w:val="32"/>
          <w:shd w:val="clear" w:fill="FFFFFF"/>
          <w:lang w:val="en-US" w:eastAsia="zh-CN"/>
        </w:rPr>
        <w:t>进一步深化内容服务，在政府网站政策解读上采取</w:t>
      </w:r>
      <w:r>
        <w:rPr>
          <w:rFonts w:hint="eastAsia" w:ascii="Times New Roman" w:hAnsi="Times New Roman" w:eastAsia="仿宋_GB2312" w:cs="Times New Roman"/>
          <w:color w:val="333333"/>
          <w:sz w:val="32"/>
          <w:szCs w:val="32"/>
          <w:shd w:val="clear" w:fill="FFFFFF"/>
          <w:lang w:val="en-US" w:eastAsia="zh-CN"/>
        </w:rPr>
        <w:t>群众喜闻乐见的</w:t>
      </w:r>
      <w:r>
        <w:rPr>
          <w:rFonts w:hint="default" w:ascii="Times New Roman" w:hAnsi="Times New Roman" w:eastAsia="仿宋_GB2312" w:cs="Times New Roman"/>
          <w:color w:val="333333"/>
          <w:sz w:val="32"/>
          <w:szCs w:val="32"/>
          <w:shd w:val="clear" w:fill="FFFFFF"/>
          <w:lang w:val="en-US" w:eastAsia="zh-CN"/>
        </w:rPr>
        <w:t>图文、媒体、动画等多视角解读，切实增强内容的丰富度</w:t>
      </w:r>
      <w:r>
        <w:rPr>
          <w:rFonts w:hint="eastAsia" w:ascii="Times New Roman" w:hAnsi="Times New Roman" w:eastAsia="仿宋_GB2312" w:cs="Times New Roman"/>
          <w:color w:val="333333"/>
          <w:sz w:val="32"/>
          <w:szCs w:val="32"/>
          <w:shd w:val="clear" w:fill="FFFFFF"/>
          <w:lang w:val="en-US" w:eastAsia="zh-CN"/>
        </w:rPr>
        <w:t>与深度</w:t>
      </w:r>
      <w:r>
        <w:rPr>
          <w:rFonts w:hint="default" w:ascii="Times New Roman" w:hAnsi="Times New Roman" w:eastAsia="仿宋_GB2312" w:cs="Times New Roman"/>
          <w:color w:val="333333"/>
          <w:sz w:val="32"/>
          <w:szCs w:val="32"/>
          <w:shd w:val="clear" w:fill="FFFFFF"/>
          <w:lang w:val="en-US" w:eastAsia="zh-CN"/>
        </w:rPr>
        <w:t>；</w:t>
      </w:r>
      <w:r>
        <w:rPr>
          <w:rFonts w:hint="eastAsia" w:ascii="Times New Roman" w:hAnsi="Times New Roman" w:eastAsia="仿宋_GB2312" w:cs="Times New Roman"/>
          <w:color w:val="333333"/>
          <w:sz w:val="32"/>
          <w:szCs w:val="32"/>
          <w:shd w:val="clear" w:fill="FFFFFF"/>
          <w:lang w:val="en-US" w:eastAsia="zh-CN"/>
        </w:rPr>
        <w:t>三是加强信息联络员的培训工作，加强各科室对政府信息公开工作的理论学习以及业务培训，</w:t>
      </w:r>
      <w:r>
        <w:rPr>
          <w:rFonts w:hint="default" w:ascii="Times New Roman" w:hAnsi="Times New Roman" w:eastAsia="仿宋_GB2312" w:cs="Times New Roman"/>
          <w:color w:val="333333"/>
          <w:sz w:val="32"/>
          <w:szCs w:val="32"/>
          <w:shd w:val="clear" w:fill="FFFFFF"/>
          <w:lang w:val="en-US" w:eastAsia="zh-CN"/>
        </w:rPr>
        <w:t>加强运营管理，</w:t>
      </w:r>
      <w:r>
        <w:rPr>
          <w:rFonts w:hint="eastAsia" w:ascii="Times New Roman" w:hAnsi="Times New Roman" w:eastAsia="仿宋_GB2312" w:cs="Times New Roman"/>
          <w:color w:val="333333"/>
          <w:sz w:val="32"/>
          <w:szCs w:val="32"/>
          <w:shd w:val="clear" w:fill="FFFFFF"/>
          <w:lang w:val="en-US" w:eastAsia="zh-CN"/>
        </w:rPr>
        <w:t>规范政务公开建设，以多渠道、多方向开展政府信息公开工作，</w:t>
      </w:r>
      <w:r>
        <w:rPr>
          <w:rFonts w:hint="eastAsia" w:eastAsia="仿宋_GB2312" w:cs="Times New Roman"/>
          <w:i w:val="0"/>
          <w:iCs w:val="0"/>
          <w:caps w:val="0"/>
          <w:color w:val="333333"/>
          <w:spacing w:val="0"/>
          <w:sz w:val="32"/>
          <w:szCs w:val="32"/>
          <w:shd w:val="clear" w:fill="FFFFFF"/>
          <w:lang w:val="en-US" w:eastAsia="zh-CN"/>
        </w:rPr>
        <w:t>提高政府信息公开工作水平。</w:t>
      </w:r>
    </w:p>
    <w:p>
      <w:pPr>
        <w:pStyle w:val="5"/>
        <w:keepNext w:val="0"/>
        <w:keepLines w:val="0"/>
        <w:pageBreakBefore w:val="0"/>
        <w:widowControl/>
        <w:numPr>
          <w:ilvl w:val="0"/>
          <w:numId w:val="2"/>
        </w:numPr>
        <w:kinsoku/>
        <w:wordWrap/>
        <w:overflowPunct/>
        <w:topLinePunct w:val="0"/>
        <w:autoSpaceDE/>
        <w:autoSpaceDN/>
        <w:bidi w:val="0"/>
        <w:adjustRightInd/>
        <w:snapToGrid/>
        <w:spacing w:line="560" w:lineRule="exact"/>
        <w:ind w:left="-10" w:leftChars="0" w:firstLine="640" w:firstLineChars="0"/>
        <w:jc w:val="both"/>
        <w:textAlignment w:val="auto"/>
        <w:rPr>
          <w:rFonts w:hint="default" w:ascii="Times New Roman" w:hAnsi="Times New Roman" w:eastAsia="仿宋_GB2312" w:cs="Times New Roman"/>
          <w:color w:val="333333"/>
          <w:sz w:val="32"/>
          <w:szCs w:val="32"/>
          <w:shd w:val="clear" w:fill="FFFFFF"/>
          <w:lang w:val="en-US" w:eastAsia="zh-CN"/>
        </w:rPr>
      </w:pPr>
      <w:r>
        <w:rPr>
          <w:rFonts w:hint="default" w:ascii="Times New Roman" w:hAnsi="Times New Roman" w:eastAsia="黑体" w:cs="Times New Roman"/>
          <w:color w:val="333333"/>
          <w:sz w:val="32"/>
          <w:szCs w:val="32"/>
          <w:shd w:val="clear" w:fill="FFFFFF"/>
          <w:lang w:val="en-US" w:eastAsia="zh-CN"/>
        </w:rPr>
        <w:t>其他需要报告的事项</w:t>
      </w: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333333"/>
          <w:sz w:val="32"/>
          <w:szCs w:val="32"/>
          <w:shd w:val="clear" w:fill="FFFFFF"/>
          <w:lang w:val="en-US" w:eastAsia="zh-CN"/>
        </w:rPr>
      </w:pPr>
      <w:r>
        <w:rPr>
          <w:rFonts w:hint="default" w:ascii="Times New Roman" w:hAnsi="Times New Roman" w:eastAsia="楷体_GB2312" w:cs="Times New Roman"/>
          <w:color w:val="333333"/>
          <w:sz w:val="32"/>
          <w:szCs w:val="32"/>
          <w:shd w:val="clear" w:fill="FFFFFF"/>
          <w:lang w:val="en-US" w:eastAsia="zh-CN"/>
        </w:rPr>
        <w:t>（一）政府信息公开申请收费情况</w:t>
      </w: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333333"/>
          <w:sz w:val="32"/>
          <w:szCs w:val="32"/>
          <w:shd w:val="clear" w:fill="FFFFFF"/>
          <w:lang w:val="en-US" w:eastAsia="zh-CN"/>
        </w:rPr>
      </w:pPr>
      <w:r>
        <w:rPr>
          <w:rFonts w:hint="default" w:ascii="Times New Roman" w:hAnsi="Times New Roman" w:eastAsia="仿宋_GB2312" w:cs="Times New Roman"/>
          <w:color w:val="333333"/>
          <w:sz w:val="32"/>
          <w:szCs w:val="32"/>
          <w:shd w:val="clear" w:fill="FFFFFF"/>
          <w:lang w:val="en-US" w:eastAsia="zh-CN"/>
        </w:rPr>
        <w:t>本年度依申请公开政府信息未收取任何费用。</w:t>
      </w: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color w:val="333333"/>
          <w:sz w:val="32"/>
          <w:szCs w:val="32"/>
          <w:shd w:val="clear" w:fill="FFFFFF"/>
          <w:lang w:val="en-US" w:eastAsia="zh-CN"/>
        </w:rPr>
      </w:pPr>
      <w:r>
        <w:rPr>
          <w:rFonts w:hint="default" w:ascii="Times New Roman" w:hAnsi="Times New Roman" w:eastAsia="楷体_GB2312" w:cs="Times New Roman"/>
          <w:color w:val="333333"/>
          <w:sz w:val="32"/>
          <w:szCs w:val="32"/>
          <w:shd w:val="clear" w:fill="FFFFFF"/>
          <w:lang w:val="en-US" w:eastAsia="zh-CN"/>
        </w:rPr>
        <w:t>（二）落实上级政务公开工作要点情况</w:t>
      </w: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333333"/>
          <w:sz w:val="32"/>
          <w:szCs w:val="32"/>
          <w:shd w:val="clear" w:fill="FFFFFF"/>
          <w:lang w:val="en-US" w:eastAsia="zh-CN"/>
        </w:rPr>
      </w:pPr>
      <w:r>
        <w:rPr>
          <w:rFonts w:hint="eastAsia" w:ascii="Times New Roman" w:hAnsi="Times New Roman" w:eastAsia="仿宋_GB2312" w:cs="Times New Roman"/>
          <w:color w:val="333333"/>
          <w:sz w:val="32"/>
          <w:szCs w:val="32"/>
          <w:shd w:val="clear" w:fill="FFFFFF"/>
          <w:lang w:val="en-US" w:eastAsia="zh-CN"/>
        </w:rPr>
        <w:t>2022年，威海市文登区行政审批服务局按照区委、区政府的工作指导，</w:t>
      </w:r>
      <w:r>
        <w:rPr>
          <w:rFonts w:hint="default" w:ascii="Times New Roman" w:hAnsi="Times New Roman" w:eastAsia="仿宋_GB2312" w:cs="Times New Roman"/>
          <w:color w:val="333333"/>
          <w:sz w:val="32"/>
          <w:szCs w:val="32"/>
          <w:shd w:val="clear" w:fill="FFFFFF"/>
          <w:lang w:val="en-US" w:eastAsia="zh-CN"/>
        </w:rPr>
        <w:t>依照政务公开工作的要求，</w:t>
      </w:r>
      <w:r>
        <w:rPr>
          <w:rFonts w:hint="eastAsia" w:ascii="Times New Roman" w:hAnsi="Times New Roman" w:eastAsia="仿宋_GB2312" w:cs="Times New Roman"/>
          <w:color w:val="333333"/>
          <w:sz w:val="32"/>
          <w:szCs w:val="32"/>
          <w:shd w:val="clear" w:fill="FFFFFF"/>
          <w:lang w:val="en-US" w:eastAsia="zh-CN"/>
        </w:rPr>
        <w:t>进一步提高政务公开水平，</w:t>
      </w:r>
      <w:r>
        <w:rPr>
          <w:rFonts w:hint="default" w:ascii="Times New Roman" w:hAnsi="Times New Roman" w:eastAsia="仿宋_GB2312" w:cs="Times New Roman"/>
          <w:color w:val="333333"/>
          <w:sz w:val="32"/>
          <w:szCs w:val="32"/>
          <w:shd w:val="clear" w:fill="FFFFFF"/>
          <w:lang w:val="en-US" w:eastAsia="zh-CN"/>
        </w:rPr>
        <w:t>严格按照第三方评估指标，梳理并完善政府公开网站各栏目信息，</w:t>
      </w:r>
      <w:r>
        <w:rPr>
          <w:rFonts w:hint="eastAsia" w:ascii="Times New Roman" w:hAnsi="Times New Roman" w:eastAsia="仿宋_GB2312" w:cs="Times New Roman"/>
          <w:color w:val="333333"/>
          <w:sz w:val="32"/>
          <w:szCs w:val="32"/>
          <w:shd w:val="clear" w:fill="FFFFFF"/>
          <w:lang w:val="en-US" w:eastAsia="zh-CN"/>
        </w:rPr>
        <w:t>同时创新政务公开形式，打造“文惠办”政务服务品牌，并</w:t>
      </w:r>
      <w:r>
        <w:rPr>
          <w:rFonts w:hint="default" w:ascii="Times New Roman" w:hAnsi="Times New Roman" w:eastAsia="仿宋_GB2312" w:cs="Times New Roman"/>
          <w:color w:val="333333"/>
          <w:sz w:val="32"/>
          <w:szCs w:val="32"/>
          <w:shd w:val="clear" w:fill="FFFFFF"/>
          <w:lang w:val="en-US" w:eastAsia="zh-CN"/>
        </w:rPr>
        <w:t>根据区优化营商环境专班要求，</w:t>
      </w:r>
      <w:r>
        <w:rPr>
          <w:rFonts w:hint="eastAsia" w:ascii="Times New Roman" w:hAnsi="Times New Roman" w:eastAsia="仿宋_GB2312" w:cs="Times New Roman"/>
          <w:color w:val="333333"/>
          <w:sz w:val="32"/>
          <w:szCs w:val="32"/>
          <w:shd w:val="clear" w:fill="FFFFFF"/>
          <w:lang w:val="en-US" w:eastAsia="zh-CN"/>
        </w:rPr>
        <w:t>对</w:t>
      </w:r>
      <w:r>
        <w:rPr>
          <w:rFonts w:hint="default" w:ascii="Times New Roman" w:hAnsi="Times New Roman" w:eastAsia="仿宋_GB2312" w:cs="Times New Roman"/>
          <w:color w:val="333333"/>
          <w:sz w:val="32"/>
          <w:szCs w:val="32"/>
          <w:shd w:val="clear" w:fill="FFFFFF"/>
          <w:lang w:val="en-US" w:eastAsia="zh-CN"/>
        </w:rPr>
        <w:t>政府公开网站优化营商环境专栏发布政策文件及微视频</w:t>
      </w:r>
      <w:r>
        <w:rPr>
          <w:rFonts w:hint="eastAsia" w:ascii="Times New Roman" w:hAnsi="Times New Roman" w:eastAsia="仿宋_GB2312" w:cs="Times New Roman"/>
          <w:color w:val="333333"/>
          <w:sz w:val="32"/>
          <w:szCs w:val="32"/>
          <w:shd w:val="clear" w:fill="FFFFFF"/>
          <w:lang w:val="en-US" w:eastAsia="zh-CN"/>
        </w:rPr>
        <w:t>及时维护更新</w:t>
      </w:r>
      <w:r>
        <w:rPr>
          <w:rFonts w:hint="default" w:ascii="Times New Roman" w:hAnsi="Times New Roman" w:eastAsia="仿宋_GB2312" w:cs="Times New Roman"/>
          <w:color w:val="333333"/>
          <w:sz w:val="32"/>
          <w:szCs w:val="32"/>
          <w:shd w:val="clear" w:fill="FFFFFF"/>
          <w:lang w:val="en-US" w:eastAsia="zh-CN"/>
        </w:rPr>
        <w:t>。</w:t>
      </w: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color w:val="333333"/>
          <w:sz w:val="32"/>
          <w:szCs w:val="32"/>
          <w:shd w:val="clear" w:fill="FFFFFF"/>
          <w:lang w:val="en-US" w:eastAsia="zh-CN"/>
        </w:rPr>
      </w:pPr>
      <w:r>
        <w:rPr>
          <w:rFonts w:hint="default" w:ascii="Times New Roman" w:hAnsi="Times New Roman" w:eastAsia="楷体_GB2312" w:cs="Times New Roman"/>
          <w:color w:val="333333"/>
          <w:sz w:val="32"/>
          <w:szCs w:val="32"/>
          <w:shd w:val="clear" w:fill="FFFFFF"/>
          <w:lang w:val="en-US" w:eastAsia="zh-CN"/>
        </w:rPr>
        <w:t>（三）人大代表建议、政协委员提案办理情况</w:t>
      </w: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ascii="Times New Roman" w:hAnsi="Times New Roman" w:eastAsia="仿宋_GB2312"/>
          <w:color w:val="000000" w:themeColor="text1"/>
          <w:sz w:val="32"/>
          <w:szCs w:val="32"/>
          <w:shd w:val="clear" w:color="auto" w:fill="FFFFFF"/>
          <w14:textFill>
            <w14:solidFill>
              <w14:schemeClr w14:val="tx1"/>
            </w14:solidFill>
          </w14:textFill>
        </w:rPr>
        <w:t>202</w:t>
      </w:r>
      <w:r>
        <w:rPr>
          <w:rFonts w:hint="eastAsia" w:ascii="Times New Roman" w:hAnsi="Times New Roman" w:eastAsia="仿宋_GB2312"/>
          <w:color w:val="000000" w:themeColor="text1"/>
          <w:sz w:val="32"/>
          <w:szCs w:val="32"/>
          <w:shd w:val="clear" w:color="auto" w:fill="FFFFFF"/>
          <w14:textFill>
            <w14:solidFill>
              <w14:schemeClr w14:val="tx1"/>
            </w14:solidFill>
          </w14:textFill>
        </w:rPr>
        <w:t>2</w:t>
      </w:r>
      <w:r>
        <w:rPr>
          <w:rFonts w:ascii="仿宋_GB2312" w:hAnsi="微软雅黑" w:eastAsia="仿宋_GB2312" w:cs="仿宋_GB2312"/>
          <w:color w:val="000000" w:themeColor="text1"/>
          <w:sz w:val="32"/>
          <w:szCs w:val="32"/>
          <w:shd w:val="clear" w:color="auto" w:fill="FFFFFF"/>
          <w14:textFill>
            <w14:solidFill>
              <w14:schemeClr w14:val="tx1"/>
            </w14:solidFill>
          </w14:textFill>
        </w:rPr>
        <w:t>年我局办</w:t>
      </w:r>
      <w:r>
        <w:rPr>
          <w:rFonts w:ascii="Times New Roman" w:hAnsi="Times New Roman" w:eastAsia="仿宋_GB2312"/>
          <w:color w:val="000000" w:themeColor="text1"/>
          <w:sz w:val="32"/>
          <w:szCs w:val="32"/>
          <w:shd w:val="clear" w:color="auto" w:fill="FFFFFF"/>
          <w14:textFill>
            <w14:solidFill>
              <w14:schemeClr w14:val="tx1"/>
            </w14:solidFill>
          </w14:textFill>
        </w:rPr>
        <w:t>理</w:t>
      </w:r>
      <w:r>
        <w:rPr>
          <w:rFonts w:hint="eastAsia" w:ascii="Times New Roman" w:hAnsi="Times New Roman" w:eastAsia="仿宋_GB2312"/>
          <w:color w:val="000000" w:themeColor="text1"/>
          <w:sz w:val="32"/>
          <w:szCs w:val="32"/>
          <w:shd w:val="clear" w:color="auto" w:fill="FFFFFF"/>
          <w:lang w:eastAsia="zh-CN"/>
          <w14:textFill>
            <w14:solidFill>
              <w14:schemeClr w14:val="tx1"/>
            </w14:solidFill>
          </w14:textFill>
        </w:rPr>
        <w:t>区</w:t>
      </w:r>
      <w:r>
        <w:rPr>
          <w:rFonts w:ascii="Times New Roman" w:hAnsi="Times New Roman" w:eastAsia="仿宋_GB2312"/>
          <w:color w:val="000000" w:themeColor="text1"/>
          <w:sz w:val="32"/>
          <w:szCs w:val="32"/>
          <w:shd w:val="clear" w:color="auto" w:fill="FFFFFF"/>
          <w14:textFill>
            <w14:solidFill>
              <w14:schemeClr w14:val="tx1"/>
            </w14:solidFill>
          </w14:textFill>
        </w:rPr>
        <w:t>政协提案</w:t>
      </w:r>
      <w:r>
        <w:rPr>
          <w:rFonts w:hint="eastAsia" w:ascii="Times New Roman" w:hAnsi="Times New Roman" w:eastAsia="仿宋_GB2312"/>
          <w:color w:val="000000" w:themeColor="text1"/>
          <w:sz w:val="32"/>
          <w:szCs w:val="32"/>
          <w:shd w:val="clear" w:color="auto" w:fill="FFFFFF"/>
          <w:lang w:val="en-US" w:eastAsia="zh-CN"/>
          <w14:textFill>
            <w14:solidFill>
              <w14:schemeClr w14:val="tx1"/>
            </w14:solidFill>
          </w14:textFill>
        </w:rPr>
        <w:t>1</w:t>
      </w:r>
      <w:r>
        <w:rPr>
          <w:rFonts w:ascii="Times New Roman" w:hAnsi="Times New Roman" w:eastAsia="仿宋_GB2312"/>
          <w:color w:val="000000" w:themeColor="text1"/>
          <w:sz w:val="32"/>
          <w:szCs w:val="32"/>
          <w:shd w:val="clear" w:color="auto" w:fill="FFFFFF"/>
          <w14:textFill>
            <w14:solidFill>
              <w14:schemeClr w14:val="tx1"/>
            </w14:solidFill>
          </w14:textFill>
        </w:rPr>
        <w:t>件，</w:t>
      </w:r>
      <w:r>
        <w:rPr>
          <w:rFonts w:hint="eastAsia" w:ascii="Times New Roman" w:hAnsi="Times New Roman" w:eastAsia="仿宋_GB2312"/>
          <w:color w:val="000000" w:themeColor="text1"/>
          <w:sz w:val="32"/>
          <w:szCs w:val="32"/>
          <w:shd w:val="clear" w:color="auto" w:fill="FFFFFF"/>
          <w:lang w:eastAsia="zh-CN"/>
          <w14:textFill>
            <w14:solidFill>
              <w14:schemeClr w14:val="tx1"/>
            </w14:solidFill>
          </w14:textFill>
        </w:rPr>
        <w:t>比</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2021年多</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1</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件</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，均已按期办理，</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委员反馈满意率为100%</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w:t>
      </w: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color w:val="333333"/>
          <w:sz w:val="32"/>
          <w:szCs w:val="32"/>
          <w:shd w:val="clear" w:fill="FFFFFF"/>
          <w:lang w:val="en-US" w:eastAsia="zh-CN"/>
        </w:rPr>
      </w:pPr>
      <w:r>
        <w:rPr>
          <w:rFonts w:hint="default" w:ascii="Times New Roman" w:hAnsi="Times New Roman" w:eastAsia="楷体_GB2312" w:cs="Times New Roman"/>
          <w:color w:val="333333"/>
          <w:sz w:val="32"/>
          <w:szCs w:val="32"/>
          <w:shd w:val="clear" w:fill="FFFFFF"/>
          <w:lang w:val="en-US" w:eastAsia="zh-CN"/>
        </w:rPr>
        <w:t>（四）政务公开工作创新情况</w:t>
      </w: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333333"/>
          <w:sz w:val="32"/>
          <w:szCs w:val="32"/>
          <w:shd w:val="clear" w:fill="FFFFFF"/>
          <w:lang w:val="en-US" w:eastAsia="zh-CN"/>
        </w:rPr>
      </w:pPr>
      <w:r>
        <w:rPr>
          <w:rFonts w:hint="default" w:ascii="Times New Roman" w:hAnsi="Times New Roman" w:eastAsia="仿宋_GB2312" w:cs="Times New Roman"/>
          <w:color w:val="333333"/>
          <w:sz w:val="32"/>
          <w:szCs w:val="32"/>
          <w:shd w:val="clear" w:fill="FFFFFF"/>
          <w:lang w:val="en-US" w:eastAsia="zh-CN"/>
        </w:rPr>
        <w:t>202</w:t>
      </w:r>
      <w:r>
        <w:rPr>
          <w:rFonts w:hint="eastAsia" w:ascii="Times New Roman" w:hAnsi="Times New Roman" w:eastAsia="仿宋_GB2312" w:cs="Times New Roman"/>
          <w:color w:val="333333"/>
          <w:sz w:val="32"/>
          <w:szCs w:val="32"/>
          <w:shd w:val="clear" w:fill="FFFFFF"/>
          <w:lang w:val="en-US" w:eastAsia="zh-CN"/>
        </w:rPr>
        <w:t>2</w:t>
      </w:r>
      <w:r>
        <w:rPr>
          <w:rFonts w:hint="default" w:ascii="Times New Roman" w:hAnsi="Times New Roman" w:eastAsia="仿宋_GB2312" w:cs="Times New Roman"/>
          <w:color w:val="333333"/>
          <w:sz w:val="32"/>
          <w:szCs w:val="32"/>
          <w:shd w:val="clear" w:fill="FFFFFF"/>
          <w:lang w:val="en-US" w:eastAsia="zh-CN"/>
        </w:rPr>
        <w:t>年，区行政审批服务局</w:t>
      </w:r>
      <w:r>
        <w:rPr>
          <w:rFonts w:hint="eastAsia" w:ascii="Times New Roman" w:hAnsi="Times New Roman" w:eastAsia="仿宋_GB2312" w:cs="Times New Roman"/>
          <w:color w:val="333333"/>
          <w:sz w:val="32"/>
          <w:szCs w:val="32"/>
          <w:shd w:val="clear" w:fill="FFFFFF"/>
          <w:lang w:val="en-US" w:eastAsia="zh-CN"/>
        </w:rPr>
        <w:t>设立办不成事窗口，针对群众的“疑难杂症”，直接设立开放窗口，让群众当场反映问题，当场解决问题。加强“文惠办”政务服务品牌建设，全面推行“无感审批”。依托政务服务一体化平台，打造“一网通查、智能匹配、精准推送”一站式政策服务“计算器”。</w:t>
      </w: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楷体_GB2312" w:cs="Times New Roman"/>
          <w:color w:val="333333"/>
          <w:sz w:val="32"/>
          <w:szCs w:val="32"/>
          <w:shd w:val="clear" w:fill="FFFFFF"/>
          <w:lang w:val="en-US" w:eastAsia="zh-CN"/>
        </w:rPr>
      </w:pPr>
      <w:r>
        <w:rPr>
          <w:rFonts w:hint="eastAsia" w:ascii="Times New Roman" w:hAnsi="Times New Roman" w:eastAsia="楷体_GB2312" w:cs="Times New Roman"/>
          <w:color w:val="333333"/>
          <w:sz w:val="32"/>
          <w:szCs w:val="32"/>
          <w:shd w:val="clear" w:fill="FFFFFF"/>
          <w:lang w:val="en-US" w:eastAsia="zh-CN"/>
        </w:rPr>
        <w:t>（五）政府信息公开工作年度报告数据统计需要说明的事项</w:t>
      </w: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333333"/>
          <w:sz w:val="32"/>
          <w:szCs w:val="32"/>
          <w:shd w:val="clear" w:fill="FFFFFF"/>
          <w:lang w:val="en-US" w:eastAsia="zh-CN"/>
        </w:rPr>
      </w:pPr>
      <w:r>
        <w:rPr>
          <w:rFonts w:hint="eastAsia" w:ascii="Times New Roman" w:hAnsi="Times New Roman" w:eastAsia="仿宋_GB2312" w:cs="Times New Roman"/>
          <w:color w:val="333333"/>
          <w:sz w:val="32"/>
          <w:szCs w:val="32"/>
          <w:shd w:val="clear" w:fill="FFFFFF"/>
          <w:lang w:val="en-US" w:eastAsia="zh-CN"/>
        </w:rPr>
        <w:t>无。</w:t>
      </w: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color w:val="333333"/>
          <w:sz w:val="32"/>
          <w:szCs w:val="32"/>
          <w:shd w:val="clear" w:fill="FFFFFF"/>
          <w:lang w:val="en-US" w:eastAsia="zh-CN"/>
        </w:rPr>
      </w:pPr>
      <w:r>
        <w:rPr>
          <w:rFonts w:hint="eastAsia" w:ascii="Times New Roman" w:hAnsi="Times New Roman" w:eastAsia="楷体_GB2312" w:cs="Times New Roman"/>
          <w:color w:val="333333"/>
          <w:sz w:val="32"/>
          <w:szCs w:val="32"/>
          <w:shd w:val="clear" w:fill="FFFFFF"/>
          <w:lang w:val="en-US" w:eastAsia="zh-CN"/>
        </w:rPr>
        <w:t>（六）本行政机关认为需要报告的其他事项</w:t>
      </w: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333333"/>
          <w:sz w:val="32"/>
          <w:szCs w:val="32"/>
          <w:shd w:val="clear" w:fill="FFFFFF"/>
          <w:lang w:val="en-US" w:eastAsia="zh-CN"/>
        </w:rPr>
      </w:pPr>
      <w:r>
        <w:rPr>
          <w:rFonts w:hint="eastAsia" w:ascii="Times New Roman" w:hAnsi="Times New Roman" w:eastAsia="仿宋_GB2312" w:cs="Times New Roman"/>
          <w:color w:val="333333"/>
          <w:sz w:val="32"/>
          <w:szCs w:val="32"/>
          <w:shd w:val="clear" w:fill="FFFFFF"/>
          <w:lang w:val="en-US" w:eastAsia="zh-CN"/>
        </w:rPr>
        <w:t>威海市文登区行政审批服务局下</w:t>
      </w:r>
      <w:r>
        <w:rPr>
          <w:rFonts w:hint="default" w:ascii="Times New Roman" w:hAnsi="Times New Roman" w:eastAsia="仿宋_GB2312" w:cs="Times New Roman"/>
          <w:color w:val="333333"/>
          <w:sz w:val="32"/>
          <w:szCs w:val="32"/>
          <w:shd w:val="clear" w:fill="FFFFFF"/>
          <w:lang w:val="en-US" w:eastAsia="zh-CN"/>
        </w:rPr>
        <w:t>属事业单位</w:t>
      </w:r>
      <w:r>
        <w:rPr>
          <w:rFonts w:hint="eastAsia" w:ascii="Times New Roman" w:hAnsi="Times New Roman" w:eastAsia="仿宋_GB2312" w:cs="Times New Roman"/>
          <w:color w:val="333333"/>
          <w:sz w:val="32"/>
          <w:szCs w:val="32"/>
          <w:shd w:val="clear" w:fill="FFFFFF"/>
          <w:lang w:val="en-US" w:eastAsia="zh-CN"/>
        </w:rPr>
        <w:t>有</w:t>
      </w:r>
      <w:r>
        <w:rPr>
          <w:rFonts w:hint="default" w:ascii="Times New Roman" w:hAnsi="Times New Roman" w:eastAsia="仿宋_GB2312" w:cs="Times New Roman"/>
          <w:color w:val="333333"/>
          <w:sz w:val="32"/>
          <w:szCs w:val="32"/>
          <w:shd w:val="clear" w:fill="FFFFFF"/>
          <w:lang w:val="en-US" w:eastAsia="zh-CN"/>
        </w:rPr>
        <w:t>文登区政务服务中心、文登区行政审批开发区服务中心</w:t>
      </w:r>
      <w:r>
        <w:rPr>
          <w:rFonts w:hint="eastAsia" w:ascii="Times New Roman" w:hAnsi="Times New Roman" w:eastAsia="仿宋_GB2312" w:cs="Times New Roman"/>
          <w:color w:val="333333"/>
          <w:sz w:val="32"/>
          <w:szCs w:val="32"/>
          <w:shd w:val="clear" w:fill="FFFFFF"/>
          <w:lang w:val="en-US" w:eastAsia="zh-CN"/>
        </w:rPr>
        <w:t>，2个单位均建立了政府信息公开组织机构，严格落实政府信息公开保密审查、依申请公开等各项制度，通过网络、微信公众号、公开栏、电子屏等形式及时、准确发布各类政府信息</w:t>
      </w:r>
      <w:r>
        <w:rPr>
          <w:rFonts w:hint="default" w:ascii="Times New Roman" w:hAnsi="Times New Roman" w:eastAsia="仿宋_GB2312" w:cs="Times New Roman"/>
          <w:color w:val="333333"/>
          <w:sz w:val="32"/>
          <w:szCs w:val="32"/>
          <w:shd w:val="clear" w:fill="FFFFFF"/>
          <w:lang w:val="en-US" w:eastAsia="zh-CN"/>
        </w:rPr>
        <w:t>。</w:t>
      </w: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楷体_GB2312" w:cs="Times New Roman"/>
          <w:color w:val="333333"/>
          <w:sz w:val="32"/>
          <w:szCs w:val="32"/>
          <w:shd w:val="clear" w:fill="FFFFFF"/>
          <w:lang w:val="en-US" w:eastAsia="zh-CN"/>
        </w:rPr>
      </w:pPr>
      <w:r>
        <w:rPr>
          <w:rFonts w:hint="eastAsia" w:ascii="Times New Roman" w:hAnsi="Times New Roman" w:eastAsia="楷体_GB2312" w:cs="Times New Roman"/>
          <w:color w:val="333333"/>
          <w:sz w:val="32"/>
          <w:szCs w:val="32"/>
          <w:shd w:val="clear" w:fill="FFFFFF"/>
          <w:lang w:val="en-US" w:eastAsia="zh-CN"/>
        </w:rPr>
        <w:t>（七）其他有关文件专门要求通过政府信息公开工作年度报告予以报告的事项</w:t>
      </w: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left="630" w:leftChars="0"/>
        <w:jc w:val="both"/>
        <w:textAlignment w:val="auto"/>
        <w:rPr>
          <w:rFonts w:hint="default" w:ascii="Times New Roman" w:hAnsi="Times New Roman" w:eastAsia="仿宋_GB2312" w:cs="Times New Roman"/>
          <w:color w:val="333333"/>
          <w:sz w:val="32"/>
          <w:szCs w:val="32"/>
          <w:shd w:val="clear" w:fill="FFFFFF"/>
          <w:lang w:val="en-US" w:eastAsia="zh-CN"/>
        </w:rPr>
      </w:pPr>
      <w:r>
        <w:rPr>
          <w:rFonts w:hint="eastAsia" w:ascii="Times New Roman" w:hAnsi="Times New Roman" w:eastAsia="仿宋_GB2312" w:cs="Times New Roman"/>
          <w:color w:val="333333"/>
          <w:sz w:val="32"/>
          <w:szCs w:val="32"/>
          <w:shd w:val="clear" w:fill="FFFFFF"/>
          <w:lang w:val="en-US" w:eastAsia="zh-CN"/>
        </w:rPr>
        <w:t>无。</w:t>
      </w: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333333"/>
          <w:sz w:val="32"/>
          <w:szCs w:val="32"/>
          <w:shd w:val="clear" w:fill="FFFFFF"/>
          <w:lang w:val="en-US" w:eastAsia="zh-CN"/>
        </w:rPr>
      </w:pP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333333"/>
          <w:sz w:val="32"/>
          <w:szCs w:val="32"/>
          <w:shd w:val="clear" w:fill="FFFFFF"/>
          <w:lang w:val="en-US" w:eastAsia="zh-CN"/>
        </w:rPr>
      </w:pPr>
    </w:p>
    <w:p>
      <w:pPr>
        <w:pStyle w:val="5"/>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right"/>
        <w:textAlignment w:val="auto"/>
        <w:rPr>
          <w:rFonts w:hint="default" w:ascii="Times New Roman" w:hAnsi="Times New Roman" w:eastAsia="仿宋_GB2312" w:cs="Times New Roman"/>
          <w:color w:val="333333"/>
          <w:sz w:val="32"/>
          <w:szCs w:val="32"/>
          <w:shd w:val="clear" w:fill="FFFFFF"/>
          <w:lang w:val="en-US" w:eastAsia="zh-CN"/>
        </w:rPr>
      </w:pPr>
      <w:r>
        <w:rPr>
          <w:rFonts w:hint="default" w:ascii="Times New Roman" w:hAnsi="Times New Roman" w:eastAsia="仿宋_GB2312" w:cs="Times New Roman"/>
          <w:color w:val="333333"/>
          <w:sz w:val="32"/>
          <w:szCs w:val="32"/>
          <w:shd w:val="clear" w:fill="FFFFFF"/>
          <w:lang w:val="en-US" w:eastAsia="zh-CN"/>
        </w:rPr>
        <w:t>威海市文登区行政审批服务局</w:t>
      </w:r>
    </w:p>
    <w:p>
      <w:pPr>
        <w:pStyle w:val="5"/>
        <w:keepNext w:val="0"/>
        <w:keepLines w:val="0"/>
        <w:pageBreakBefore w:val="0"/>
        <w:widowControl/>
        <w:numPr>
          <w:ilvl w:val="0"/>
          <w:numId w:val="0"/>
        </w:numPr>
        <w:kinsoku/>
        <w:wordWrap w:val="0"/>
        <w:overflowPunct/>
        <w:topLinePunct w:val="0"/>
        <w:autoSpaceDE/>
        <w:autoSpaceDN/>
        <w:bidi w:val="0"/>
        <w:adjustRightInd/>
        <w:snapToGrid/>
        <w:spacing w:line="560" w:lineRule="exact"/>
        <w:ind w:firstLine="640" w:firstLineChars="200"/>
        <w:jc w:val="right"/>
        <w:textAlignment w:val="auto"/>
        <w:rPr>
          <w:rFonts w:hint="default" w:ascii="Times New Roman" w:hAnsi="Times New Roman" w:eastAsia="仿宋_GB2312" w:cs="Times New Roman"/>
          <w:color w:val="333333"/>
          <w:sz w:val="32"/>
          <w:szCs w:val="32"/>
          <w:shd w:val="clear" w:fill="FFFFFF"/>
          <w:lang w:val="en-US" w:eastAsia="zh-CN"/>
        </w:rPr>
      </w:pPr>
      <w:r>
        <w:rPr>
          <w:rFonts w:hint="default" w:ascii="Times New Roman" w:hAnsi="Times New Roman" w:eastAsia="仿宋_GB2312" w:cs="Times New Roman"/>
          <w:color w:val="333333"/>
          <w:sz w:val="32"/>
          <w:szCs w:val="32"/>
          <w:shd w:val="clear" w:fill="FFFFFF"/>
          <w:lang w:val="en-US" w:eastAsia="zh-CN"/>
        </w:rPr>
        <w:t>202</w:t>
      </w:r>
      <w:r>
        <w:rPr>
          <w:rFonts w:hint="eastAsia" w:ascii="Times New Roman" w:hAnsi="Times New Roman" w:eastAsia="仿宋_GB2312" w:cs="Times New Roman"/>
          <w:color w:val="333333"/>
          <w:sz w:val="32"/>
          <w:szCs w:val="32"/>
          <w:shd w:val="clear" w:fill="FFFFFF"/>
          <w:lang w:val="en-US" w:eastAsia="zh-CN"/>
        </w:rPr>
        <w:t>3</w:t>
      </w:r>
      <w:r>
        <w:rPr>
          <w:rFonts w:hint="default" w:ascii="Times New Roman" w:hAnsi="Times New Roman" w:eastAsia="仿宋_GB2312" w:cs="Times New Roman"/>
          <w:color w:val="333333"/>
          <w:sz w:val="32"/>
          <w:szCs w:val="32"/>
          <w:shd w:val="clear" w:fill="FFFFFF"/>
          <w:lang w:val="en-US" w:eastAsia="zh-CN"/>
        </w:rPr>
        <w:t>年1月</w:t>
      </w:r>
      <w:r>
        <w:rPr>
          <w:rFonts w:hint="eastAsia" w:ascii="Times New Roman" w:hAnsi="Times New Roman" w:eastAsia="仿宋_GB2312" w:cs="Times New Roman"/>
          <w:color w:val="333333"/>
          <w:sz w:val="32"/>
          <w:szCs w:val="32"/>
          <w:shd w:val="clear" w:fill="FFFFFF"/>
          <w:lang w:val="en-US" w:eastAsia="zh-CN"/>
        </w:rPr>
        <w:t>16</w:t>
      </w:r>
      <w:r>
        <w:rPr>
          <w:rFonts w:hint="default" w:ascii="Times New Roman" w:hAnsi="Times New Roman" w:eastAsia="仿宋_GB2312" w:cs="Times New Roman"/>
          <w:color w:val="333333"/>
          <w:sz w:val="32"/>
          <w:szCs w:val="32"/>
          <w:shd w:val="clear" w:fill="FFFFFF"/>
          <w:lang w:val="en-US" w:eastAsia="zh-CN"/>
        </w:rPr>
        <w:t xml:space="preserve">日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CA3CB7F"/>
    <w:multiLevelType w:val="singleLevel"/>
    <w:tmpl w:val="CCA3CB7F"/>
    <w:lvl w:ilvl="0" w:tentative="0">
      <w:start w:val="1"/>
      <w:numFmt w:val="chineseCounting"/>
      <w:suff w:val="nothing"/>
      <w:lvlText w:val="（%1）"/>
      <w:lvlJc w:val="left"/>
      <w:rPr>
        <w:rFonts w:hint="eastAsia"/>
      </w:rPr>
    </w:lvl>
  </w:abstractNum>
  <w:abstractNum w:abstractNumId="1">
    <w:nsid w:val="D5886B87"/>
    <w:multiLevelType w:val="singleLevel"/>
    <w:tmpl w:val="D5886B87"/>
    <w:lvl w:ilvl="0" w:tentative="0">
      <w:start w:val="2"/>
      <w:numFmt w:val="chineseCounting"/>
      <w:suff w:val="nothing"/>
      <w:lvlText w:val="%1、"/>
      <w:lvlJc w:val="left"/>
      <w:pPr>
        <w:ind w:left="-10"/>
      </w:pPr>
      <w:rPr>
        <w:rFonts w:hint="eastAsia" w:ascii="黑体" w:hAnsi="黑体" w:eastAsia="黑体" w:cs="黑体"/>
      </w:rPr>
    </w:lvl>
  </w:abstractNum>
  <w:abstractNum w:abstractNumId="2">
    <w:nsid w:val="26446BE3"/>
    <w:multiLevelType w:val="singleLevel"/>
    <w:tmpl w:val="26446BE3"/>
    <w:lvl w:ilvl="0" w:tentative="0">
      <w:start w:val="1"/>
      <w:numFmt w:val="chineseCounting"/>
      <w:suff w:val="nothing"/>
      <w:lvlText w:val="（%1）"/>
      <w:lvlJc w:val="left"/>
      <w:pPr>
        <w:ind w:left="-20"/>
      </w:pPr>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dhMDAwYTMyMmU1NzEzNTZmZGQ2YjgxMjBmZjE2ZjYifQ=="/>
  </w:docVars>
  <w:rsids>
    <w:rsidRoot w:val="00000000"/>
    <w:rsid w:val="02385982"/>
    <w:rsid w:val="046019C6"/>
    <w:rsid w:val="07FE686E"/>
    <w:rsid w:val="128C6E3E"/>
    <w:rsid w:val="14231FF1"/>
    <w:rsid w:val="1C573D06"/>
    <w:rsid w:val="22EE5951"/>
    <w:rsid w:val="23690005"/>
    <w:rsid w:val="32D040EC"/>
    <w:rsid w:val="33F35FAF"/>
    <w:rsid w:val="34480DCC"/>
    <w:rsid w:val="38804AB1"/>
    <w:rsid w:val="3E0A1AA1"/>
    <w:rsid w:val="4E176BA5"/>
    <w:rsid w:val="5BF64C61"/>
    <w:rsid w:val="60921E4F"/>
    <w:rsid w:val="62565128"/>
    <w:rsid w:val="648F7479"/>
    <w:rsid w:val="6500690E"/>
    <w:rsid w:val="68700A19"/>
    <w:rsid w:val="7EEF4C2A"/>
  </w:rsids>
  <m:mathPr>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9"/>
    <w:pPr>
      <w:keepNext/>
      <w:keepLines/>
      <w:spacing w:before="340" w:after="330" w:line="578" w:lineRule="auto"/>
      <w:outlineLvl w:val="0"/>
    </w:pPr>
    <w:rPr>
      <w:b/>
      <w:bCs/>
      <w:kern w:val="44"/>
      <w:sz w:val="44"/>
      <w:szCs w:val="44"/>
    </w:rPr>
  </w:style>
  <w:style w:type="character" w:default="1" w:styleId="7">
    <w:name w:val="Default Paragraph Font"/>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2">
    <w:name w:val="Title"/>
    <w:basedOn w:val="1"/>
    <w:next w:val="3"/>
    <w:qFormat/>
    <w:uiPriority w:val="0"/>
    <w:pPr>
      <w:jc w:val="center"/>
      <w:outlineLvl w:val="0"/>
    </w:pPr>
    <w:rPr>
      <w:rFonts w:ascii="Arial" w:hAnsi="Arial"/>
      <w:b/>
    </w:rPr>
  </w:style>
  <w:style w:type="paragraph" w:customStyle="1" w:styleId="3">
    <w:name w:val="文章附标题"/>
    <w:basedOn w:val="1"/>
    <w:next w:val="4"/>
    <w:qFormat/>
    <w:uiPriority w:val="0"/>
    <w:pPr>
      <w:spacing w:line="0" w:lineRule="atLeast"/>
      <w:jc w:val="center"/>
    </w:pPr>
    <w:rPr>
      <w:rFonts w:ascii="Calibri" w:hAnsi="Calibri" w:eastAsia="宋体" w:cs="Times New Roman"/>
      <w:sz w:val="36"/>
    </w:rPr>
  </w:style>
  <w:style w:type="paragraph" w:styleId="5">
    <w:name w:val="Normal (Web)"/>
    <w:basedOn w:val="1"/>
    <w:qFormat/>
    <w:uiPriority w:val="0"/>
    <w:pPr>
      <w:spacing w:line="420" w:lineRule="atLeast"/>
      <w:jc w:val="left"/>
    </w:pPr>
    <w:rPr>
      <w:rFonts w:cs="Times New Roman"/>
      <w:kern w:val="0"/>
      <w:sz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4.png"/><Relationship Id="rId6" Type="http://schemas.openxmlformats.org/officeDocument/2006/relationships/image" Target="media/image3.jpeg"/><Relationship Id="rId5" Type="http://schemas.openxmlformats.org/officeDocument/2006/relationships/image" Target="media/image2.emf"/><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Pages>
  <Words>3165</Words>
  <Characters>3295</Characters>
  <Lines>0</Lines>
  <Paragraphs>0</Paragraphs>
  <TotalTime>8</TotalTime>
  <ScaleCrop>false</ScaleCrop>
  <LinksUpToDate>false</LinksUpToDate>
  <CharactersWithSpaces>3299</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2021-12-21T01:29:00Z</dcterms:created>
  <dc:creator>Administrator</dc:creator>
  <cp:lastModifiedBy>七酱</cp:lastModifiedBy>
  <dcterms:modified xsi:type="dcterms:W3CDTF">2024-02-26T05:53:54Z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4568A50C2C1E4E4BB6DCD476ADDEA1F0</vt:lpwstr>
  </property>
</Properties>
</file>