
<file path=[Content_Types].xml><?xml version="1.0" encoding="utf-8"?>
<Types xmlns="http://schemas.openxmlformats.org/package/2006/content-types">
  <Default Extension="xlsx" ContentType="application/vnd.openxmlformats-officedocument.spreadsheetml.sheet"/>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color w:val="auto"/>
          <w:kern w:val="2"/>
          <w:sz w:val="44"/>
          <w:szCs w:val="44"/>
          <w:lang w:val="en-US" w:eastAsia="zh-CN" w:bidi="ar-SA"/>
        </w:rPr>
      </w:pPr>
      <w:r>
        <w:rPr>
          <w:rFonts w:hint="eastAsia" w:ascii="方正小标宋简体" w:hAnsi="方正小标宋简体" w:eastAsia="方正小标宋简体" w:cs="方正小标宋简体"/>
          <w:color w:val="auto"/>
          <w:kern w:val="2"/>
          <w:sz w:val="44"/>
          <w:szCs w:val="44"/>
          <w:lang w:val="en-US" w:eastAsia="zh-CN" w:bidi="ar-SA"/>
        </w:rPr>
        <w:t>威海市文登区商务局</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color w:val="auto"/>
          <w:kern w:val="2"/>
          <w:sz w:val="44"/>
          <w:szCs w:val="44"/>
          <w:lang w:val="en-US" w:eastAsia="zh-CN" w:bidi="ar-SA"/>
        </w:rPr>
      </w:pPr>
      <w:r>
        <w:rPr>
          <w:rFonts w:hint="default" w:ascii="Times New Roman" w:hAnsi="Times New Roman" w:eastAsia="方正小标宋简体" w:cs="Times New Roman"/>
          <w:color w:val="auto"/>
          <w:kern w:val="2"/>
          <w:sz w:val="44"/>
          <w:szCs w:val="44"/>
          <w:lang w:val="en-US" w:eastAsia="zh-CN" w:bidi="ar-SA"/>
        </w:rPr>
        <w:t>2022</w:t>
      </w:r>
      <w:r>
        <w:rPr>
          <w:rFonts w:hint="eastAsia" w:ascii="方正小标宋简体" w:hAnsi="方正小标宋简体" w:eastAsia="方正小标宋简体" w:cs="方正小标宋简体"/>
          <w:color w:val="auto"/>
          <w:kern w:val="2"/>
          <w:sz w:val="44"/>
          <w:szCs w:val="44"/>
          <w:lang w:val="en-US" w:eastAsia="zh-CN" w:bidi="ar-SA"/>
        </w:rPr>
        <w:t>年政府信息公开工作年度报告</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jc w:val="both"/>
        <w:textAlignment w:val="auto"/>
        <w:rPr>
          <w:rFonts w:hint="eastAsia" w:ascii="方正小标宋简体" w:hAnsi="方正小标宋简体" w:eastAsia="方正小标宋简体" w:cs="方正小标宋简体"/>
          <w:color w:val="333333"/>
          <w:sz w:val="44"/>
          <w:szCs w:val="44"/>
          <w:shd w:val="clear" w:color="auto" w:fill="FFFFFF"/>
        </w:rPr>
      </w:pP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auto"/>
          <w:sz w:val="32"/>
          <w:szCs w:val="32"/>
          <w:lang w:val="en-US" w:eastAsia="zh-CN"/>
        </w:rPr>
        <w:t>根据《中华人民共和国政府信息公开条例》</w:t>
      </w:r>
      <w:r>
        <w:rPr>
          <w:rFonts w:hint="default" w:ascii="Times New Roman" w:hAnsi="Times New Roman" w:eastAsia="仿宋_GB2312" w:cs="Times New Roman"/>
          <w:color w:val="auto"/>
          <w:sz w:val="32"/>
          <w:szCs w:val="32"/>
          <w:lang w:eastAsia="zh-CN"/>
        </w:rPr>
        <w:t>（以下简称《条例》）</w:t>
      </w:r>
      <w:r>
        <w:rPr>
          <w:rFonts w:hint="default" w:ascii="Times New Roman" w:hAnsi="Times New Roman" w:eastAsia="仿宋_GB2312" w:cs="Times New Roman"/>
          <w:color w:val="auto"/>
          <w:sz w:val="32"/>
          <w:szCs w:val="32"/>
          <w:lang w:val="en-US" w:eastAsia="zh-CN"/>
        </w:rPr>
        <w:t>要求，现公布威海市文登区</w:t>
      </w:r>
      <w:r>
        <w:rPr>
          <w:rFonts w:hint="default" w:ascii="Times New Roman" w:hAnsi="Times New Roman" w:eastAsia="仿宋_GB2312" w:cs="Times New Roman"/>
          <w:color w:val="auto"/>
          <w:sz w:val="32"/>
          <w:szCs w:val="32"/>
          <w:lang w:eastAsia="zh-CN"/>
        </w:rPr>
        <w:t>商务</w:t>
      </w:r>
      <w:r>
        <w:rPr>
          <w:rFonts w:hint="default" w:ascii="Times New Roman" w:hAnsi="Times New Roman" w:eastAsia="仿宋_GB2312" w:cs="Times New Roman"/>
          <w:color w:val="auto"/>
          <w:sz w:val="32"/>
          <w:szCs w:val="32"/>
          <w:lang w:val="en-US" w:eastAsia="zh-CN"/>
        </w:rPr>
        <w:t>局2022年政府信息公开工作年度报告。</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报告由总体情况，行政机关主动公开政府信息的情况，行政机关收到和处理政府信息公开申请的情况，因政府信息公开工作被申请行政复议、提起行政诉讼的情况，政府信息公开工作存在的主要问题及改进情况，其他需要报告的事项共六部分组成。</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报告中所列数据的统计时限自2022年1月1日起至2022年12月31日止。本报告的电子版可在威海市文登区人民政府门户网站（http://www.wendeng.gov.cn）政府信息公开专栏下载。如对本报告有疑问，请与威海市文登区商务局办公室联系（地址：</w:t>
      </w:r>
      <w:r>
        <w:rPr>
          <w:rFonts w:hint="eastAsia" w:ascii="Times New Roman" w:hAnsi="Times New Roman" w:eastAsia="仿宋_GB2312" w:cs="Times New Roman"/>
          <w:color w:val="auto"/>
          <w:sz w:val="32"/>
          <w:szCs w:val="32"/>
          <w:lang w:val="en-US" w:eastAsia="zh-CN"/>
        </w:rPr>
        <w:t>威海市</w:t>
      </w:r>
      <w:r>
        <w:rPr>
          <w:rFonts w:hint="default" w:ascii="Times New Roman" w:hAnsi="Times New Roman" w:eastAsia="仿宋_GB2312" w:cs="Times New Roman"/>
          <w:color w:val="auto"/>
          <w:sz w:val="32"/>
          <w:szCs w:val="32"/>
          <w:lang w:val="en-US" w:eastAsia="zh-CN"/>
        </w:rPr>
        <w:t>文登区通和路2号；邮编：264400；电话：0631-8451070；传真0631-8453897）。</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一、总体情况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2022年，文登区商务局认真贯彻落实《条例》和区政府的有关要求，围绕民主监督、工作透明等主题，以公开为常态、不公开为例外，按照计划逐步开展政府信息公开工作，有力促进了商务局政务公开工作稳步提升，不断拓展完善政务公开内容，健全公开制度，强化公开监督，依法保障了企业、群众获取信息渠道畅通，各项工作的规范性和透明度进一步提高。</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（一）主动公开工作情况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2022年度，我局通过政务网站发布各类政务信息共计112条，其中：机构职能3条，工作动态33条，政策文件及政策解读12条，重点领域信息公开10条，其他信息54条。</w:t>
      </w:r>
    </w:p>
    <w:p>
      <w:pPr>
        <w:pStyle w:val="3"/>
        <w:widowControl/>
        <w:shd w:val="clear" w:color="auto" w:fill="FFFFFF"/>
        <w:spacing w:beforeAutospacing="0" w:afterAutospacing="0"/>
        <w:jc w:val="center"/>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rPr>
        <w:drawing>
          <wp:inline distT="0" distB="0" distL="0" distR="0">
            <wp:extent cx="4950460" cy="2430780"/>
            <wp:effectExtent l="4445" t="4445" r="17145" b="22225"/>
            <wp:docPr id="20" name="图表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楷体_GB2312" w:hAnsi="楷体_GB2312" w:eastAsia="楷体_GB2312" w:cs="楷体_GB2312"/>
          <w:color w:val="auto"/>
          <w:sz w:val="32"/>
          <w:szCs w:val="32"/>
          <w:lang w:val="en-US" w:eastAsia="zh-CN"/>
        </w:rPr>
      </w:pPr>
      <w:r>
        <w:rPr>
          <w:rFonts w:hint="default" w:ascii="楷体_GB2312" w:hAnsi="楷体_GB2312" w:eastAsia="楷体_GB2312" w:cs="楷体_GB2312"/>
          <w:color w:val="auto"/>
          <w:sz w:val="32"/>
          <w:szCs w:val="32"/>
          <w:lang w:val="en-US" w:eastAsia="zh-CN"/>
        </w:rPr>
        <w:t>（二）依申请公开工作情况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333333"/>
          <w:sz w:val="32"/>
          <w:szCs w:val="32"/>
          <w:shd w:val="clear" w:color="auto" w:fill="FFFFFF"/>
          <w:lang w:val="en-US" w:eastAsia="zh-CN"/>
        </w:rPr>
      </w:pPr>
      <w:r>
        <w:rPr>
          <w:rFonts w:hint="default" w:ascii="Times New Roman" w:hAnsi="Times New Roman" w:eastAsia="仿宋_GB2312" w:cs="Times New Roman"/>
          <w:color w:val="auto"/>
          <w:sz w:val="32"/>
          <w:szCs w:val="32"/>
          <w:lang w:val="en-US" w:eastAsia="zh-CN"/>
        </w:rPr>
        <w:t>2022年度，我局共受理政府信息公开申请1件，比去年增加1件，申请内容涉及</w:t>
      </w:r>
      <w:r>
        <w:rPr>
          <w:rFonts w:hint="eastAsia" w:ascii="Times New Roman" w:hAnsi="Times New Roman" w:eastAsia="仿宋_GB2312" w:cs="Times New Roman"/>
          <w:color w:val="auto"/>
          <w:sz w:val="32"/>
          <w:szCs w:val="32"/>
          <w:lang w:val="en-US" w:eastAsia="zh-CN"/>
        </w:rPr>
        <w:t>机构改革相关情况</w:t>
      </w:r>
      <w:r>
        <w:rPr>
          <w:rFonts w:hint="default" w:ascii="Times New Roman" w:hAnsi="Times New Roman"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lang w:val="en-US" w:eastAsia="zh-CN"/>
        </w:rPr>
        <w:t>属于党务信息</w:t>
      </w:r>
      <w:r>
        <w:rPr>
          <w:rFonts w:hint="default" w:ascii="Times New Roman" w:hAnsi="Times New Roman" w:eastAsia="仿宋_GB2312" w:cs="Times New Roman"/>
          <w:color w:val="auto"/>
          <w:sz w:val="32"/>
          <w:szCs w:val="32"/>
          <w:lang w:val="en-US" w:eastAsia="zh-CN"/>
        </w:rPr>
        <w:t>无法提供。本年度，依申请公开政府信息未收取任何费用，没有因政府信息公开引起行政复议纠错和行政诉讼败诉的情形。</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楷体_GB2312" w:hAnsi="楷体_GB2312" w:eastAsia="楷体_GB2312" w:cs="楷体_GB2312"/>
          <w:color w:val="auto"/>
          <w:sz w:val="32"/>
          <w:szCs w:val="32"/>
          <w:lang w:val="en-US" w:eastAsia="zh-CN"/>
        </w:rPr>
      </w:pPr>
      <w:r>
        <w:rPr>
          <w:rFonts w:hint="default" w:ascii="楷体_GB2312" w:hAnsi="楷体_GB2312" w:eastAsia="楷体_GB2312" w:cs="楷体_GB2312"/>
          <w:color w:val="auto"/>
          <w:sz w:val="32"/>
          <w:szCs w:val="32"/>
          <w:lang w:val="en-US" w:eastAsia="zh-CN"/>
        </w:rPr>
        <w:t>（三）政府信息管理情况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一是按照《政务公开工作重点》要求，及时更新《政府信息公开指南》和《政府信息主动公开基本目录》，明确专人负责政务公开工作，在政府网站上公开公示领导班子成员的姓名、职务、部门、简历和照片等重点信息，公开了机关职能、职责、机构设置工作地点和工作时间。二是坚持“以公开为常态、不公开为例外”和“谁公开、谁负责信息审查，谁起草、谁解读”的原则做好信息公开工作，严格执行关于政府信息公开的各项工作制度，使政府信息公开工作做到了有规可依，有章可循，推动了信息公开工作的科学化、规范化和常态化发展。本年内无规范性文件。</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楷体_GB2312" w:hAnsi="楷体_GB2312" w:eastAsia="楷体_GB2312" w:cs="楷体_GB2312"/>
          <w:color w:val="auto"/>
          <w:sz w:val="32"/>
          <w:szCs w:val="32"/>
          <w:lang w:val="en-US" w:eastAsia="zh-CN"/>
        </w:rPr>
      </w:pPr>
      <w:r>
        <w:rPr>
          <w:rFonts w:hint="default" w:ascii="楷体_GB2312" w:hAnsi="楷体_GB2312" w:eastAsia="楷体_GB2312" w:cs="楷体_GB2312"/>
          <w:color w:val="auto"/>
          <w:sz w:val="32"/>
          <w:szCs w:val="32"/>
          <w:lang w:val="en-US" w:eastAsia="zh-CN"/>
        </w:rPr>
        <w:t>（四）政府信息公开平台的建设情况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我局立足新形势下“互联网+政务”的新要求，充分发挥新媒体的传播优势，向公众提供更优质、更便捷的政务服务，将文登区人民政府门户网站、报刊、报纸等传统媒介与微信公众号等政务新媒体相结合，逐步打造信息发布同源、及时、准确、便利的政府信息公开体系。开展“政府开放日”活动，邀请10名市民代表参加。让广大市民深入走进商务局“零距离”参观体验，让群众更深入了解区商务局的职责，加深对商务部门的认识，增强了工作的透明度、开放度。</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00" w:firstLineChars="200"/>
        <w:jc w:val="both"/>
        <w:textAlignment w:val="auto"/>
        <w:rPr>
          <w:rFonts w:hint="default" w:ascii="楷体_GB2312" w:hAnsi="楷体_GB2312" w:eastAsia="楷体_GB2312" w:cs="楷体_GB2312"/>
          <w:color w:val="auto"/>
          <w:sz w:val="30"/>
          <w:szCs w:val="30"/>
          <w:lang w:val="en-US" w:eastAsia="zh-CN"/>
        </w:rPr>
      </w:pPr>
      <w:r>
        <w:rPr>
          <w:rFonts w:hint="default" w:ascii="楷体_GB2312" w:hAnsi="楷体_GB2312" w:eastAsia="楷体_GB2312" w:cs="楷体_GB2312"/>
          <w:color w:val="auto"/>
          <w:sz w:val="30"/>
          <w:szCs w:val="30"/>
          <w:lang w:val="en-US" w:eastAsia="zh-CN"/>
        </w:rPr>
        <w:t>（五）监督保障情况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威海市文登区商务局政府信息公开工作机构和申请受理机构为局办公室，配备政务公开专职工作人员1名。年内，按照培训计划，组织开展政府信息公开专项培训会议1次，集中传达学习了《条例》《政府信息公开指南》等政务公开相关内容，规范业务标准，提高信息化、规范化水平 ，不断提升队伍业务水平和公开工作整体质量，保政务公开各项工作顺利开展。</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黑体" w:cs="Times New Roman"/>
          <w:color w:val="333333"/>
          <w:sz w:val="32"/>
          <w:szCs w:val="32"/>
        </w:rPr>
      </w:pPr>
      <w:r>
        <w:rPr>
          <w:rFonts w:hint="default" w:ascii="Times New Roman" w:hAnsi="Times New Roman" w:eastAsia="黑体" w:cs="Times New Roman"/>
          <w:color w:val="auto"/>
          <w:sz w:val="32"/>
          <w:szCs w:val="32"/>
          <w:lang w:val="en-US" w:eastAsia="zh-CN"/>
        </w:rPr>
        <w:t>二、主动公开政府信息</w:t>
      </w:r>
      <w:r>
        <w:rPr>
          <w:rFonts w:hint="default" w:ascii="Times New Roman" w:hAnsi="Times New Roman" w:eastAsia="黑体" w:cs="Times New Roman"/>
          <w:color w:val="auto"/>
          <w:sz w:val="32"/>
          <w:szCs w:val="32"/>
          <w:lang w:eastAsia="zh-CN"/>
        </w:rPr>
        <w:t>情</w:t>
      </w:r>
      <w:r>
        <w:rPr>
          <w:rFonts w:hint="default" w:ascii="Times New Roman" w:hAnsi="Times New Roman" w:eastAsia="黑体" w:cs="Times New Roman"/>
          <w:color w:val="auto"/>
          <w:sz w:val="32"/>
          <w:szCs w:val="32"/>
          <w:lang w:val="en-US" w:eastAsia="zh-CN"/>
        </w:rPr>
        <w:t>况     </w:t>
      </w:r>
      <w:r>
        <w:rPr>
          <w:rFonts w:hint="default" w:ascii="Times New Roman" w:hAnsi="Times New Roman" w:eastAsia="黑体" w:cs="Times New Roman"/>
          <w:color w:val="333333"/>
          <w:sz w:val="32"/>
          <w:szCs w:val="32"/>
          <w:shd w:val="clear" w:color="auto" w:fill="FFFFFF"/>
        </w:rPr>
        <w:t xml:space="preserve">                            </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jc w:val="both"/>
        <w:textAlignment w:val="auto"/>
        <w:rPr>
          <w:rFonts w:hint="default" w:ascii="Times New Roman" w:hAnsi="Times New Roman" w:eastAsia="黑体" w:cs="Times New Roman"/>
          <w:color w:val="auto"/>
          <w:sz w:val="32"/>
          <w:szCs w:val="32"/>
          <w:lang w:val="en-US" w:eastAsia="zh-CN"/>
        </w:rPr>
      </w:pPr>
      <w:r>
        <w:drawing>
          <wp:anchor distT="0" distB="0" distL="114300" distR="114300" simplePos="0" relativeHeight="251659264" behindDoc="0" locked="0" layoutInCell="1" allowOverlap="1">
            <wp:simplePos x="0" y="0"/>
            <wp:positionH relativeFrom="column">
              <wp:posOffset>198120</wp:posOffset>
            </wp:positionH>
            <wp:positionV relativeFrom="paragraph">
              <wp:posOffset>20320</wp:posOffset>
            </wp:positionV>
            <wp:extent cx="5318125" cy="5451475"/>
            <wp:effectExtent l="0" t="0" r="15875" b="0"/>
            <wp:wrapTopAndBottom/>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5"/>
                    <a:srcRect l="-1104" t="-1946" r="18644" b="2598"/>
                    <a:stretch>
                      <a:fillRect/>
                    </a:stretch>
                  </pic:blipFill>
                  <pic:spPr>
                    <a:xfrm>
                      <a:off x="0" y="0"/>
                      <a:ext cx="5318125" cy="5451475"/>
                    </a:xfrm>
                    <a:prstGeom prst="rect">
                      <a:avLst/>
                    </a:prstGeom>
                    <a:noFill/>
                    <a:ln>
                      <a:noFill/>
                    </a:ln>
                  </pic:spPr>
                </pic:pic>
              </a:graphicData>
            </a:graphic>
          </wp:anchor>
        </w:drawing>
      </w:r>
    </w:p>
    <w:p>
      <w:pPr>
        <w:pStyle w:val="3"/>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560" w:lineRule="exact"/>
        <w:jc w:val="both"/>
        <w:textAlignment w:val="auto"/>
        <w:rPr>
          <w:rFonts w:hint="default" w:ascii="Times New Roman" w:hAnsi="Times New Roman" w:eastAsia="黑体" w:cs="Times New Roman"/>
          <w:color w:val="auto"/>
          <w:sz w:val="32"/>
          <w:szCs w:val="32"/>
          <w:lang w:val="en-US" w:eastAsia="zh-CN"/>
        </w:rPr>
      </w:pPr>
    </w:p>
    <w:p>
      <w:pPr>
        <w:pStyle w:val="3"/>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560" w:lineRule="exact"/>
        <w:jc w:val="both"/>
        <w:textAlignment w:val="auto"/>
        <w:rPr>
          <w:rFonts w:hint="default" w:ascii="Times New Roman" w:hAnsi="Times New Roman" w:eastAsia="黑体" w:cs="Times New Roman"/>
          <w:color w:val="auto"/>
          <w:sz w:val="32"/>
          <w:szCs w:val="32"/>
          <w:lang w:val="en-US" w:eastAsia="zh-CN"/>
        </w:rPr>
      </w:pPr>
    </w:p>
    <w:p>
      <w:pPr>
        <w:pStyle w:val="3"/>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560" w:lineRule="exact"/>
        <w:jc w:val="both"/>
        <w:textAlignment w:val="auto"/>
        <w:rPr>
          <w:rFonts w:hint="default" w:ascii="Times New Roman" w:hAnsi="Times New Roman" w:eastAsia="黑体" w:cs="Times New Roman"/>
          <w:color w:val="auto"/>
          <w:sz w:val="32"/>
          <w:szCs w:val="32"/>
          <w:lang w:val="en-US" w:eastAsia="zh-CN"/>
        </w:rPr>
      </w:pPr>
    </w:p>
    <w:p>
      <w:pPr>
        <w:pStyle w:val="3"/>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560" w:lineRule="exact"/>
        <w:jc w:val="both"/>
        <w:textAlignment w:val="auto"/>
        <w:rPr>
          <w:rFonts w:hint="default" w:ascii="Times New Roman" w:hAnsi="Times New Roman" w:eastAsia="黑体" w:cs="Times New Roman"/>
          <w:color w:val="auto"/>
          <w:sz w:val="32"/>
          <w:szCs w:val="32"/>
          <w:lang w:val="en-US" w:eastAsia="zh-CN"/>
        </w:rPr>
      </w:pPr>
    </w:p>
    <w:p>
      <w:pPr>
        <w:pStyle w:val="3"/>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560" w:lineRule="exact"/>
        <w:jc w:val="both"/>
        <w:textAlignment w:val="auto"/>
        <w:rPr>
          <w:rFonts w:hint="default" w:ascii="Times New Roman" w:hAnsi="Times New Roman" w:eastAsia="黑体" w:cs="Times New Roman"/>
          <w:color w:val="auto"/>
          <w:sz w:val="32"/>
          <w:szCs w:val="32"/>
          <w:lang w:val="en-US" w:eastAsia="zh-CN"/>
        </w:rPr>
      </w:pP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default" w:ascii="Times New Roman" w:hAnsi="Times New Roman" w:eastAsia="黑体" w:cs="Times New Roman"/>
          <w:color w:val="auto"/>
          <w:sz w:val="32"/>
          <w:szCs w:val="32"/>
          <w:lang w:val="en-US" w:eastAsia="zh-CN"/>
        </w:rPr>
      </w:pPr>
      <w:r>
        <w:drawing>
          <wp:anchor distT="0" distB="0" distL="114300" distR="114300" simplePos="0" relativeHeight="251661312" behindDoc="0" locked="0" layoutInCell="1" allowOverlap="1">
            <wp:simplePos x="0" y="0"/>
            <wp:positionH relativeFrom="column">
              <wp:posOffset>8890</wp:posOffset>
            </wp:positionH>
            <wp:positionV relativeFrom="paragraph">
              <wp:posOffset>374650</wp:posOffset>
            </wp:positionV>
            <wp:extent cx="5448300" cy="7457440"/>
            <wp:effectExtent l="0" t="0" r="0" b="10160"/>
            <wp:wrapTopAndBottom/>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6"/>
                    <a:srcRect l="-361" t="-803" r="16253" b="-321"/>
                    <a:stretch>
                      <a:fillRect/>
                    </a:stretch>
                  </pic:blipFill>
                  <pic:spPr>
                    <a:xfrm>
                      <a:off x="0" y="0"/>
                      <a:ext cx="5448300" cy="7457440"/>
                    </a:xfrm>
                    <a:prstGeom prst="rect">
                      <a:avLst/>
                    </a:prstGeom>
                    <a:noFill/>
                    <a:ln>
                      <a:noFill/>
                    </a:ln>
                  </pic:spPr>
                </pic:pic>
              </a:graphicData>
            </a:graphic>
          </wp:anchor>
        </w:drawing>
      </w:r>
      <w:r>
        <w:rPr>
          <w:rFonts w:hint="default" w:ascii="Times New Roman" w:hAnsi="Times New Roman" w:eastAsia="黑体" w:cs="Times New Roman"/>
          <w:color w:val="auto"/>
          <w:sz w:val="32"/>
          <w:szCs w:val="32"/>
          <w:lang w:eastAsia="zh-CN"/>
        </w:rPr>
        <w:t>三</w:t>
      </w:r>
      <w:r>
        <w:rPr>
          <w:rFonts w:hint="default" w:ascii="Times New Roman" w:hAnsi="Times New Roman" w:eastAsia="黑体" w:cs="Times New Roman"/>
          <w:color w:val="auto"/>
          <w:sz w:val="32"/>
          <w:szCs w:val="32"/>
          <w:lang w:val="en-US" w:eastAsia="zh-CN"/>
        </w:rPr>
        <w:t>、</w:t>
      </w:r>
      <w:r>
        <w:rPr>
          <w:rFonts w:hint="default" w:ascii="Times New Roman" w:hAnsi="Times New Roman" w:eastAsia="黑体" w:cs="Times New Roman"/>
          <w:color w:val="auto"/>
          <w:sz w:val="32"/>
          <w:szCs w:val="32"/>
          <w:lang w:eastAsia="zh-CN"/>
        </w:rPr>
        <w:t>收到和处理政府信息公开申请情况</w:t>
      </w:r>
      <w:bookmarkStart w:id="0" w:name="_GoBack"/>
      <w:bookmarkEnd w:id="0"/>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四、政府信息公开行政复议、行政诉讼情况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textAlignment w:val="auto"/>
        <w:rPr>
          <w:rFonts w:hint="default" w:ascii="Times New Roman" w:hAnsi="Times New Roman" w:eastAsia="黑体" w:cs="Times New Roman"/>
          <w:color w:val="auto"/>
          <w:sz w:val="32"/>
          <w:szCs w:val="32"/>
          <w:lang w:val="en-US" w:eastAsia="zh-CN"/>
        </w:rPr>
      </w:pPr>
      <w:r>
        <w:drawing>
          <wp:anchor distT="0" distB="0" distL="114300" distR="114300" simplePos="0" relativeHeight="251660288" behindDoc="0" locked="0" layoutInCell="1" allowOverlap="1">
            <wp:simplePos x="0" y="0"/>
            <wp:positionH relativeFrom="column">
              <wp:posOffset>56515</wp:posOffset>
            </wp:positionH>
            <wp:positionV relativeFrom="paragraph">
              <wp:posOffset>99060</wp:posOffset>
            </wp:positionV>
            <wp:extent cx="5352415" cy="1589405"/>
            <wp:effectExtent l="0" t="0" r="635" b="10795"/>
            <wp:wrapTopAndBottom/>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7"/>
                    <a:srcRect l="-1515" t="-2029" r="18246" b="9468"/>
                    <a:stretch>
                      <a:fillRect/>
                    </a:stretch>
                  </pic:blipFill>
                  <pic:spPr>
                    <a:xfrm>
                      <a:off x="0" y="0"/>
                      <a:ext cx="5352415" cy="1589405"/>
                    </a:xfrm>
                    <a:prstGeom prst="rect">
                      <a:avLst/>
                    </a:prstGeom>
                    <a:noFill/>
                    <a:ln>
                      <a:noFill/>
                    </a:ln>
                  </pic:spPr>
                </pic:pic>
              </a:graphicData>
            </a:graphic>
          </wp:anchor>
        </w:drawing>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五、存在的主要问题及改进情况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楷体_GB2312" w:hAnsi="楷体_GB2312" w:eastAsia="楷体_GB2312" w:cs="楷体_GB2312"/>
          <w:color w:val="auto"/>
          <w:sz w:val="32"/>
          <w:szCs w:val="32"/>
          <w:lang w:val="en-US" w:eastAsia="zh-CN"/>
        </w:rPr>
        <w:t>（一）工作中存在的主要问题和困难。</w:t>
      </w:r>
      <w:r>
        <w:rPr>
          <w:rFonts w:hint="default" w:ascii="Times New Roman" w:hAnsi="Times New Roman" w:eastAsia="仿宋_GB2312" w:cs="Times New Roman"/>
          <w:color w:val="auto"/>
          <w:sz w:val="32"/>
          <w:szCs w:val="32"/>
          <w:lang w:val="en-US" w:eastAsia="zh-CN"/>
        </w:rPr>
        <w:t>一是部分主动公开的政策文件较少，解读以文字解读、领导干部解读和图文解读为主，解读形式相对比较单一，创新性不足，公开内容和质量需要进一步提高；二是由于业务人员更换频繁、相关科室不了解信息公开工作等原因，造成个别信息公开不及时、信息公开内容与形式存在不足。</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楷体_GB2312" w:hAnsi="楷体_GB2312" w:eastAsia="楷体_GB2312" w:cs="楷体_GB2312"/>
          <w:color w:val="auto"/>
          <w:sz w:val="32"/>
          <w:szCs w:val="32"/>
          <w:lang w:val="en-US" w:eastAsia="zh-CN"/>
        </w:rPr>
        <w:t>（二）具体的解决办法及改进措施。</w:t>
      </w:r>
      <w:r>
        <w:rPr>
          <w:rFonts w:hint="default" w:ascii="Times New Roman" w:hAnsi="Times New Roman" w:eastAsia="仿宋_GB2312" w:cs="Times New Roman"/>
          <w:color w:val="auto"/>
          <w:sz w:val="32"/>
          <w:szCs w:val="32"/>
          <w:lang w:val="en-US" w:eastAsia="zh-CN"/>
        </w:rPr>
        <w:t>一是坚持以公开为常态、不公开为例外，加大政府信息公开的力度，不断探索多种解读方式，多角度、全方位对部门文件进行更加细致、明晰的解读，不断提高政务公开创新性，让群众读得懂、看得明，确保广大人民群众的知情权和监督权。二是加强业务培训。努力学习政府信息公开各项制度规定，通过专题会议培训、</w:t>
      </w:r>
      <w:r>
        <w:rPr>
          <w:rFonts w:hint="eastAsia" w:ascii="Times New Roman" w:hAnsi="Times New Roman" w:eastAsia="仿宋_GB2312" w:cs="Times New Roman"/>
          <w:color w:val="auto"/>
          <w:sz w:val="32"/>
          <w:szCs w:val="32"/>
          <w:lang w:val="en-US" w:eastAsia="zh-CN"/>
        </w:rPr>
        <w:t>学习</w:t>
      </w:r>
      <w:r>
        <w:rPr>
          <w:rFonts w:hint="default" w:ascii="Times New Roman" w:hAnsi="Times New Roman" w:eastAsia="仿宋_GB2312" w:cs="Times New Roman"/>
          <w:color w:val="auto"/>
          <w:sz w:val="32"/>
          <w:szCs w:val="32"/>
          <w:lang w:val="en-US" w:eastAsia="zh-CN"/>
        </w:rPr>
        <w:t>《政务公开百问百答》手册等方式加大对业务骨干的培训力度，提高全体人员对政务公开的重视程度，同时保证人员的稳定性，更换业务人员坚持“以老带新”，避免出现因换人频繁而造成的业务“真空”状态。</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六、其他需要报告的事项</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楷体_GB2312" w:hAnsi="楷体_GB2312" w:eastAsia="楷体_GB2312" w:cs="楷体_GB2312"/>
          <w:color w:val="auto"/>
          <w:sz w:val="32"/>
          <w:szCs w:val="32"/>
          <w:lang w:val="en-US" w:eastAsia="zh-CN"/>
        </w:rPr>
      </w:pPr>
      <w:r>
        <w:rPr>
          <w:rFonts w:hint="default" w:ascii="楷体_GB2312" w:hAnsi="楷体_GB2312" w:eastAsia="楷体_GB2312" w:cs="楷体_GB2312"/>
          <w:color w:val="auto"/>
          <w:sz w:val="32"/>
          <w:szCs w:val="32"/>
          <w:lang w:val="en-US" w:eastAsia="zh-CN"/>
        </w:rPr>
        <w:t>（一）政府信息公开申请收费情况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本年度我局收到1个政府信息公开申请，未收取任何费用。</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（二）</w:t>
      </w:r>
      <w:r>
        <w:rPr>
          <w:rFonts w:hint="default" w:ascii="楷体_GB2312" w:hAnsi="楷体_GB2312" w:eastAsia="楷体_GB2312" w:cs="楷体_GB2312"/>
          <w:color w:val="auto"/>
          <w:sz w:val="32"/>
          <w:szCs w:val="32"/>
          <w:lang w:val="en-US" w:eastAsia="zh-CN"/>
        </w:rPr>
        <w:t>落实上级年度政务公开工作要点情况。</w:t>
      </w:r>
    </w:p>
    <w:p>
      <w:pPr>
        <w:pStyle w:val="3"/>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2022年，我局全面落实文登区政务公开工作要点，及时公开建设高标准市场体系行动方案的落实举措，全面提升解读工作质量，更加注重对政策背景、出台目的、重要举措等方面的实质性解读。持续深化行政执法公示等重点领域信息公开，确保信息公开的全面性、准确性。</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楷体_GB2312" w:hAnsi="楷体_GB2312" w:eastAsia="楷体_GB2312" w:cs="楷体_GB2312"/>
          <w:color w:val="auto"/>
          <w:sz w:val="32"/>
          <w:szCs w:val="32"/>
          <w:lang w:val="en-US" w:eastAsia="zh-CN"/>
        </w:rPr>
      </w:pPr>
      <w:r>
        <w:rPr>
          <w:rFonts w:hint="default" w:ascii="楷体_GB2312" w:hAnsi="楷体_GB2312" w:eastAsia="楷体_GB2312" w:cs="楷体_GB2312"/>
          <w:color w:val="auto"/>
          <w:sz w:val="32"/>
          <w:szCs w:val="32"/>
          <w:lang w:val="en-US" w:eastAsia="zh-CN"/>
        </w:rPr>
        <w:t>（三）人大代表建议、政协委员提案办理结果公开情况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auto"/>
          <w:sz w:val="32"/>
          <w:szCs w:val="32"/>
          <w:lang w:val="en-US" w:eastAsia="zh-CN"/>
        </w:rPr>
        <w:t>2022年我局收到1个人大代表建议和7个政协委员提案，涉及护工人员培训、招商引资、乡村振兴等方面，均已按时办结，相关办理结果已通过政府网站专栏主动公开。</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楷体_GB2312" w:hAnsi="楷体_GB2312" w:eastAsia="楷体_GB2312" w:cs="楷体_GB2312"/>
          <w:color w:val="auto"/>
          <w:sz w:val="32"/>
          <w:szCs w:val="32"/>
          <w:lang w:val="en-US" w:eastAsia="zh-CN"/>
        </w:rPr>
      </w:pPr>
      <w:r>
        <w:rPr>
          <w:rFonts w:hint="default" w:ascii="楷体_GB2312" w:hAnsi="楷体_GB2312" w:eastAsia="楷体_GB2312" w:cs="楷体_GB2312"/>
          <w:color w:val="auto"/>
          <w:sz w:val="32"/>
          <w:szCs w:val="32"/>
          <w:lang w:val="en-US" w:eastAsia="zh-CN"/>
        </w:rPr>
        <w:t>（四）政务公开工作创新情况</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333333"/>
          <w:sz w:val="32"/>
          <w:szCs w:val="32"/>
          <w:shd w:val="clear" w:color="auto" w:fill="FFFFFF"/>
        </w:rPr>
      </w:pPr>
      <w:r>
        <w:rPr>
          <w:rFonts w:hint="default" w:ascii="Times New Roman" w:hAnsi="Times New Roman" w:eastAsia="仿宋_GB2312" w:cs="Times New Roman"/>
          <w:color w:val="auto"/>
          <w:sz w:val="32"/>
          <w:szCs w:val="32"/>
          <w:lang w:val="en-US" w:eastAsia="zh-CN"/>
        </w:rPr>
        <w:t>充分利用“政府开放日”活动提升政务公开影响力，本年度共组织召开1次政府开放日活动，进一步推进了阳光、透明、高效的服务型政府建设，更好的搭建了政府与市民沟通的桥梁，加深了市民对商务工作的了解。利用“文登商务”等政务新媒体平台，及时公开发布企业和群众最关心的各类政策信息，提高信息公开的透明度和便利性。</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00" w:firstLineChars="200"/>
        <w:jc w:val="both"/>
        <w:textAlignment w:val="auto"/>
        <w:rPr>
          <w:rFonts w:hint="default" w:ascii="楷体_GB2312" w:hAnsi="楷体_GB2312" w:eastAsia="楷体_GB2312" w:cs="楷体_GB2312"/>
          <w:color w:val="auto"/>
          <w:sz w:val="30"/>
          <w:szCs w:val="30"/>
          <w:lang w:val="en-US" w:eastAsia="zh-CN"/>
        </w:rPr>
      </w:pPr>
      <w:r>
        <w:rPr>
          <w:rFonts w:hint="default" w:ascii="楷体_GB2312" w:hAnsi="楷体_GB2312" w:eastAsia="楷体_GB2312" w:cs="楷体_GB2312"/>
          <w:color w:val="auto"/>
          <w:sz w:val="30"/>
          <w:szCs w:val="30"/>
          <w:lang w:val="en-US" w:eastAsia="zh-CN"/>
        </w:rPr>
        <w:t>（五）政府信息公开工作年度报告数据统计需要说明的事项</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无。</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00" w:firstLineChars="200"/>
        <w:jc w:val="both"/>
        <w:textAlignment w:val="auto"/>
        <w:rPr>
          <w:rFonts w:hint="default" w:ascii="楷体_GB2312" w:hAnsi="楷体_GB2312" w:eastAsia="楷体_GB2312" w:cs="楷体_GB2312"/>
          <w:color w:val="auto"/>
          <w:sz w:val="30"/>
          <w:szCs w:val="30"/>
          <w:lang w:val="en-US" w:eastAsia="zh-CN"/>
        </w:rPr>
      </w:pPr>
      <w:r>
        <w:rPr>
          <w:rFonts w:hint="default" w:ascii="楷体_GB2312" w:hAnsi="楷体_GB2312" w:eastAsia="楷体_GB2312" w:cs="楷体_GB2312"/>
          <w:color w:val="auto"/>
          <w:sz w:val="30"/>
          <w:szCs w:val="30"/>
          <w:lang w:val="en-US" w:eastAsia="zh-CN"/>
        </w:rPr>
        <w:t>（六）本行政机关认为需要报告的其他事项</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威海市文登区商务局下属事业单位有贸易发展服务中心、驻韩国办事处、投资促进服务中心，3个单位均能严格落实政府信息公开保密审查、先审后发等制度，积极配合局办公室，通过政府网站、微信公众号、政务公开栏、服务大厅电子屏等形式及时、准确发布各类政府信息。</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00" w:firstLineChars="200"/>
        <w:jc w:val="both"/>
        <w:textAlignment w:val="auto"/>
        <w:rPr>
          <w:rFonts w:hint="default" w:ascii="楷体_GB2312" w:hAnsi="楷体_GB2312" w:eastAsia="楷体_GB2312" w:cs="楷体_GB2312"/>
          <w:color w:val="auto"/>
          <w:sz w:val="30"/>
          <w:szCs w:val="30"/>
          <w:lang w:val="en-US" w:eastAsia="zh-CN"/>
        </w:rPr>
      </w:pPr>
      <w:r>
        <w:rPr>
          <w:rFonts w:hint="default" w:ascii="楷体_GB2312" w:hAnsi="楷体_GB2312" w:eastAsia="楷体_GB2312" w:cs="楷体_GB2312"/>
          <w:color w:val="auto"/>
          <w:sz w:val="30"/>
          <w:szCs w:val="30"/>
          <w:lang w:val="en-US" w:eastAsia="zh-CN"/>
        </w:rPr>
        <w:t>（七）其他有关文件专门要求通过政府信息公开工作年度报告予以报告的事项</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无。</w:t>
      </w: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jc w:val="both"/>
        <w:textAlignment w:val="auto"/>
        <w:rPr>
          <w:rFonts w:hint="default" w:ascii="Times New Roman" w:hAnsi="Times New Roman" w:eastAsia="仿宋_GB2312" w:cs="Times New Roman"/>
          <w:color w:val="auto"/>
          <w:sz w:val="32"/>
          <w:szCs w:val="32"/>
          <w:lang w:val="en-US" w:eastAsia="zh-CN"/>
        </w:rPr>
      </w:pPr>
    </w:p>
    <w:p>
      <w:pPr>
        <w:pStyle w:val="3"/>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640" w:firstLineChars="200"/>
        <w:jc w:val="righ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威海市文登区商务局</w:t>
      </w:r>
    </w:p>
    <w:p>
      <w:pPr>
        <w:pStyle w:val="3"/>
        <w:keepNext w:val="0"/>
        <w:keepLines w:val="0"/>
        <w:pageBreakBefore w:val="0"/>
        <w:widowControl/>
        <w:shd w:val="clear" w:color="auto" w:fill="FFFFFF"/>
        <w:kinsoku/>
        <w:wordWrap w:val="0"/>
        <w:overflowPunct/>
        <w:topLinePunct w:val="0"/>
        <w:autoSpaceDE/>
        <w:autoSpaceDN/>
        <w:bidi w:val="0"/>
        <w:adjustRightInd/>
        <w:snapToGrid/>
        <w:spacing w:beforeAutospacing="0" w:afterAutospacing="0" w:line="560" w:lineRule="exact"/>
        <w:ind w:firstLine="640" w:firstLineChars="200"/>
        <w:jc w:val="righ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2023年1月16日</w:t>
      </w:r>
      <w:r>
        <w:rPr>
          <w:rFonts w:hint="eastAsia" w:ascii="Times New Roman" w:hAnsi="Times New Roman" w:eastAsia="仿宋_GB2312" w:cs="Times New Roman"/>
          <w:color w:val="auto"/>
          <w:sz w:val="32"/>
          <w:szCs w:val="32"/>
          <w:lang w:val="en-US" w:eastAsia="zh-CN"/>
        </w:rPr>
        <w:t xml:space="preserve"> </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p>
    <w:sectPr>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altName w:val="汉仪书宋二KW"/>
    <w:panose1 w:val="00000000000000000000"/>
    <w:charset w:val="00"/>
    <w:family w:val="auto"/>
    <w:pitch w:val="default"/>
    <w:sig w:usb0="00000000" w:usb1="00000000" w:usb2="00000000" w:usb3="00000000" w:csb0="00000000"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方正小标宋简体">
    <w:altName w:val="汉仪书宋二KW"/>
    <w:panose1 w:val="03000509000000000000"/>
    <w:charset w:val="86"/>
    <w:family w:val="auto"/>
    <w:pitch w:val="default"/>
    <w:sig w:usb0="00000000" w:usb1="00000000" w:usb2="00000000" w:usb3="00000000" w:csb0="00040000" w:csb1="0000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楷体_GB2312">
    <w:altName w:val="汉仪楷体KW"/>
    <w:panose1 w:val="02010609030101010101"/>
    <w:charset w:val="86"/>
    <w:family w:val="auto"/>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jRiZmIyYTI2ZGUxMzBlY2NlNmNlZWI2OGU5ZGQxNjYifQ=="/>
  </w:docVars>
  <w:rsids>
    <w:rsidRoot w:val="005B3BB0"/>
    <w:rsid w:val="005B3BB0"/>
    <w:rsid w:val="005B4202"/>
    <w:rsid w:val="007F53C4"/>
    <w:rsid w:val="00A31984"/>
    <w:rsid w:val="00A5393F"/>
    <w:rsid w:val="00D0077F"/>
    <w:rsid w:val="00E34DCE"/>
    <w:rsid w:val="00EA1383"/>
    <w:rsid w:val="00EA718E"/>
    <w:rsid w:val="00F47F68"/>
    <w:rsid w:val="01C76D9A"/>
    <w:rsid w:val="1B64163F"/>
    <w:rsid w:val="204C14F0"/>
    <w:rsid w:val="24BAB551"/>
    <w:rsid w:val="253D5810"/>
    <w:rsid w:val="2F9E95F6"/>
    <w:rsid w:val="39086FDE"/>
    <w:rsid w:val="3AEC7F4C"/>
    <w:rsid w:val="3E57D210"/>
    <w:rsid w:val="4EDE2A81"/>
    <w:rsid w:val="4F31EAE3"/>
    <w:rsid w:val="56E44065"/>
    <w:rsid w:val="58321D35"/>
    <w:rsid w:val="6BF505EC"/>
    <w:rsid w:val="71CB3C34"/>
    <w:rsid w:val="75DEA68C"/>
    <w:rsid w:val="77F62C09"/>
    <w:rsid w:val="7B0C2FF7"/>
    <w:rsid w:val="7F433210"/>
    <w:rsid w:val="7FE3C61C"/>
    <w:rsid w:val="7FEE2702"/>
    <w:rsid w:val="7FEE2A0D"/>
    <w:rsid w:val="7FF691C2"/>
    <w:rsid w:val="7FF7FB3A"/>
    <w:rsid w:val="BDFB6443"/>
    <w:rsid w:val="BFFDA2D2"/>
    <w:rsid w:val="CE7D12CC"/>
    <w:rsid w:val="CFAE0A39"/>
    <w:rsid w:val="DAC3C05A"/>
    <w:rsid w:val="EFFF8008"/>
    <w:rsid w:val="F7E78CC9"/>
    <w:rsid w:val="FC78BADD"/>
    <w:rsid w:val="FF36C4E1"/>
    <w:rsid w:val="FFF2D944"/>
    <w:rsid w:val="FFFDAA55"/>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6"/>
    <w:qFormat/>
    <w:uiPriority w:val="0"/>
    <w:rPr>
      <w:sz w:val="18"/>
      <w:szCs w:val="18"/>
    </w:rPr>
  </w:style>
  <w:style w:type="paragraph" w:styleId="3">
    <w:name w:val="Normal (Web)"/>
    <w:basedOn w:val="1"/>
    <w:qFormat/>
    <w:uiPriority w:val="0"/>
    <w:pPr>
      <w:spacing w:beforeAutospacing="1" w:afterAutospacing="1"/>
      <w:jc w:val="left"/>
    </w:pPr>
    <w:rPr>
      <w:rFonts w:cs="Times New Roman"/>
      <w:kern w:val="0"/>
      <w:sz w:val="24"/>
    </w:rPr>
  </w:style>
  <w:style w:type="character" w:customStyle="1" w:styleId="6">
    <w:name w:val="批注框文本 Char"/>
    <w:basedOn w:val="5"/>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3.emf"/><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301086775543"/>
          <c:y val="0.00038884355047765"/>
          <c:w val="0.949046853369646"/>
          <c:h val="0.679414186696602"/>
        </c:manualLayout>
      </c:layout>
      <c:barChart>
        <c:barDir val="col"/>
        <c:grouping val="clustered"/>
        <c:varyColors val="0"/>
        <c:ser>
          <c:idx val="0"/>
          <c:order val="0"/>
          <c:tx>
            <c:strRef>
              <c:f>Sheet1!$B$1</c:f>
              <c:strCache>
                <c:ptCount val="1"/>
                <c:pt idx="0">
                  <c:v>2021年</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机构职能</c:v>
                </c:pt>
                <c:pt idx="1">
                  <c:v>工作动态</c:v>
                </c:pt>
                <c:pt idx="2">
                  <c:v>政策文件及政策解读</c:v>
                </c:pt>
                <c:pt idx="3">
                  <c:v>其他信息</c:v>
                </c:pt>
              </c:strCache>
            </c:strRef>
          </c:cat>
          <c:val>
            <c:numRef>
              <c:f>Sheet1!$B$2:$B$5</c:f>
              <c:numCache>
                <c:formatCode>General</c:formatCode>
                <c:ptCount val="4"/>
                <c:pt idx="0">
                  <c:v>3</c:v>
                </c:pt>
                <c:pt idx="1">
                  <c:v>35</c:v>
                </c:pt>
                <c:pt idx="2">
                  <c:v>8</c:v>
                </c:pt>
                <c:pt idx="3">
                  <c:v>16</c:v>
                </c:pt>
              </c:numCache>
            </c:numRef>
          </c:val>
        </c:ser>
        <c:ser>
          <c:idx val="1"/>
          <c:order val="1"/>
          <c:tx>
            <c:strRef>
              <c:f>Sheet1!$C$1</c:f>
              <c:strCache>
                <c:ptCount val="1"/>
                <c:pt idx="0">
                  <c:v>2022年</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机构职能</c:v>
                </c:pt>
                <c:pt idx="1">
                  <c:v>工作动态</c:v>
                </c:pt>
                <c:pt idx="2">
                  <c:v>政策文件及政策解读</c:v>
                </c:pt>
                <c:pt idx="3">
                  <c:v>其他信息</c:v>
                </c:pt>
              </c:strCache>
            </c:strRef>
          </c:cat>
          <c:val>
            <c:numRef>
              <c:f>Sheet1!$C$2:$C$5</c:f>
              <c:numCache>
                <c:formatCode>General</c:formatCode>
                <c:ptCount val="4"/>
                <c:pt idx="0">
                  <c:v>3</c:v>
                </c:pt>
                <c:pt idx="1">
                  <c:v>33</c:v>
                </c:pt>
                <c:pt idx="2">
                  <c:v>12</c:v>
                </c:pt>
                <c:pt idx="3">
                  <c:v>54</c:v>
                </c:pt>
              </c:numCache>
            </c:numRef>
          </c:val>
        </c:ser>
        <c:dLbls>
          <c:showLegendKey val="0"/>
          <c:showVal val="1"/>
          <c:showCatName val="0"/>
          <c:showSerName val="0"/>
          <c:showPercent val="0"/>
          <c:showBubbleSize val="0"/>
        </c:dLbls>
        <c:gapWidth val="150"/>
        <c:overlap val="-25"/>
        <c:axId val="166140160"/>
        <c:axId val="166182912"/>
      </c:barChart>
      <c:catAx>
        <c:axId val="16614016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6182912"/>
        <c:crosses val="autoZero"/>
        <c:auto val="1"/>
        <c:lblAlgn val="ctr"/>
        <c:lblOffset val="100"/>
        <c:noMultiLvlLbl val="0"/>
      </c:catAx>
      <c:valAx>
        <c:axId val="166182912"/>
        <c:scaling>
          <c:orientation val="minMax"/>
        </c:scaling>
        <c:delete val="1"/>
        <c:axPos val="l"/>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6140160"/>
        <c:crosses val="autoZero"/>
        <c:crossBetween val="between"/>
      </c:valAx>
    </c:plotArea>
    <c:legend>
      <c:legendPos val="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自定义 1">
      <a:dk1>
        <a:sysClr val="windowText" lastClr="000000"/>
      </a:dk1>
      <a:lt1>
        <a:sysClr val="window" lastClr="FFFFFF"/>
      </a:lt1>
      <a:dk2>
        <a:srgbClr val="2F2F2F"/>
      </a:dk2>
      <a:lt2>
        <a:srgbClr val="FFFFF4"/>
      </a:lt2>
      <a:accent1>
        <a:srgbClr val="918415"/>
      </a:accent1>
      <a:accent2>
        <a:srgbClr val="C47546"/>
      </a:accent2>
      <a:accent3>
        <a:srgbClr val="AFB591"/>
      </a:accent3>
      <a:accent4>
        <a:srgbClr val="B9945B"/>
      </a:accent4>
      <a:accent5>
        <a:srgbClr val="85ADBC"/>
      </a:accent5>
      <a:accent6>
        <a:srgbClr val="E5B440"/>
      </a:accent6>
      <a:hlink>
        <a:srgbClr val="FF0000"/>
      </a:hlink>
      <a:folHlink>
        <a:srgbClr val="DD00DD"/>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Pages>
  <Words>2454</Words>
  <Characters>2545</Characters>
  <Lines>24</Lines>
  <Paragraphs>6</Paragraphs>
  <TotalTime>0</TotalTime>
  <ScaleCrop>false</ScaleCrop>
  <LinksUpToDate>false</LinksUpToDate>
  <CharactersWithSpaces>2580</CharactersWithSpaces>
  <Application>WPS Office WWO_base_provider_20221031101348-1857be321c</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2022-11-26T16:32:00Z</dcterms:created>
  <dc:creator>Administrator</dc:creator>
  <cp:lastModifiedBy>WPS_1670573489</cp:lastModifiedBy>
  <dcterms:modified xsi:type="dcterms:W3CDTF">2023-01-17T14:39:42Z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93D5C051BB6A4AB19BE1CC76823E9FAC</vt:lpwstr>
  </property>
</Properties>
</file>