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4519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32"/>
          <w:szCs w:val="32"/>
          <w:lang w:val="en-US" w:eastAsia="zh-CN"/>
        </w:rPr>
      </w:pPr>
    </w:p>
    <w:p w14:paraId="15A2E2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32"/>
          <w:szCs w:val="32"/>
          <w:lang w:val="en-US" w:eastAsia="zh-CN"/>
        </w:rPr>
      </w:pPr>
    </w:p>
    <w:p w14:paraId="0BBD88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威海市文登区发展和改革局</w:t>
      </w:r>
    </w:p>
    <w:p w14:paraId="7F383A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关于调整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文登区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非居民用管道天然气</w:t>
      </w:r>
    </w:p>
    <w:p w14:paraId="46D855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销售价格的通知</w:t>
      </w:r>
    </w:p>
    <w:p w14:paraId="04791F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5BB28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各有关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燃气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经营企业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</w:p>
    <w:p w14:paraId="6C867D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为适时传导气源价格变动影响，动态平衡供用气双方利益，保障天然气安全稳定供应，经研究，决定启动价格联动机制，调整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含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南海新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非居民用管道天然气销售价格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现将有关事项通知如下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</w:p>
    <w:p w14:paraId="54ECB4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、非居民用管道天然气最高销售价格调整为每立方米4.28元，燃气经营企业可在不超过最高销售价格的前提下确定具体销售价格。</w:t>
      </w:r>
    </w:p>
    <w:p w14:paraId="559B40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二、燃气经营企业要严格执行价格政策，按规定做好价格公示，自觉接受有关部门和社会监督，并定期将购销价格情况报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改革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2548E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三、本通知自2025年11月1日起执行，有效期至2026年3月31日。2026年非供暖季非居民用气价格政策出台前，暂按本通知规定价格执行，政策出台后多退少补。</w:t>
      </w:r>
    </w:p>
    <w:p w14:paraId="73F03D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248A1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336EF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威海市文登区发展和改革局</w:t>
      </w:r>
    </w:p>
    <w:p w14:paraId="65DA94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2025年12月31日</w:t>
      </w:r>
      <w:bookmarkStart w:id="0" w:name="_GoBack"/>
      <w:bookmarkEnd w:id="0"/>
    </w:p>
    <w:sectPr>
      <w:pgSz w:w="11906" w:h="16838"/>
      <w:pgMar w:top="2154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036C9"/>
    <w:rsid w:val="0245338E"/>
    <w:rsid w:val="051E1FF4"/>
    <w:rsid w:val="0D3D37F2"/>
    <w:rsid w:val="0ED6529C"/>
    <w:rsid w:val="1EED151B"/>
    <w:rsid w:val="23045086"/>
    <w:rsid w:val="2B406E77"/>
    <w:rsid w:val="3FB27839"/>
    <w:rsid w:val="4BEE7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412</Words>
  <Characters>441</Characters>
  <Lines>0</Lines>
  <Paragraphs>0</Paragraphs>
  <TotalTime>15</TotalTime>
  <ScaleCrop>false</ScaleCrop>
  <LinksUpToDate>false</LinksUpToDate>
  <CharactersWithSpaces>471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2025-12-31T02:00:00Z</dcterms:created>
  <dc:creator>Administrator</dc:creator>
  <cp:lastModifiedBy>_  白玉京</cp:lastModifiedBy>
  <cp:lastPrinted>2025-12-31T02:54:00Z</cp:lastPrinted>
  <dcterms:modified xsi:type="dcterms:W3CDTF">2026-01-04T08:18:50Z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eyJoZGlkIjoiNTdjNGIwZDMzNDViNzZkZjEzZjRmMGU1MmFjZWYxMmYiLCJ1c2VySWQiOiI0MTMxMDA1OTgifQ==</vt:lpwstr>
  </property>
  <property fmtid="{D5CDD505-2E9C-101B-9397-08002B2CF9AE}" pid="4" name="ICV">
    <vt:lpwstr>08B5833E1C8F42BFB7B6D057864C934F_13</vt:lpwstr>
  </property>
</Properties>
</file>