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9"/>
        <w:widowControl/>
        <w:shd w:val="clear" w:color="auto" w:fill="FFFFFF"/>
        <w:spacing w:before="0" w:beforeAutospacing="0" w:after="0" w:afterAutospacing="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威海市文登区市场监督管理局</w:t>
      </w:r>
    </w:p>
    <w:p>
      <w:pPr>
        <w:pStyle w:val="9"/>
        <w:widowControl/>
        <w:shd w:val="clear" w:color="auto" w:fill="FFFFFF"/>
        <w:spacing w:before="0" w:beforeAutospacing="0" w:after="0" w:afterAutospacing="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2022年政府信息公开工作年度报告</w:t>
      </w:r>
    </w:p>
    <w:p>
      <w:pPr>
        <w:pStyle w:val="9"/>
        <w:widowControl/>
        <w:shd w:val="clear" w:color="auto" w:fill="FFFFFF"/>
        <w:spacing w:before="0" w:beforeAutospacing="0" w:after="0" w:afterAutospacing="0" w:line="560" w:lineRule="exact"/>
        <w:ind w:firstLine="620" w:firstLineChars="200"/>
        <w:jc w:val="both"/>
        <w:rPr>
          <w:rFonts w:ascii="仿宋_GB2312" w:hAnsi="微软雅黑" w:eastAsia="仿宋_GB2312" w:cs="仿宋_GB2312"/>
          <w:sz w:val="31"/>
          <w:szCs w:val="31"/>
          <w:shd w:val="clear" w:color="auto" w:fill="FFFFFF"/>
        </w:rPr>
      </w:pPr>
    </w:p>
    <w:p>
      <w:pPr>
        <w:pStyle w:val="9"/>
        <w:widowControl/>
        <w:shd w:val="clear" w:color="auto" w:fill="FFFFFF"/>
        <w:spacing w:before="0" w:beforeAutospacing="0" w:after="0" w:afterAutospacing="0" w:line="560" w:lineRule="exact"/>
        <w:ind w:firstLine="620" w:firstLineChars="200"/>
        <w:jc w:val="both"/>
        <w:rPr>
          <w:rFonts w:ascii="微软雅黑" w:hAnsi="微软雅黑" w:eastAsia="微软雅黑" w:cs="微软雅黑"/>
          <w:sz w:val="27"/>
          <w:szCs w:val="27"/>
        </w:rPr>
      </w:pPr>
      <w:r>
        <w:rPr>
          <w:rFonts w:ascii="仿宋_GB2312" w:hAnsi="微软雅黑" w:eastAsia="仿宋_GB2312" w:cs="仿宋_GB2312"/>
          <w:sz w:val="31"/>
          <w:szCs w:val="31"/>
          <w:shd w:val="clear" w:color="auto" w:fill="FFFFFF"/>
        </w:rPr>
        <w:t>根据《中华人民共和国政府信息公开条例》（以下简称《条例》）的规定要求，现公布威海市文登区市场监督管理局</w:t>
      </w:r>
      <w:r>
        <w:rPr>
          <w:rFonts w:ascii="Times New Roman" w:hAnsi="Times New Roman" w:eastAsia="微软雅黑"/>
          <w:sz w:val="31"/>
          <w:szCs w:val="31"/>
          <w:shd w:val="clear" w:color="auto" w:fill="FFFFFF"/>
        </w:rPr>
        <w:t>202</w:t>
      </w:r>
      <w:r>
        <w:rPr>
          <w:rFonts w:hint="eastAsia" w:ascii="Times New Roman" w:hAnsi="Times New Roman" w:eastAsia="微软雅黑"/>
          <w:sz w:val="31"/>
          <w:szCs w:val="31"/>
          <w:shd w:val="clear" w:color="auto" w:fill="FFFFFF"/>
        </w:rPr>
        <w:t>2</w:t>
      </w:r>
      <w:r>
        <w:rPr>
          <w:rFonts w:hint="eastAsia" w:ascii="仿宋_GB2312" w:hAnsi="微软雅黑" w:eastAsia="仿宋_GB2312" w:cs="仿宋_GB2312"/>
          <w:sz w:val="31"/>
          <w:szCs w:val="31"/>
          <w:shd w:val="clear" w:color="auto" w:fill="FFFFFF"/>
        </w:rPr>
        <w:t>年度政府信息公开工作报告。</w:t>
      </w:r>
    </w:p>
    <w:p>
      <w:pPr>
        <w:pStyle w:val="9"/>
        <w:widowControl/>
        <w:shd w:val="clear" w:color="auto" w:fill="FFFFFF"/>
        <w:spacing w:before="0" w:beforeAutospacing="0" w:after="0" w:afterAutospacing="0" w:line="560" w:lineRule="exact"/>
        <w:ind w:firstLine="620" w:firstLineChars="200"/>
        <w:jc w:val="both"/>
        <w:rPr>
          <w:rFonts w:ascii="微软雅黑" w:hAnsi="微软雅黑" w:eastAsia="微软雅黑" w:cs="微软雅黑"/>
          <w:sz w:val="27"/>
          <w:szCs w:val="27"/>
        </w:rPr>
      </w:pPr>
      <w:r>
        <w:rPr>
          <w:rFonts w:hint="eastAsia" w:ascii="仿宋_GB2312" w:hAnsi="微软雅黑" w:eastAsia="仿宋_GB2312" w:cs="仿宋_GB2312"/>
          <w:sz w:val="31"/>
          <w:szCs w:val="31"/>
          <w:shd w:val="clear" w:color="auto" w:fill="FFFFFF"/>
        </w:rPr>
        <w:t>本报告由总体情况，主动公开政府信息情况，收到和处理政府信息公开申请情况，政府信息公开行政复议、行政诉讼情况，存在的主要问题及改进措施，</w:t>
      </w:r>
      <w:r>
        <w:rPr>
          <w:rFonts w:ascii="仿宋_GB2312" w:hAnsi="宋体" w:eastAsia="仿宋_GB2312" w:cs="仿宋_GB2312"/>
          <w:sz w:val="31"/>
          <w:szCs w:val="31"/>
          <w:shd w:val="clear" w:color="auto" w:fill="FFFFFF"/>
        </w:rPr>
        <w:t>其他需要报告的事项</w:t>
      </w:r>
      <w:r>
        <w:rPr>
          <w:rFonts w:hint="eastAsia" w:ascii="仿宋_GB2312" w:hAnsi="微软雅黑" w:eastAsia="仿宋_GB2312" w:cs="仿宋_GB2312"/>
          <w:sz w:val="31"/>
          <w:szCs w:val="31"/>
          <w:shd w:val="clear" w:color="auto" w:fill="FFFFFF"/>
        </w:rPr>
        <w:t>共</w:t>
      </w:r>
      <w:r>
        <w:rPr>
          <w:rFonts w:ascii="Times New Roman" w:hAnsi="Times New Roman" w:eastAsia="微软雅黑"/>
          <w:sz w:val="31"/>
          <w:szCs w:val="31"/>
          <w:shd w:val="clear" w:color="auto" w:fill="FFFFFF"/>
        </w:rPr>
        <w:t>6</w:t>
      </w:r>
      <w:r>
        <w:rPr>
          <w:rFonts w:hint="eastAsia" w:ascii="仿宋_GB2312" w:hAnsi="微软雅黑" w:eastAsia="仿宋_GB2312" w:cs="仿宋_GB2312"/>
          <w:sz w:val="31"/>
          <w:szCs w:val="31"/>
          <w:shd w:val="clear" w:color="auto" w:fill="FFFFFF"/>
        </w:rPr>
        <w:t>部分组成。 </w:t>
      </w:r>
      <w:r>
        <w:rPr>
          <w:rFonts w:hint="eastAsia" w:ascii="微软雅黑" w:hAnsi="微软雅黑" w:eastAsia="微软雅黑" w:cs="微软雅黑"/>
          <w:sz w:val="27"/>
          <w:szCs w:val="27"/>
          <w:shd w:val="clear" w:color="auto" w:fill="FFFFFF"/>
        </w:rPr>
        <w:t> </w:t>
      </w:r>
    </w:p>
    <w:p>
      <w:pPr>
        <w:pStyle w:val="9"/>
        <w:widowControl/>
        <w:shd w:val="clear" w:color="auto" w:fill="FFFFFF"/>
        <w:spacing w:before="0" w:beforeAutospacing="0" w:after="0" w:afterAutospacing="0" w:line="560" w:lineRule="exact"/>
        <w:ind w:firstLine="620" w:firstLineChars="200"/>
        <w:jc w:val="both"/>
        <w:rPr>
          <w:rFonts w:ascii="微软雅黑" w:hAnsi="微软雅黑" w:eastAsia="微软雅黑" w:cs="微软雅黑"/>
          <w:sz w:val="27"/>
          <w:szCs w:val="27"/>
        </w:rPr>
      </w:pPr>
      <w:r>
        <w:rPr>
          <w:rFonts w:hint="eastAsia" w:ascii="仿宋_GB2312" w:hAnsi="微软雅黑" w:eastAsia="仿宋_GB2312" w:cs="仿宋_GB2312"/>
          <w:sz w:val="31"/>
          <w:szCs w:val="31"/>
          <w:shd w:val="clear" w:color="auto" w:fill="FFFFFF"/>
        </w:rPr>
        <w:t>本报告中所列数据的统计时限自</w:t>
      </w:r>
      <w:r>
        <w:rPr>
          <w:rFonts w:ascii="Times New Roman" w:hAnsi="Times New Roman" w:eastAsia="仿宋_GB2312"/>
          <w:sz w:val="31"/>
          <w:szCs w:val="31"/>
          <w:shd w:val="clear" w:color="auto" w:fill="FFFFFF"/>
        </w:rPr>
        <w:t>202</w:t>
      </w:r>
      <w:r>
        <w:rPr>
          <w:rFonts w:hint="eastAsia" w:ascii="Times New Roman" w:hAnsi="Times New Roman" w:eastAsia="仿宋_GB2312"/>
          <w:sz w:val="31"/>
          <w:szCs w:val="31"/>
          <w:shd w:val="clear" w:color="auto" w:fill="FFFFFF"/>
        </w:rPr>
        <w:t>2</w:t>
      </w:r>
      <w:r>
        <w:rPr>
          <w:rFonts w:hint="eastAsia" w:ascii="仿宋_GB2312" w:hAnsi="微软雅黑" w:eastAsia="仿宋_GB2312" w:cs="仿宋_GB2312"/>
          <w:sz w:val="31"/>
          <w:szCs w:val="31"/>
          <w:shd w:val="clear" w:color="auto" w:fill="FFFFFF"/>
        </w:rPr>
        <w:t>年</w:t>
      </w:r>
      <w:r>
        <w:rPr>
          <w:rFonts w:ascii="Times New Roman" w:hAnsi="Times New Roman" w:eastAsia="仿宋_GB2312"/>
          <w:sz w:val="31"/>
          <w:szCs w:val="31"/>
          <w:shd w:val="clear" w:color="auto" w:fill="FFFFFF"/>
        </w:rPr>
        <w:t>1</w:t>
      </w:r>
      <w:r>
        <w:rPr>
          <w:rFonts w:hint="eastAsia" w:ascii="仿宋_GB2312" w:hAnsi="微软雅黑" w:eastAsia="仿宋_GB2312" w:cs="仿宋_GB2312"/>
          <w:sz w:val="31"/>
          <w:szCs w:val="31"/>
          <w:shd w:val="clear" w:color="auto" w:fill="FFFFFF"/>
        </w:rPr>
        <w:t>月</w:t>
      </w:r>
      <w:r>
        <w:rPr>
          <w:rFonts w:ascii="Times New Roman" w:hAnsi="Times New Roman" w:eastAsia="仿宋_GB2312"/>
          <w:sz w:val="31"/>
          <w:szCs w:val="31"/>
          <w:shd w:val="clear" w:color="auto" w:fill="FFFFFF"/>
        </w:rPr>
        <w:t>1</w:t>
      </w:r>
      <w:r>
        <w:rPr>
          <w:rFonts w:hint="eastAsia" w:ascii="仿宋_GB2312" w:hAnsi="微软雅黑" w:eastAsia="仿宋_GB2312" w:cs="仿宋_GB2312"/>
          <w:sz w:val="31"/>
          <w:szCs w:val="31"/>
          <w:shd w:val="clear" w:color="auto" w:fill="FFFFFF"/>
        </w:rPr>
        <w:t>日起至</w:t>
      </w:r>
      <w:r>
        <w:rPr>
          <w:rFonts w:ascii="Times New Roman" w:hAnsi="Times New Roman" w:eastAsia="仿宋_GB2312"/>
          <w:sz w:val="31"/>
          <w:szCs w:val="31"/>
          <w:shd w:val="clear" w:color="auto" w:fill="FFFFFF"/>
        </w:rPr>
        <w:t>202</w:t>
      </w:r>
      <w:r>
        <w:rPr>
          <w:rFonts w:hint="eastAsia" w:ascii="Times New Roman" w:hAnsi="Times New Roman" w:eastAsia="仿宋_GB2312"/>
          <w:sz w:val="31"/>
          <w:szCs w:val="31"/>
          <w:shd w:val="clear" w:color="auto" w:fill="FFFFFF"/>
        </w:rPr>
        <w:t>2</w:t>
      </w:r>
      <w:r>
        <w:rPr>
          <w:rFonts w:hint="eastAsia" w:ascii="仿宋_GB2312" w:hAnsi="微软雅黑" w:eastAsia="仿宋_GB2312" w:cs="仿宋_GB2312"/>
          <w:sz w:val="31"/>
          <w:szCs w:val="31"/>
          <w:shd w:val="clear" w:color="auto" w:fill="FFFFFF"/>
        </w:rPr>
        <w:t>年</w:t>
      </w:r>
      <w:r>
        <w:rPr>
          <w:rFonts w:ascii="Times New Roman" w:hAnsi="Times New Roman" w:eastAsia="仿宋_GB2312"/>
          <w:sz w:val="31"/>
          <w:szCs w:val="31"/>
          <w:shd w:val="clear" w:color="auto" w:fill="FFFFFF"/>
        </w:rPr>
        <w:t>12</w:t>
      </w:r>
      <w:r>
        <w:rPr>
          <w:rFonts w:hint="eastAsia" w:ascii="仿宋_GB2312" w:hAnsi="微软雅黑" w:eastAsia="仿宋_GB2312" w:cs="仿宋_GB2312"/>
          <w:sz w:val="31"/>
          <w:szCs w:val="31"/>
          <w:shd w:val="clear" w:color="auto" w:fill="FFFFFF"/>
        </w:rPr>
        <w:t>月</w:t>
      </w:r>
      <w:r>
        <w:rPr>
          <w:rFonts w:ascii="Times New Roman" w:hAnsi="Times New Roman" w:eastAsia="仿宋_GB2312"/>
          <w:sz w:val="31"/>
          <w:szCs w:val="31"/>
          <w:shd w:val="clear" w:color="auto" w:fill="FFFFFF"/>
        </w:rPr>
        <w:t>31</w:t>
      </w:r>
      <w:r>
        <w:rPr>
          <w:rFonts w:hint="eastAsia" w:ascii="仿宋_GB2312" w:hAnsi="微软雅黑" w:eastAsia="仿宋_GB2312" w:cs="仿宋_GB2312"/>
          <w:sz w:val="31"/>
          <w:szCs w:val="31"/>
          <w:shd w:val="clear" w:color="auto" w:fill="FFFFFF"/>
        </w:rPr>
        <w:t>日止。</w:t>
      </w:r>
    </w:p>
    <w:p>
      <w:pPr>
        <w:pStyle w:val="9"/>
        <w:widowControl/>
        <w:shd w:val="clear" w:color="auto" w:fill="FFFFFF"/>
        <w:spacing w:before="0" w:beforeAutospacing="0" w:after="0" w:afterAutospacing="0" w:line="560" w:lineRule="exact"/>
        <w:ind w:firstLine="620" w:firstLineChars="200"/>
        <w:jc w:val="both"/>
        <w:rPr>
          <w:rFonts w:ascii="微软雅黑" w:hAnsi="微软雅黑" w:eastAsia="微软雅黑" w:cs="微软雅黑"/>
          <w:sz w:val="27"/>
          <w:szCs w:val="27"/>
        </w:rPr>
      </w:pPr>
      <w:r>
        <w:rPr>
          <w:rFonts w:hint="eastAsia" w:ascii="仿宋_GB2312" w:hAnsi="微软雅黑" w:eastAsia="仿宋_GB2312" w:cs="仿宋_GB2312"/>
          <w:sz w:val="31"/>
          <w:szCs w:val="31"/>
          <w:shd w:val="clear" w:color="auto" w:fill="FFFFFF"/>
        </w:rPr>
        <w:t>本报告的电子版可在威海市文登区人民政府门户网站</w:t>
      </w:r>
      <w:r>
        <w:rPr>
          <w:rFonts w:ascii="Times New Roman" w:hAnsi="Times New Roman" w:eastAsia="仿宋_GB2312"/>
          <w:sz w:val="31"/>
          <w:szCs w:val="31"/>
          <w:shd w:val="clear" w:color="auto" w:fill="FFFFFF"/>
        </w:rPr>
        <w:t>（http://www.wendeng.gov.cn）</w:t>
      </w:r>
      <w:r>
        <w:rPr>
          <w:rFonts w:hint="eastAsia" w:ascii="仿宋_GB2312" w:hAnsi="微软雅黑" w:eastAsia="仿宋_GB2312" w:cs="仿宋_GB2312"/>
          <w:sz w:val="31"/>
          <w:szCs w:val="31"/>
          <w:shd w:val="clear" w:color="auto" w:fill="FFFFFF"/>
        </w:rPr>
        <w:t>信息公开专栏查阅。如对本报告有疑问，请与威海市文登区市场监督管理局办公室联系（地址：威海市文登区天福路</w:t>
      </w:r>
      <w:r>
        <w:rPr>
          <w:rFonts w:ascii="Times New Roman" w:hAnsi="Times New Roman" w:eastAsia="仿宋_GB2312"/>
          <w:sz w:val="31"/>
          <w:szCs w:val="31"/>
          <w:shd w:val="clear" w:color="auto" w:fill="FFFFFF"/>
        </w:rPr>
        <w:t>298</w:t>
      </w:r>
      <w:r>
        <w:rPr>
          <w:rFonts w:hint="eastAsia" w:ascii="仿宋_GB2312" w:hAnsi="微软雅黑" w:eastAsia="仿宋_GB2312" w:cs="仿宋_GB2312"/>
          <w:sz w:val="31"/>
          <w:szCs w:val="31"/>
          <w:shd w:val="clear" w:color="auto" w:fill="FFFFFF"/>
        </w:rPr>
        <w:t>号，邮编：</w:t>
      </w:r>
      <w:r>
        <w:rPr>
          <w:rFonts w:ascii="Times New Roman" w:hAnsi="Times New Roman" w:eastAsia="微软雅黑"/>
          <w:sz w:val="31"/>
          <w:szCs w:val="31"/>
          <w:shd w:val="clear" w:color="auto" w:fill="FFFFFF"/>
        </w:rPr>
        <w:t>264400</w:t>
      </w:r>
      <w:r>
        <w:rPr>
          <w:rFonts w:hint="eastAsia" w:ascii="仿宋_GB2312" w:hAnsi="微软雅黑" w:eastAsia="仿宋_GB2312" w:cs="仿宋_GB2312"/>
          <w:sz w:val="31"/>
          <w:szCs w:val="31"/>
          <w:shd w:val="clear" w:color="auto" w:fill="FFFFFF"/>
        </w:rPr>
        <w:t>，电话：</w:t>
      </w:r>
      <w:r>
        <w:rPr>
          <w:rFonts w:ascii="Times New Roman" w:hAnsi="Times New Roman" w:eastAsia="仿宋_GB2312"/>
          <w:sz w:val="31"/>
          <w:szCs w:val="31"/>
          <w:shd w:val="clear" w:color="auto" w:fill="FFFFFF"/>
        </w:rPr>
        <w:t>0631-</w:t>
      </w:r>
      <w:r>
        <w:rPr>
          <w:rFonts w:hint="eastAsia" w:ascii="Times New Roman" w:hAnsi="Times New Roman" w:eastAsia="仿宋_GB2312"/>
          <w:sz w:val="31"/>
          <w:szCs w:val="31"/>
          <w:shd w:val="clear" w:color="auto" w:fill="FFFFFF"/>
        </w:rPr>
        <w:t>8451595</w:t>
      </w:r>
      <w:r>
        <w:rPr>
          <w:rFonts w:hint="eastAsia" w:ascii="仿宋_GB2312" w:hAnsi="微软雅黑" w:eastAsia="仿宋_GB2312" w:cs="仿宋_GB2312"/>
          <w:sz w:val="31"/>
          <w:szCs w:val="31"/>
          <w:shd w:val="clear" w:color="auto" w:fill="FFFFFF"/>
        </w:rPr>
        <w:t>）。</w:t>
      </w:r>
    </w:p>
    <w:p>
      <w:pPr>
        <w:pStyle w:val="4"/>
        <w:keepNext w:val="0"/>
        <w:keepLines w:val="0"/>
        <w:widowControl/>
        <w:numPr>
          <w:ilvl w:val="0"/>
          <w:numId w:val="1"/>
        </w:numPr>
        <w:shd w:val="clear" w:color="auto" w:fill="FFFFFF"/>
        <w:spacing w:before="0" w:after="0" w:line="560" w:lineRule="exact"/>
        <w:ind w:firstLine="640" w:firstLineChars="200"/>
        <w:rPr>
          <w:rFonts w:ascii="黑体" w:hAnsi="黑体" w:eastAsia="黑体" w:cs="仿宋_GB2312"/>
          <w:b w:val="0"/>
          <w:kern w:val="0"/>
          <w:sz w:val="32"/>
          <w:szCs w:val="32"/>
        </w:rPr>
      </w:pPr>
      <w:r>
        <w:rPr>
          <w:rFonts w:ascii="黑体" w:hAnsi="黑体" w:eastAsia="黑体" w:cs="仿宋_GB2312"/>
          <w:b w:val="0"/>
          <w:kern w:val="0"/>
          <w:sz w:val="32"/>
          <w:szCs w:val="32"/>
        </w:rPr>
        <w:t>总体情况</w:t>
      </w:r>
    </w:p>
    <w:p>
      <w:pPr>
        <w:pStyle w:val="9"/>
        <w:shd w:val="clear" w:color="auto" w:fill="FFFFFF"/>
        <w:spacing w:before="0" w:beforeAutospacing="0" w:after="0" w:afterAutospacing="0" w:line="560" w:lineRule="exact"/>
        <w:ind w:firstLine="620" w:firstLineChars="200"/>
        <w:jc w:val="both"/>
        <w:rPr>
          <w:rFonts w:ascii="仿宋_GB2312" w:hAnsi="微软雅黑" w:eastAsia="仿宋_GB2312" w:cs="仿宋_GB2312"/>
          <w:sz w:val="31"/>
          <w:szCs w:val="31"/>
          <w:shd w:val="clear" w:color="auto" w:fill="FFFFFF"/>
        </w:rPr>
      </w:pPr>
      <w:r>
        <w:rPr>
          <w:rFonts w:ascii="Times New Roman" w:hAnsi="Times New Roman" w:eastAsia="仿宋_GB2312"/>
          <w:sz w:val="31"/>
          <w:szCs w:val="31"/>
          <w:shd w:val="clear" w:color="auto" w:fill="FFFFFF"/>
        </w:rPr>
        <w:t>2022年</w:t>
      </w:r>
      <w:r>
        <w:rPr>
          <w:rFonts w:hint="eastAsia" w:ascii="仿宋_GB2312" w:hAnsi="微软雅黑" w:eastAsia="仿宋_GB2312" w:cs="仿宋_GB2312"/>
          <w:sz w:val="31"/>
          <w:szCs w:val="31"/>
          <w:shd w:val="clear" w:color="auto" w:fill="FFFFFF"/>
        </w:rPr>
        <w:t>，威海市文登区市场监督管理局认真贯彻落实《中华人民共和国政府信息公开条例》, 紧紧围绕务实、高效、便民、快捷的服务宗旨，继续稳步推进政府信息公开工作，积极探索信息公开模式，不断提升政府信息公开工作的质量和实效。</w:t>
      </w:r>
    </w:p>
    <w:p>
      <w:pPr>
        <w:pStyle w:val="9"/>
        <w:widowControl/>
        <w:shd w:val="clear" w:color="auto" w:fill="FFFFFF"/>
        <w:spacing w:before="0" w:beforeAutospacing="0" w:after="0" w:afterAutospacing="0" w:line="560" w:lineRule="exact"/>
        <w:ind w:firstLine="620" w:firstLineChars="200"/>
        <w:jc w:val="both"/>
        <w:rPr>
          <w:rFonts w:ascii="微软雅黑" w:hAnsi="微软雅黑" w:eastAsia="微软雅黑" w:cs="微软雅黑"/>
          <w:sz w:val="27"/>
          <w:szCs w:val="27"/>
        </w:rPr>
      </w:pPr>
      <w:r>
        <w:rPr>
          <w:rFonts w:ascii="楷体_GB2312" w:hAnsi="Times New Roman" w:eastAsia="楷体_GB2312" w:cs="楷体_GB2312"/>
          <w:sz w:val="31"/>
          <w:szCs w:val="31"/>
          <w:shd w:val="clear" w:color="auto" w:fill="FFFFFF"/>
        </w:rPr>
        <w:t>（一）主动公开政府信息情况</w:t>
      </w:r>
    </w:p>
    <w:p>
      <w:pPr>
        <w:pStyle w:val="9"/>
        <w:widowControl/>
        <w:shd w:val="clear" w:color="auto" w:fill="FFFFFF"/>
        <w:spacing w:before="0" w:beforeAutospacing="0" w:after="0" w:afterAutospacing="0" w:line="560" w:lineRule="exact"/>
        <w:ind w:firstLine="620" w:firstLineChars="200"/>
        <w:jc w:val="both"/>
        <w:rPr>
          <w:rFonts w:hint="eastAsia" w:ascii="仿宋_GB2312" w:hAnsi="Times New Roman" w:eastAsia="仿宋_GB2312" w:cs="仿宋_GB2312"/>
          <w:sz w:val="31"/>
          <w:szCs w:val="31"/>
          <w:shd w:val="clear" w:color="auto" w:fill="FFFFFF"/>
        </w:rPr>
      </w:pPr>
      <w:r>
        <w:rPr>
          <w:rFonts w:ascii="Times New Roman" w:hAnsi="Times New Roman" w:eastAsia="微软雅黑"/>
          <w:sz w:val="31"/>
          <w:szCs w:val="31"/>
          <w:shd w:val="clear" w:color="auto" w:fill="FFFFFF"/>
        </w:rPr>
        <w:t>202</w:t>
      </w:r>
      <w:r>
        <w:rPr>
          <w:rFonts w:hint="eastAsia" w:ascii="Times New Roman" w:hAnsi="Times New Roman" w:eastAsia="微软雅黑"/>
          <w:sz w:val="31"/>
          <w:szCs w:val="31"/>
          <w:shd w:val="clear" w:color="auto" w:fill="FFFFFF"/>
        </w:rPr>
        <w:t>2</w:t>
      </w:r>
      <w:r>
        <w:rPr>
          <w:rFonts w:ascii="仿宋_GB2312" w:hAnsi="Times New Roman" w:eastAsia="仿宋_GB2312" w:cs="仿宋_GB2312"/>
          <w:sz w:val="31"/>
          <w:szCs w:val="31"/>
          <w:shd w:val="clear" w:color="auto" w:fill="FFFFFF"/>
        </w:rPr>
        <w:t>年，通过威海市文登区政府网站信息公开专栏发布各类</w:t>
      </w:r>
      <w:r>
        <w:rPr>
          <w:rFonts w:hint="eastAsia" w:ascii="仿宋_GB2312" w:hAnsi="微软雅黑" w:eastAsia="仿宋_GB2312" w:cs="仿宋_GB2312"/>
          <w:sz w:val="31"/>
          <w:szCs w:val="31"/>
          <w:shd w:val="clear" w:color="auto" w:fill="FFFFFF"/>
        </w:rPr>
        <w:t>工作动态</w:t>
      </w:r>
      <w:r>
        <w:rPr>
          <w:rFonts w:hint="eastAsia" w:ascii="仿宋_GB2312" w:hAnsi="Times New Roman" w:eastAsia="仿宋_GB2312" w:cs="仿宋_GB2312"/>
          <w:sz w:val="31"/>
          <w:szCs w:val="31"/>
          <w:shd w:val="clear" w:color="auto" w:fill="FFFFFF"/>
        </w:rPr>
        <w:t>、政策文件</w:t>
      </w:r>
      <w:r>
        <w:rPr>
          <w:rFonts w:hint="eastAsia" w:ascii="仿宋_GB2312" w:hAnsi="微软雅黑" w:eastAsia="仿宋_GB2312" w:cs="仿宋_GB2312"/>
          <w:sz w:val="31"/>
          <w:szCs w:val="31"/>
          <w:shd w:val="clear" w:color="auto" w:fill="FFFFFF"/>
        </w:rPr>
        <w:t>、公示公告</w:t>
      </w:r>
      <w:r>
        <w:rPr>
          <w:rFonts w:hint="eastAsia" w:ascii="仿宋_GB2312" w:hAnsi="Times New Roman" w:eastAsia="仿宋_GB2312" w:cs="仿宋_GB2312"/>
          <w:sz w:val="31"/>
          <w:szCs w:val="31"/>
          <w:shd w:val="clear" w:color="auto" w:fill="FFFFFF"/>
        </w:rPr>
        <w:t>等</w:t>
      </w:r>
      <w:r>
        <w:rPr>
          <w:rFonts w:hint="eastAsia" w:ascii="仿宋_GB2312" w:hAnsi="微软雅黑" w:eastAsia="仿宋_GB2312" w:cs="仿宋_GB2312"/>
          <w:sz w:val="31"/>
          <w:szCs w:val="31"/>
          <w:shd w:val="clear" w:color="auto" w:fill="FFFFFF"/>
        </w:rPr>
        <w:t>信息</w:t>
      </w:r>
      <w:r>
        <w:rPr>
          <w:rFonts w:hint="eastAsia" w:ascii="仿宋_GB2312" w:hAnsi="微软雅黑" w:eastAsia="仿宋_GB2312" w:cs="仿宋_GB2312"/>
          <w:color w:val="000000" w:themeColor="text1"/>
          <w:sz w:val="31"/>
          <w:szCs w:val="31"/>
          <w:shd w:val="clear" w:color="auto" w:fill="FFFFFF"/>
        </w:rPr>
        <w:t>共</w:t>
      </w:r>
      <w:r>
        <w:rPr>
          <w:rFonts w:hint="eastAsia" w:ascii="Times New Roman" w:hAnsi="Times New Roman" w:eastAsia="仿宋_GB2312"/>
          <w:color w:val="000000" w:themeColor="text1"/>
          <w:sz w:val="31"/>
          <w:szCs w:val="31"/>
          <w:shd w:val="clear" w:color="auto" w:fill="FFFFFF"/>
        </w:rPr>
        <w:t>635</w:t>
      </w:r>
      <w:r>
        <w:rPr>
          <w:rFonts w:hint="eastAsia" w:ascii="仿宋_GB2312" w:hAnsi="Times New Roman" w:eastAsia="仿宋_GB2312" w:cs="仿宋_GB2312"/>
          <w:sz w:val="31"/>
          <w:szCs w:val="31"/>
          <w:shd w:val="clear" w:color="auto" w:fill="FFFFFF"/>
        </w:rPr>
        <w:t>条，及时、全面、有效地主动公开政府信息。</w:t>
      </w: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0" w:firstLineChars="0"/>
        <w:jc w:val="center"/>
        <w:textAlignment w:val="auto"/>
        <w:rPr>
          <w:rFonts w:hint="eastAsia" w:ascii="仿宋_GB2312" w:hAnsi="Times New Roman" w:eastAsia="仿宋_GB2312" w:cs="仿宋_GB2312"/>
          <w:sz w:val="31"/>
          <w:szCs w:val="31"/>
          <w:shd w:val="clear" w:color="auto" w:fill="FFFFFF"/>
          <w:lang w:eastAsia="zh-CN"/>
        </w:rPr>
      </w:pPr>
      <w:r>
        <w:rPr>
          <w:rFonts w:hint="eastAsia" w:ascii="仿宋_GB2312" w:hAnsi="Times New Roman" w:eastAsia="仿宋_GB2312" w:cs="仿宋_GB2312"/>
          <w:sz w:val="31"/>
          <w:szCs w:val="31"/>
          <w:shd w:val="clear" w:color="auto" w:fill="FFFFFF"/>
          <w:lang w:eastAsia="zh-CN"/>
        </w:rPr>
        <w:drawing>
          <wp:inline distT="0" distB="0" distL="114300" distR="114300">
            <wp:extent cx="4412615" cy="2933700"/>
            <wp:effectExtent l="0" t="0" r="6985" b="0"/>
            <wp:docPr id="1" name="图片 1" descr="2022年度政府网站信息发布示意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2年度政府网站信息发布示意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1261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0" w:firstLineChars="0"/>
        <w:jc w:val="center"/>
        <w:textAlignment w:val="auto"/>
        <w:rPr>
          <w:rFonts w:hint="eastAsia" w:ascii="仿宋_GB2312" w:hAnsi="Times New Roman" w:eastAsia="仿宋_GB2312" w:cs="仿宋_GB2312"/>
          <w:sz w:val="31"/>
          <w:szCs w:val="31"/>
          <w:shd w:val="clear" w:color="auto" w:fill="FFFFFF"/>
          <w:lang w:eastAsia="zh-CN"/>
        </w:rPr>
      </w:pPr>
      <w:r>
        <w:rPr>
          <w:rFonts w:hint="eastAsia" w:ascii="仿宋_GB2312" w:hAnsi="Times New Roman" w:eastAsia="仿宋_GB2312" w:cs="仿宋_GB2312"/>
          <w:sz w:val="31"/>
          <w:szCs w:val="31"/>
          <w:shd w:val="clear" w:color="auto" w:fill="FFFFFF"/>
          <w:lang w:eastAsia="zh-CN"/>
        </w:rPr>
        <w:drawing>
          <wp:inline distT="0" distB="0" distL="114300" distR="114300">
            <wp:extent cx="4446270" cy="2724150"/>
            <wp:effectExtent l="0" t="0" r="11430" b="0"/>
            <wp:docPr id="2" name="图片 2" descr="柱状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柱状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4627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widowControl/>
        <w:shd w:val="clear" w:color="auto" w:fill="FFFFFF"/>
        <w:spacing w:before="0" w:beforeAutospacing="0" w:after="0" w:afterAutospacing="0" w:line="560" w:lineRule="exact"/>
        <w:ind w:firstLine="620" w:firstLineChars="200"/>
        <w:jc w:val="both"/>
      </w:pPr>
      <w:r>
        <w:rPr>
          <w:rFonts w:ascii="仿宋_GB2312" w:hAnsi="Times New Roman" w:eastAsia="仿宋_GB2312" w:cs="仿宋_GB2312"/>
          <w:color w:val="000000" w:themeColor="text1"/>
          <w:sz w:val="31"/>
          <w:szCs w:val="31"/>
          <w:shd w:val="clear" w:color="auto" w:fill="FFFFFF"/>
        </w:rPr>
        <w:t>本年度主动公开</w:t>
      </w:r>
      <w:r>
        <w:rPr>
          <w:rFonts w:hint="eastAsia" w:ascii="仿宋_GB2312" w:hAnsi="Times New Roman" w:eastAsia="仿宋_GB2312" w:cs="仿宋_GB2312"/>
          <w:color w:val="000000" w:themeColor="text1"/>
          <w:sz w:val="31"/>
          <w:szCs w:val="31"/>
          <w:shd w:val="clear" w:color="auto" w:fill="FFFFFF"/>
        </w:rPr>
        <w:t>政策文件</w:t>
      </w:r>
      <w:r>
        <w:rPr>
          <w:rFonts w:hint="eastAsia" w:ascii="Times New Roman" w:hAnsi="Times New Roman"/>
          <w:color w:val="000000" w:themeColor="text1"/>
          <w:sz w:val="31"/>
          <w:szCs w:val="31"/>
          <w:shd w:val="clear" w:color="auto" w:fill="FFFFFF"/>
        </w:rPr>
        <w:t>2</w:t>
      </w:r>
      <w:r>
        <w:rPr>
          <w:rFonts w:hint="eastAsia" w:ascii="仿宋_GB2312" w:hAnsi="Times New Roman" w:eastAsia="仿宋_GB2312" w:cs="仿宋_GB2312"/>
          <w:color w:val="000000" w:themeColor="text1"/>
          <w:sz w:val="31"/>
          <w:szCs w:val="31"/>
          <w:shd w:val="clear" w:color="auto" w:fill="FFFFFF"/>
        </w:rPr>
        <w:t>件，同步发布政策解读并互相关联，其中文字解读1件，图文解读</w:t>
      </w:r>
      <w:r>
        <w:rPr>
          <w:rFonts w:hint="eastAsia" w:ascii="Times New Roman" w:hAnsi="Times New Roman"/>
          <w:color w:val="000000" w:themeColor="text1"/>
          <w:sz w:val="31"/>
          <w:szCs w:val="31"/>
          <w:shd w:val="clear" w:color="auto" w:fill="FFFFFF"/>
        </w:rPr>
        <w:t>1</w:t>
      </w:r>
      <w:r>
        <w:rPr>
          <w:rFonts w:hint="eastAsia" w:ascii="仿宋_GB2312" w:hAnsi="Times New Roman" w:eastAsia="仿宋_GB2312" w:cs="仿宋_GB2312"/>
          <w:color w:val="000000" w:themeColor="text1"/>
          <w:sz w:val="31"/>
          <w:szCs w:val="31"/>
          <w:shd w:val="clear" w:color="auto" w:fill="FFFFFF"/>
        </w:rPr>
        <w:t>件,音视频解读1件，问答式解读1件，直观易懂。</w:t>
      </w:r>
    </w:p>
    <w:p>
      <w:pPr>
        <w:widowControl/>
        <w:spacing w:line="560" w:lineRule="exact"/>
        <w:ind w:firstLine="620" w:firstLineChars="200"/>
        <w:jc w:val="left"/>
        <w:rPr>
          <w:rFonts w:ascii="微软雅黑" w:hAnsi="微软雅黑" w:eastAsia="微软雅黑" w:cs="微软雅黑"/>
          <w:color w:val="000000" w:themeColor="text1"/>
          <w:sz w:val="27"/>
          <w:szCs w:val="27"/>
        </w:rPr>
      </w:pPr>
      <w:r>
        <w:rPr>
          <w:rFonts w:ascii="楷体_GB2312" w:hAnsi="Times New Roman" w:eastAsia="楷体_GB2312" w:cs="楷体_GB2312"/>
          <w:color w:val="000000" w:themeColor="text1"/>
          <w:sz w:val="31"/>
          <w:szCs w:val="31"/>
          <w:shd w:val="clear" w:color="auto" w:fill="FFFFFF"/>
        </w:rPr>
        <w:t>（二）依申请公开政府信息情况</w:t>
      </w:r>
    </w:p>
    <w:p>
      <w:pPr>
        <w:pStyle w:val="9"/>
        <w:widowControl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ascii="Times New Roman" w:hAnsi="Times New Roman" w:eastAsia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/>
          <w:color w:val="000000" w:themeColor="text1"/>
          <w:sz w:val="32"/>
          <w:szCs w:val="32"/>
          <w:shd w:val="clear" w:color="auto" w:fill="FFFFFF"/>
        </w:rPr>
        <w:t>202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shd w:val="clear" w:color="auto" w:fill="FFFFFF"/>
        </w:rPr>
        <w:t>2</w:t>
      </w:r>
      <w:r>
        <w:rPr>
          <w:rFonts w:ascii="Times New Roman" w:hAnsi="Times New Roman" w:eastAsia="仿宋_GB2312"/>
          <w:color w:val="000000" w:themeColor="text1"/>
          <w:sz w:val="32"/>
          <w:szCs w:val="32"/>
          <w:shd w:val="clear" w:color="auto" w:fill="FFFFFF"/>
        </w:rPr>
        <w:t>年，我局积极受理和回复向我单位提出的政府信息公开申请，并按时作出答复。202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shd w:val="clear" w:color="auto" w:fill="FFFFFF"/>
        </w:rPr>
        <w:t>2</w:t>
      </w:r>
      <w:r>
        <w:rPr>
          <w:rFonts w:ascii="Times New Roman" w:hAnsi="Times New Roman" w:eastAsia="仿宋_GB2312"/>
          <w:color w:val="000000" w:themeColor="text1"/>
          <w:sz w:val="32"/>
          <w:szCs w:val="32"/>
          <w:shd w:val="clear" w:color="auto" w:fill="FFFFFF"/>
        </w:rPr>
        <w:t>年收到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shd w:val="clear" w:color="auto" w:fill="FFFFFF"/>
        </w:rPr>
        <w:t>2</w:t>
      </w:r>
      <w:r>
        <w:rPr>
          <w:rFonts w:ascii="Times New Roman" w:hAnsi="Times New Roman" w:eastAsia="仿宋_GB2312"/>
          <w:color w:val="000000" w:themeColor="text1"/>
          <w:sz w:val="32"/>
          <w:szCs w:val="32"/>
          <w:shd w:val="clear" w:color="auto" w:fill="FFFFFF"/>
        </w:rPr>
        <w:t>件信息公开申请，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shd w:val="clear" w:color="auto" w:fill="FFFFFF"/>
        </w:rPr>
        <w:t>与</w:t>
      </w:r>
      <w:r>
        <w:rPr>
          <w:rFonts w:ascii="Times New Roman" w:hAnsi="Times New Roman" w:eastAsia="仿宋_GB2312"/>
          <w:color w:val="000000" w:themeColor="text1"/>
          <w:sz w:val="32"/>
          <w:szCs w:val="32"/>
          <w:shd w:val="clear" w:color="auto" w:fill="FFFFFF"/>
        </w:rPr>
        <w:t>202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shd w:val="clear" w:color="auto" w:fill="FFFFFF"/>
        </w:rPr>
        <w:t>1</w:t>
      </w:r>
      <w:r>
        <w:rPr>
          <w:rFonts w:ascii="Times New Roman" w:hAnsi="Times New Roman" w:eastAsia="仿宋_GB2312"/>
          <w:color w:val="000000" w:themeColor="text1"/>
          <w:sz w:val="32"/>
          <w:szCs w:val="32"/>
          <w:shd w:val="clear" w:color="auto" w:fill="FFFFFF"/>
        </w:rPr>
        <w:t>年新收政府信息公开申请数量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shd w:val="clear" w:color="auto" w:fill="FFFFFF"/>
        </w:rPr>
        <w:t>一致</w:t>
      </w:r>
      <w:r>
        <w:rPr>
          <w:rFonts w:ascii="Times New Roman" w:hAnsi="Times New Roman" w:eastAsia="仿宋_GB2312"/>
          <w:color w:val="000000" w:themeColor="text1"/>
          <w:sz w:val="32"/>
          <w:szCs w:val="32"/>
          <w:shd w:val="clear" w:color="auto" w:fill="FFFFFF"/>
        </w:rPr>
        <w:t>。申请人为自然人，本年度完成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shd w:val="clear" w:color="auto" w:fill="FFFFFF"/>
        </w:rPr>
        <w:t>2</w:t>
      </w:r>
      <w:r>
        <w:rPr>
          <w:rFonts w:ascii="Times New Roman" w:hAnsi="Times New Roman" w:eastAsia="仿宋_GB2312"/>
          <w:color w:val="000000" w:themeColor="text1"/>
          <w:sz w:val="32"/>
          <w:szCs w:val="32"/>
          <w:shd w:val="clear" w:color="auto" w:fill="FFFFFF"/>
        </w:rPr>
        <w:t>件，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shd w:val="clear" w:color="auto" w:fill="FFFFFF"/>
        </w:rPr>
        <w:t>部分</w:t>
      </w:r>
      <w:r>
        <w:rPr>
          <w:rFonts w:ascii="Times New Roman" w:hAnsi="Times New Roman" w:eastAsia="仿宋_GB2312"/>
          <w:color w:val="000000" w:themeColor="text1"/>
          <w:sz w:val="32"/>
          <w:szCs w:val="32"/>
          <w:shd w:val="clear" w:color="auto" w:fill="FFFFFF"/>
        </w:rPr>
        <w:t>公开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shd w:val="clear" w:color="auto" w:fill="FFFFFF"/>
        </w:rPr>
        <w:t>1</w:t>
      </w:r>
      <w:r>
        <w:rPr>
          <w:rFonts w:ascii="Times New Roman" w:hAnsi="Times New Roman" w:eastAsia="仿宋_GB2312"/>
          <w:color w:val="000000" w:themeColor="text1"/>
          <w:sz w:val="32"/>
          <w:szCs w:val="32"/>
          <w:shd w:val="clear" w:color="auto" w:fill="FFFFFF"/>
        </w:rPr>
        <w:t>件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shd w:val="clear" w:color="auto" w:fill="FFFFFF"/>
        </w:rPr>
        <w:t>，无法提供1件</w:t>
      </w:r>
      <w:r>
        <w:rPr>
          <w:rFonts w:hint="eastAsia" w:ascii="仿宋_GB2312" w:hAnsi="Times New Roman" w:eastAsia="仿宋_GB2312" w:cs="仿宋_GB2312"/>
          <w:color w:val="000000" w:themeColor="text1"/>
          <w:sz w:val="31"/>
          <w:szCs w:val="31"/>
          <w:shd w:val="clear" w:color="auto" w:fill="FFFFFF"/>
        </w:rPr>
        <w:t>。</w:t>
      </w:r>
    </w:p>
    <w:p>
      <w:pPr>
        <w:pStyle w:val="9"/>
        <w:widowControl/>
        <w:numPr>
          <w:ilvl w:val="0"/>
          <w:numId w:val="2"/>
        </w:numPr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ascii="楷体_GB2312" w:hAnsi="Times New Roman" w:eastAsia="楷体_GB2312" w:cs="楷体_GB2312"/>
          <w:color w:val="000000" w:themeColor="text1"/>
          <w:sz w:val="32"/>
          <w:szCs w:val="32"/>
          <w:shd w:val="clear" w:color="auto" w:fill="FFFFFF"/>
        </w:rPr>
      </w:pPr>
      <w:r>
        <w:rPr>
          <w:rFonts w:hint="eastAsia" w:ascii="楷体_GB2312" w:hAnsi="Times New Roman" w:eastAsia="楷体_GB2312" w:cs="楷体_GB2312"/>
          <w:color w:val="000000" w:themeColor="text1"/>
          <w:sz w:val="32"/>
          <w:szCs w:val="32"/>
          <w:shd w:val="clear" w:color="auto" w:fill="FFFFFF"/>
        </w:rPr>
        <w:t>政府信息管理情况</w:t>
      </w:r>
    </w:p>
    <w:p>
      <w:pPr>
        <w:pStyle w:val="9"/>
        <w:widowControl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ascii="楷体_GB2312" w:hAnsi="Times New Roman" w:eastAsia="楷体_GB2312" w:cs="楷体_GB2312"/>
          <w:color w:val="000000" w:themeColor="text1"/>
          <w:sz w:val="31"/>
          <w:szCs w:val="31"/>
          <w:shd w:val="clear" w:color="auto" w:fill="FFFFFF"/>
        </w:rPr>
      </w:pPr>
      <w:r>
        <w:rPr>
          <w:rFonts w:hint="eastAsia" w:ascii="仿宋_GB2312" w:hAnsi="宋体" w:eastAsia="仿宋_GB2312" w:cs="仿宋_GB2312"/>
          <w:color w:val="000000" w:themeColor="text1"/>
          <w:sz w:val="32"/>
          <w:szCs w:val="32"/>
        </w:rPr>
        <w:t>制定</w:t>
      </w:r>
      <w:r>
        <w:rPr>
          <w:rFonts w:hint="eastAsia" w:ascii="仿宋_GB2312" w:hAnsi="Times New Roman" w:eastAsia="仿宋_GB2312" w:cs="仿宋_GB2312"/>
          <w:color w:val="000000" w:themeColor="text1"/>
          <w:sz w:val="32"/>
          <w:szCs w:val="32"/>
          <w:shd w:val="clear" w:color="auto" w:fill="FFFFFF"/>
        </w:rPr>
        <w:t>《文登区市场监督管理局主动公开基本</w:t>
      </w:r>
      <w:r>
        <w:rPr>
          <w:rFonts w:ascii="Times New Roman" w:hAnsi="Times New Roman" w:eastAsia="仿宋_GB2312"/>
          <w:color w:val="000000" w:themeColor="text1"/>
          <w:sz w:val="32"/>
          <w:szCs w:val="32"/>
          <w:shd w:val="clear" w:color="auto" w:fill="FFFFFF"/>
        </w:rPr>
        <w:t>目录》，明确公开时限、载体等工作要求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shd w:val="clear" w:color="auto" w:fill="FFFFFF"/>
        </w:rPr>
        <w:t>，</w:t>
      </w:r>
      <w:r>
        <w:rPr>
          <w:rFonts w:hint="eastAsia" w:ascii="仿宋_GB2312" w:hAnsi="宋体" w:eastAsia="仿宋_GB2312" w:cs="仿宋_GB2312"/>
          <w:color w:val="000000" w:themeColor="text1"/>
          <w:sz w:val="32"/>
          <w:szCs w:val="32"/>
        </w:rPr>
        <w:t>各科室（单位）根据职责分工，分别承担政府信息公开的具体办理工作，并对公开内容负责</w:t>
      </w:r>
      <w:r>
        <w:rPr>
          <w:rFonts w:ascii="Times New Roman" w:hAnsi="Times New Roman" w:eastAsia="仿宋_GB2312"/>
          <w:color w:val="000000" w:themeColor="text1"/>
          <w:sz w:val="32"/>
          <w:szCs w:val="32"/>
          <w:shd w:val="clear" w:color="auto" w:fill="FFFFFF"/>
        </w:rPr>
        <w:t>。本年度制发规范性文件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shd w:val="clear" w:color="auto" w:fill="FFFFFF"/>
        </w:rPr>
        <w:t>1</w:t>
      </w:r>
      <w:r>
        <w:rPr>
          <w:rFonts w:ascii="Times New Roman" w:hAnsi="Times New Roman" w:eastAsia="仿宋_GB2312"/>
          <w:color w:val="000000" w:themeColor="text1"/>
          <w:sz w:val="32"/>
          <w:szCs w:val="32"/>
          <w:shd w:val="clear" w:color="auto" w:fill="FFFFFF"/>
        </w:rPr>
        <w:t>件，是202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shd w:val="clear" w:color="auto" w:fill="FFFFFF"/>
        </w:rPr>
        <w:t>1</w:t>
      </w:r>
      <w:r>
        <w:rPr>
          <w:rFonts w:ascii="Times New Roman" w:hAnsi="Times New Roman" w:eastAsia="仿宋_GB2312"/>
          <w:color w:val="000000" w:themeColor="text1"/>
          <w:sz w:val="32"/>
          <w:szCs w:val="32"/>
          <w:shd w:val="clear" w:color="auto" w:fill="FFFFFF"/>
        </w:rPr>
        <w:t>年制发规范性文件数量的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shd w:val="clear" w:color="auto" w:fill="FFFFFF"/>
        </w:rPr>
        <w:t>0.5</w:t>
      </w:r>
      <w:r>
        <w:rPr>
          <w:rFonts w:ascii="Times New Roman" w:hAnsi="Times New Roman" w:eastAsia="仿宋_GB2312"/>
          <w:color w:val="000000" w:themeColor="text1"/>
          <w:sz w:val="32"/>
          <w:szCs w:val="32"/>
          <w:shd w:val="clear" w:color="auto" w:fill="FFFFFF"/>
        </w:rPr>
        <w:t>倍，本年度规范性文件清理1件，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shd w:val="clear" w:color="auto" w:fill="FFFFFF"/>
        </w:rPr>
        <w:t>与</w:t>
      </w:r>
      <w:r>
        <w:rPr>
          <w:rFonts w:ascii="Times New Roman" w:hAnsi="Times New Roman" w:eastAsia="仿宋_GB2312"/>
          <w:color w:val="000000" w:themeColor="text1"/>
          <w:sz w:val="32"/>
          <w:szCs w:val="32"/>
          <w:shd w:val="clear" w:color="auto" w:fill="FFFFFF"/>
        </w:rPr>
        <w:t>202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shd w:val="clear" w:color="auto" w:fill="FFFFFF"/>
        </w:rPr>
        <w:t>1</w:t>
      </w:r>
      <w:r>
        <w:rPr>
          <w:rFonts w:ascii="Times New Roman" w:hAnsi="Times New Roman" w:eastAsia="仿宋_GB2312"/>
          <w:color w:val="000000" w:themeColor="text1"/>
          <w:sz w:val="32"/>
          <w:szCs w:val="32"/>
          <w:shd w:val="clear" w:color="auto" w:fill="FFFFFF"/>
        </w:rPr>
        <w:t>年规范性文件清理数量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shd w:val="clear" w:color="auto" w:fill="FFFFFF"/>
        </w:rPr>
        <w:t>一致。</w:t>
      </w:r>
    </w:p>
    <w:p>
      <w:pPr>
        <w:pStyle w:val="9"/>
        <w:widowControl/>
        <w:shd w:val="clear" w:color="auto" w:fill="FFFFFF"/>
        <w:spacing w:before="0" w:beforeAutospacing="0" w:after="0" w:afterAutospacing="0" w:line="560" w:lineRule="exact"/>
        <w:ind w:firstLine="620" w:firstLineChars="200"/>
        <w:jc w:val="both"/>
        <w:rPr>
          <w:rFonts w:ascii="微软雅黑" w:hAnsi="微软雅黑" w:eastAsia="微软雅黑" w:cs="微软雅黑"/>
          <w:color w:val="000000" w:themeColor="text1"/>
          <w:sz w:val="27"/>
          <w:szCs w:val="27"/>
        </w:rPr>
      </w:pPr>
      <w:r>
        <w:rPr>
          <w:rFonts w:ascii="楷体_GB2312" w:hAnsi="Times New Roman" w:eastAsia="楷体_GB2312" w:cs="楷体_GB2312"/>
          <w:color w:val="000000" w:themeColor="text1"/>
          <w:sz w:val="31"/>
          <w:szCs w:val="31"/>
          <w:shd w:val="clear" w:color="auto" w:fill="FFFFFF"/>
        </w:rPr>
        <w:t>（四）</w:t>
      </w:r>
      <w:r>
        <w:rPr>
          <w:rFonts w:hint="eastAsia" w:ascii="楷体_GB2312" w:hAnsi="Times New Roman" w:eastAsia="楷体_GB2312" w:cs="楷体_GB2312"/>
          <w:color w:val="000000" w:themeColor="text1"/>
          <w:sz w:val="31"/>
          <w:szCs w:val="31"/>
          <w:shd w:val="clear" w:color="auto" w:fill="FFFFFF"/>
        </w:rPr>
        <w:t>政府信息公开平台建设情况</w:t>
      </w:r>
    </w:p>
    <w:p>
      <w:pPr>
        <w:pStyle w:val="9"/>
        <w:widowControl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Times New Roman" w:eastAsia="仿宋_GB2312" w:cs="仿宋_GB2312"/>
          <w:color w:val="FF0000"/>
          <w:sz w:val="31"/>
          <w:szCs w:val="31"/>
          <w:shd w:val="clear" w:color="auto" w:fill="FFFFFF"/>
        </w:rPr>
      </w:pPr>
      <w:r>
        <w:rPr>
          <w:rFonts w:hint="eastAsia" w:ascii="仿宋_GB2312" w:hAnsi="Times New Roman" w:eastAsia="仿宋_GB2312" w:cs="仿宋_GB2312"/>
          <w:color w:val="000000" w:themeColor="text1"/>
          <w:sz w:val="32"/>
          <w:szCs w:val="32"/>
          <w:shd w:val="clear" w:color="auto" w:fill="FFFFFF"/>
        </w:rPr>
        <w:t>不断加强政府信息公开标准化规范化建设，切实提高标准化规范化水平，做到标题规范了然，信息更新及时，内容准确适用。建立反不正当竞争栏目，</w:t>
      </w:r>
      <w:r>
        <w:rPr>
          <w:rFonts w:hint="eastAsia" w:ascii="仿宋_GB2312" w:hAnsi="仿宋" w:eastAsia="仿宋_GB2312" w:cs="Calibri"/>
          <w:color w:val="000000" w:themeColor="text1"/>
          <w:sz w:val="32"/>
          <w:szCs w:val="32"/>
        </w:rPr>
        <w:t>加大重点领域反不正当竞争执法公开力度。</w:t>
      </w:r>
      <w:r>
        <w:rPr>
          <w:rFonts w:hint="eastAsia" w:ascii="仿宋_GB2312" w:hAnsi="Times New Roman" w:eastAsia="仿宋_GB2312" w:cs="仿宋_GB2312"/>
          <w:color w:val="000000" w:themeColor="text1"/>
          <w:sz w:val="32"/>
          <w:szCs w:val="32"/>
          <w:shd w:val="clear" w:color="auto" w:fill="FFFFFF"/>
        </w:rPr>
        <w:t>按照《食品药品监管领域基层政务公开标准指引》的具体要求，围绕年度公开工作重点，完善食品药品安全专栏，对食品药品安全等重点领域信息进行集中发布。</w:t>
      </w:r>
      <w:r>
        <w:rPr>
          <w:rFonts w:ascii="仿宋_GB2312" w:hAnsi="Times New Roman" w:eastAsia="仿宋_GB2312" w:cs="仿宋_GB2312"/>
          <w:color w:val="000000" w:themeColor="text1"/>
          <w:sz w:val="32"/>
          <w:szCs w:val="32"/>
          <w:shd w:val="clear" w:color="auto" w:fill="FFFFFF"/>
        </w:rPr>
        <w:t>在政务新媒体</w:t>
      </w:r>
      <w:r>
        <w:rPr>
          <w:rFonts w:hint="eastAsia" w:ascii="仿宋_GB2312" w:hAnsi="Times New Roman" w:eastAsia="仿宋_GB2312" w:cs="仿宋_GB2312"/>
          <w:color w:val="000000" w:themeColor="text1"/>
          <w:sz w:val="32"/>
          <w:szCs w:val="32"/>
          <w:shd w:val="clear" w:color="auto" w:fill="FFFFFF"/>
        </w:rPr>
        <w:t>“文登区市场监督管理局”微信公众号上合理规划栏目设置。</w:t>
      </w:r>
    </w:p>
    <w:p>
      <w:pPr>
        <w:pStyle w:val="9"/>
        <w:widowControl/>
        <w:shd w:val="clear" w:color="auto" w:fill="FFFFFF"/>
        <w:spacing w:before="0" w:beforeAutospacing="0" w:after="0" w:afterAutospacing="0" w:line="560" w:lineRule="exact"/>
        <w:ind w:firstLine="620" w:firstLineChars="200"/>
        <w:jc w:val="both"/>
        <w:rPr>
          <w:rFonts w:ascii="微软雅黑" w:hAnsi="微软雅黑" w:eastAsia="微软雅黑" w:cs="微软雅黑"/>
          <w:sz w:val="27"/>
          <w:szCs w:val="27"/>
        </w:rPr>
      </w:pPr>
      <w:r>
        <w:rPr>
          <w:rFonts w:hint="eastAsia" w:ascii="楷体_GB2312" w:hAnsi="Times New Roman" w:eastAsia="楷体_GB2312" w:cs="楷体_GB2312"/>
          <w:sz w:val="31"/>
          <w:szCs w:val="31"/>
          <w:shd w:val="clear" w:color="auto" w:fill="FFFFFF"/>
        </w:rPr>
        <w:t>（五）监督保障情况</w:t>
      </w:r>
    </w:p>
    <w:p>
      <w:pPr>
        <w:pStyle w:val="9"/>
        <w:widowControl/>
        <w:shd w:val="clear" w:color="auto" w:fill="FFFFFF"/>
        <w:spacing w:before="0" w:beforeAutospacing="0" w:after="0" w:afterAutospacing="0" w:line="560" w:lineRule="exact"/>
        <w:ind w:firstLine="620" w:firstLineChars="200"/>
        <w:jc w:val="both"/>
        <w:rPr>
          <w:rFonts w:ascii="仿宋_GB2312" w:hAnsi="宋体" w:eastAsia="仿宋_GB2312" w:cs="仿宋_GB2312"/>
          <w:color w:val="FF0000"/>
          <w:sz w:val="31"/>
          <w:szCs w:val="31"/>
          <w:shd w:val="clear" w:color="auto" w:fill="FFFFFF"/>
        </w:rPr>
      </w:pPr>
      <w:r>
        <w:rPr>
          <w:rFonts w:ascii="仿宋_GB2312" w:hAnsi="宋体" w:eastAsia="仿宋_GB2312" w:cs="仿宋_GB2312"/>
          <w:sz w:val="31"/>
          <w:szCs w:val="31"/>
          <w:shd w:val="clear" w:color="auto" w:fill="FFFFFF"/>
        </w:rPr>
        <w:t>制定</w:t>
      </w:r>
      <w:r>
        <w:rPr>
          <w:rFonts w:hint="eastAsia" w:ascii="仿宋_GB2312" w:hAnsi="宋体" w:eastAsia="仿宋_GB2312" w:cs="仿宋_GB2312"/>
          <w:sz w:val="31"/>
          <w:szCs w:val="31"/>
          <w:shd w:val="clear" w:color="auto" w:fill="FFFFFF"/>
        </w:rPr>
        <w:t>了威海市文登区市场监督管理局</w:t>
      </w:r>
      <w:r>
        <w:rPr>
          <w:rFonts w:ascii="Times New Roman" w:hAnsi="Times New Roman" w:eastAsia="宋体"/>
          <w:sz w:val="31"/>
          <w:szCs w:val="31"/>
          <w:shd w:val="clear" w:color="auto" w:fill="FFFFFF"/>
        </w:rPr>
        <w:t>202</w:t>
      </w:r>
      <w:r>
        <w:rPr>
          <w:rFonts w:hint="eastAsia" w:ascii="Times New Roman" w:hAnsi="Times New Roman"/>
          <w:sz w:val="31"/>
          <w:szCs w:val="31"/>
          <w:shd w:val="clear" w:color="auto" w:fill="FFFFFF"/>
        </w:rPr>
        <w:t>2</w:t>
      </w:r>
      <w:r>
        <w:rPr>
          <w:rFonts w:hint="eastAsia" w:ascii="仿宋_GB2312" w:hAnsi="宋体" w:eastAsia="仿宋_GB2312" w:cs="仿宋_GB2312"/>
          <w:sz w:val="31"/>
          <w:szCs w:val="31"/>
          <w:shd w:val="clear" w:color="auto" w:fill="FFFFFF"/>
        </w:rPr>
        <w:t>年政务公开工作考核细则，将政务公开工作纳入年终考评。</w:t>
      </w:r>
      <w:r>
        <w:rPr>
          <w:rFonts w:hint="eastAsia" w:ascii="仿宋_GB2312" w:hAnsi="宋体" w:eastAsia="仿宋_GB2312" w:cs="仿宋_GB2312"/>
          <w:sz w:val="31"/>
          <w:szCs w:val="31"/>
        </w:rPr>
        <w:t>设置政府信息公开工作领导小组，下设办公室，</w:t>
      </w:r>
      <w:r>
        <w:rPr>
          <w:rFonts w:hint="eastAsia" w:ascii="仿宋_GB2312" w:hAnsi="宋体" w:eastAsia="仿宋_GB2312" w:cs="仿宋_GB2312"/>
          <w:sz w:val="31"/>
          <w:szCs w:val="31"/>
          <w:shd w:val="clear" w:color="auto" w:fill="FFFFFF"/>
        </w:rPr>
        <w:t>明确办公室负责信息公开工作，办公室分管领导作为政务公开工作分管领导，安排专人协调、调度相关科室单位，对公开的政府信息进行审核。加强政务公开队伍建设，组织业务培训和研讨交流。</w:t>
      </w:r>
    </w:p>
    <w:p>
      <w:pPr>
        <w:pStyle w:val="9"/>
        <w:widowControl/>
        <w:numPr>
          <w:ilvl w:val="0"/>
          <w:numId w:val="1"/>
        </w:numPr>
        <w:shd w:val="clear" w:color="auto" w:fill="FFFFFF"/>
        <w:spacing w:before="0" w:beforeAutospacing="0" w:after="0" w:afterAutospacing="0" w:line="560" w:lineRule="exact"/>
        <w:ind w:left="0" w:leftChars="0" w:firstLine="620" w:firstLineChars="200"/>
        <w:jc w:val="both"/>
        <w:rPr>
          <w:rFonts w:ascii="黑体" w:hAnsi="宋体" w:eastAsia="黑体" w:cs="黑体"/>
          <w:color w:val="000000" w:themeColor="text1"/>
          <w:sz w:val="31"/>
          <w:szCs w:val="31"/>
          <w:shd w:val="clear" w:color="auto" w:fill="FFFFFF"/>
        </w:rPr>
      </w:pPr>
      <w:r>
        <w:rPr>
          <w:rFonts w:ascii="黑体" w:hAnsi="宋体" w:eastAsia="黑体" w:cs="黑体"/>
          <w:color w:val="000000" w:themeColor="text1"/>
          <w:sz w:val="31"/>
          <w:szCs w:val="31"/>
          <w:shd w:val="clear" w:color="auto" w:fill="FFFFFF"/>
        </w:rPr>
        <w:t>主动公开政府信息情况</w:t>
      </w:r>
    </w:p>
    <w:p>
      <w:pPr>
        <w:jc w:val="center"/>
        <w:rPr>
          <w:rFonts w:hint="eastAsia" w:ascii="黑体" w:hAnsi="宋体" w:eastAsia="黑体" w:cs="黑体"/>
          <w:color w:val="000000" w:themeColor="text1"/>
          <w:sz w:val="31"/>
          <w:szCs w:val="31"/>
          <w:shd w:val="clear" w:color="auto" w:fill="FFFFFF"/>
          <w:lang w:eastAsia="zh-CN"/>
        </w:rPr>
      </w:pPr>
      <w:r>
        <w:rPr>
          <w:rFonts w:hint="eastAsia" w:ascii="黑体" w:hAnsi="宋体" w:eastAsia="黑体" w:cs="黑体"/>
          <w:color w:val="000000" w:themeColor="text1"/>
          <w:sz w:val="31"/>
          <w:szCs w:val="31"/>
          <w:shd w:val="clear" w:color="auto" w:fill="FFFFFF"/>
          <w:lang w:eastAsia="zh-CN"/>
        </w:rPr>
        <w:drawing>
          <wp:inline distT="0" distB="0" distL="114300" distR="114300">
            <wp:extent cx="5076825" cy="4724400"/>
            <wp:effectExtent l="0" t="0" r="9525" b="0"/>
            <wp:docPr id="5" name="图片 5" descr="微信图片_2024022611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4022611202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ind w:firstLine="620" w:firstLineChars="200"/>
        <w:jc w:val="left"/>
        <w:rPr>
          <w:rFonts w:ascii="黑体" w:hAnsi="宋体" w:eastAsia="黑体" w:cs="黑体"/>
          <w:color w:val="000000" w:themeColor="text1"/>
          <w:sz w:val="31"/>
          <w:szCs w:val="31"/>
          <w:shd w:val="clear" w:color="auto" w:fill="FFFFFF"/>
        </w:rPr>
      </w:pPr>
    </w:p>
    <w:p>
      <w:pPr>
        <w:ind w:firstLine="620" w:firstLineChars="200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黑体" w:hAnsi="宋体" w:eastAsia="黑体" w:cs="黑体"/>
          <w:color w:val="000000" w:themeColor="text1"/>
          <w:sz w:val="31"/>
          <w:szCs w:val="31"/>
          <w:shd w:val="clear" w:color="auto" w:fill="FFFFFF"/>
        </w:rPr>
        <w:t>三、收到和处理政府信息公开申请情况</w:t>
      </w:r>
    </w:p>
    <w:p>
      <w:pPr>
        <w:jc w:val="center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drawing>
          <wp:inline distT="0" distB="0" distL="114300" distR="114300">
            <wp:extent cx="5306695" cy="7097395"/>
            <wp:effectExtent l="0" t="0" r="8255" b="8255"/>
            <wp:docPr id="7" name="图片 7" descr="d7ac5787ec1991a90f2deed46905b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7ac5787ec1991a90f2deed46905bd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06695" cy="709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640" w:firstLineChars="200"/>
        <w:rPr>
          <w:rFonts w:ascii="仿宋_GB2312" w:eastAsia="仿宋_GB2312"/>
          <w:color w:val="FF0000"/>
          <w:sz w:val="32"/>
          <w:szCs w:val="32"/>
        </w:rPr>
      </w:pPr>
    </w:p>
    <w:p>
      <w:pPr>
        <w:spacing w:line="560" w:lineRule="exact"/>
        <w:ind w:firstLine="620" w:firstLineChars="200"/>
        <w:rPr>
          <w:rFonts w:ascii="黑体" w:hAnsi="宋体" w:eastAsia="黑体" w:cs="黑体"/>
          <w:color w:val="000000" w:themeColor="text1"/>
          <w:sz w:val="31"/>
          <w:szCs w:val="31"/>
          <w:shd w:val="clear" w:color="auto" w:fill="FFFFFF"/>
        </w:rPr>
      </w:pPr>
      <w:r>
        <w:rPr>
          <w:rFonts w:ascii="黑体" w:hAnsi="宋体" w:eastAsia="黑体" w:cs="黑体"/>
          <w:color w:val="000000" w:themeColor="text1"/>
          <w:sz w:val="31"/>
          <w:szCs w:val="31"/>
          <w:shd w:val="clear" w:color="auto" w:fill="FFFFFF"/>
        </w:rPr>
        <w:t>四、政府信息公开行政复议、行政诉讼情况</w:t>
      </w:r>
    </w:p>
    <w:p>
      <w:pPr>
        <w:pStyle w:val="2"/>
        <w:jc w:val="center"/>
        <w:rPr>
          <w:rFonts w:hint="eastAsia" w:ascii="仿宋_GB2312" w:eastAsia="仿宋_GB2312"/>
          <w:color w:val="FF000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FF0000"/>
          <w:sz w:val="32"/>
          <w:szCs w:val="32"/>
          <w:lang w:eastAsia="zh-CN"/>
        </w:rPr>
        <w:drawing>
          <wp:inline distT="0" distB="0" distL="114300" distR="114300">
            <wp:extent cx="5614035" cy="1930400"/>
            <wp:effectExtent l="0" t="0" r="5715" b="12700"/>
            <wp:docPr id="8" name="图片 8" descr="d0b5559a97b8742a02ffdd1aa24ca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d0b5559a97b8742a02ffdd1aa24ca5b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widowControl/>
        <w:numPr>
          <w:ilvl w:val="0"/>
          <w:numId w:val="3"/>
        </w:numPr>
        <w:shd w:val="clear" w:color="auto" w:fill="FFFFFF"/>
        <w:spacing w:before="0" w:beforeAutospacing="0" w:after="0" w:afterAutospacing="0" w:line="560" w:lineRule="exact"/>
        <w:ind w:firstLine="620" w:firstLineChars="200"/>
        <w:rPr>
          <w:rFonts w:ascii="黑体" w:hAnsi="宋体" w:eastAsia="黑体" w:cs="黑体"/>
          <w:color w:val="000000" w:themeColor="text1"/>
          <w:sz w:val="31"/>
          <w:szCs w:val="31"/>
          <w:shd w:val="clear" w:color="auto" w:fill="FFFFFF"/>
        </w:rPr>
      </w:pPr>
      <w:r>
        <w:rPr>
          <w:rFonts w:ascii="黑体" w:hAnsi="宋体" w:eastAsia="黑体" w:cs="黑体"/>
          <w:color w:val="000000" w:themeColor="text1"/>
          <w:sz w:val="31"/>
          <w:szCs w:val="31"/>
          <w:shd w:val="clear" w:color="auto" w:fill="FFFFFF"/>
        </w:rPr>
        <w:t>存在的主要问题及改进情况</w:t>
      </w:r>
    </w:p>
    <w:p>
      <w:pPr>
        <w:pStyle w:val="9"/>
        <w:widowControl/>
        <w:shd w:val="clear" w:color="auto" w:fill="FFFFFF"/>
        <w:spacing w:before="0" w:beforeAutospacing="0" w:after="0" w:afterAutospacing="0" w:line="560" w:lineRule="exact"/>
        <w:ind w:firstLine="620" w:firstLineChars="200"/>
        <w:jc w:val="both"/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_GB2312" w:hAnsi="微软雅黑" w:eastAsia="仿宋_GB2312" w:cs="仿宋_GB2312"/>
          <w:color w:val="000000" w:themeColor="text1"/>
          <w:sz w:val="31"/>
          <w:szCs w:val="31"/>
          <w:shd w:val="clear" w:color="auto" w:fill="FFFFFF"/>
        </w:rPr>
        <w:t>目前政府信息公开工作</w:t>
      </w:r>
      <w:r>
        <w:rPr>
          <w:rFonts w:hint="eastAsia" w:ascii="仿宋_GB2312" w:hAnsi="微软雅黑" w:eastAsia="仿宋_GB2312" w:cs="仿宋_GB2312"/>
          <w:color w:val="000000" w:themeColor="text1"/>
          <w:sz w:val="31"/>
          <w:szCs w:val="31"/>
          <w:shd w:val="clear" w:color="auto" w:fill="FFFFFF"/>
        </w:rPr>
        <w:t>的主动回应缺乏时效性，调查了解不够，不能及时了解人民群众关心的热点问题。下一步，将</w:t>
      </w:r>
      <w:r>
        <w:rPr>
          <w:rFonts w:hint="eastAsia" w:ascii="仿宋" w:hAnsi="仿宋" w:eastAsia="仿宋"/>
          <w:color w:val="000000" w:themeColor="text1"/>
          <w:sz w:val="32"/>
          <w:szCs w:val="32"/>
          <w:shd w:val="clear" w:color="auto" w:fill="FFFFFF"/>
        </w:rPr>
        <w:t>紧盯与本部门职能相关的社会热点问题，针对涉及群众切身利益的重点事项及时开展主动回应；不断加强政务公开标准化规范化建设，提高政务信息发布的质量和时效性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。</w:t>
      </w:r>
    </w:p>
    <w:p>
      <w:pPr>
        <w:pStyle w:val="9"/>
        <w:widowControl/>
        <w:numPr>
          <w:ilvl w:val="0"/>
          <w:numId w:val="3"/>
        </w:numPr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其他需要报告的事项</w:t>
      </w:r>
    </w:p>
    <w:p>
      <w:pPr>
        <w:pStyle w:val="9"/>
        <w:widowControl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ascii="楷体_GB2312" w:hAnsi="Times New Roman" w:eastAsia="楷体_GB2312" w:cs="楷体_GB2312"/>
          <w:sz w:val="32"/>
          <w:szCs w:val="32"/>
          <w:shd w:val="clear" w:color="auto" w:fill="FFFFFF"/>
        </w:rPr>
      </w:pPr>
      <w:r>
        <w:rPr>
          <w:rFonts w:hint="eastAsia" w:ascii="楷体_GB2312" w:hAnsi="Times New Roman" w:eastAsia="楷体_GB2312" w:cs="楷体_GB2312"/>
          <w:sz w:val="32"/>
          <w:szCs w:val="32"/>
          <w:shd w:val="clear" w:color="auto" w:fill="FFFFFF"/>
        </w:rPr>
        <w:t>（一）</w:t>
      </w:r>
      <w:r>
        <w:rPr>
          <w:rFonts w:ascii="楷体_GB2312" w:hAnsi="Times New Roman" w:eastAsia="楷体_GB2312" w:cs="楷体_GB2312"/>
          <w:sz w:val="32"/>
          <w:szCs w:val="32"/>
          <w:shd w:val="clear" w:color="auto" w:fill="FFFFFF"/>
        </w:rPr>
        <w:t>政府信息公开申请收费情况</w:t>
      </w:r>
    </w:p>
    <w:p>
      <w:pPr>
        <w:pStyle w:val="9"/>
        <w:widowControl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微软雅黑" w:eastAsia="仿宋_GB2312" w:cs="仿宋_GB2312"/>
          <w:sz w:val="32"/>
          <w:szCs w:val="32"/>
          <w:shd w:val="clear" w:color="auto" w:fill="FFFFFF"/>
        </w:rPr>
      </w:pPr>
      <w:r>
        <w:rPr>
          <w:rFonts w:ascii="仿宋_GB2312" w:hAnsi="微软雅黑" w:eastAsia="仿宋_GB2312" w:cs="仿宋_GB2312"/>
          <w:sz w:val="32"/>
          <w:szCs w:val="32"/>
          <w:shd w:val="clear" w:color="auto" w:fill="FFFFFF"/>
        </w:rPr>
        <w:t>本年度我局依申请公开政府信息未收取任何费用。</w:t>
      </w:r>
    </w:p>
    <w:p>
      <w:pPr>
        <w:pStyle w:val="9"/>
        <w:widowControl/>
        <w:numPr>
          <w:ilvl w:val="0"/>
          <w:numId w:val="4"/>
        </w:numPr>
        <w:spacing w:before="0" w:beforeAutospacing="0" w:after="0" w:afterAutospacing="0" w:line="560" w:lineRule="exact"/>
        <w:ind w:firstLine="640" w:firstLineChars="200"/>
        <w:rPr>
          <w:rFonts w:ascii="楷体_GB2312" w:hAnsi="Times New Roman" w:eastAsia="楷体_GB2312" w:cs="楷体_GB2312"/>
          <w:sz w:val="32"/>
          <w:szCs w:val="32"/>
          <w:shd w:val="clear" w:color="auto" w:fill="FFFFFF"/>
        </w:rPr>
      </w:pPr>
      <w:r>
        <w:rPr>
          <w:rFonts w:ascii="楷体_GB2312" w:hAnsi="Times New Roman" w:eastAsia="楷体_GB2312" w:cs="楷体_GB2312"/>
          <w:sz w:val="32"/>
          <w:szCs w:val="32"/>
          <w:shd w:val="clear" w:color="auto" w:fill="FFFFFF"/>
        </w:rPr>
        <w:t>落实上级年度政务公开工作要点情况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微软雅黑" w:eastAsia="仿宋_GB2312" w:cs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</w:rPr>
        <w:t>202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</w:rPr>
        <w:t>2</w:t>
      </w:r>
      <w:r>
        <w:rPr>
          <w:rFonts w:ascii="仿宋_GB2312" w:hAnsi="微软雅黑" w:eastAsia="仿宋_GB2312" w:cs="仿宋_GB2312"/>
          <w:color w:val="000000" w:themeColor="text1"/>
          <w:sz w:val="32"/>
          <w:szCs w:val="32"/>
          <w:shd w:val="clear" w:color="auto" w:fill="FFFFFF"/>
        </w:rPr>
        <w:t>年，我局全面落实</w:t>
      </w:r>
      <w:r>
        <w:rPr>
          <w:rFonts w:hint="eastAsia" w:ascii="仿宋_GB2312" w:hAnsi="微软雅黑" w:eastAsia="仿宋_GB2312" w:cs="仿宋_GB2312"/>
          <w:color w:val="000000" w:themeColor="text1"/>
          <w:sz w:val="32"/>
          <w:szCs w:val="32"/>
          <w:shd w:val="clear" w:color="auto" w:fill="FFFFFF"/>
        </w:rPr>
        <w:t>文登区</w:t>
      </w:r>
      <w:r>
        <w:rPr>
          <w:rFonts w:ascii="仿宋_GB2312" w:hAnsi="微软雅黑" w:eastAsia="仿宋_GB2312" w:cs="仿宋_GB2312"/>
          <w:color w:val="000000" w:themeColor="text1"/>
          <w:sz w:val="32"/>
          <w:szCs w:val="32"/>
          <w:shd w:val="clear" w:color="auto" w:fill="FFFFFF"/>
        </w:rPr>
        <w:t>政务公开工作要点相关要求，科学规范主动公开事项，</w:t>
      </w:r>
      <w:r>
        <w:rPr>
          <w:rFonts w:hint="eastAsia" w:ascii="仿宋" w:hAnsi="仿宋" w:eastAsia="仿宋" w:cs="Calibri"/>
          <w:color w:val="000000" w:themeColor="text1"/>
          <w:kern w:val="0"/>
          <w:sz w:val="32"/>
          <w:szCs w:val="32"/>
        </w:rPr>
        <w:t>做好重点领域组配信息的发布和更新，不断提高食品药品监管、价格监管、产品质量监管等重点领域的业务开展信息的权威性和实用性。</w:t>
      </w:r>
    </w:p>
    <w:p>
      <w:pPr>
        <w:pStyle w:val="9"/>
        <w:widowControl/>
        <w:numPr>
          <w:ilvl w:val="0"/>
          <w:numId w:val="4"/>
        </w:numPr>
        <w:spacing w:before="0" w:beforeAutospacing="0" w:after="0" w:afterAutospacing="0" w:line="560" w:lineRule="exact"/>
        <w:ind w:left="0" w:leftChars="0" w:firstLine="640" w:firstLineChars="200"/>
        <w:rPr>
          <w:rFonts w:ascii="楷体_GB2312" w:hAnsi="Times New Roman" w:eastAsia="楷体_GB2312" w:cs="楷体_GB2312"/>
          <w:color w:val="000000" w:themeColor="text1"/>
          <w:sz w:val="32"/>
          <w:szCs w:val="32"/>
          <w:shd w:val="clear" w:color="auto" w:fill="FFFFFF"/>
        </w:rPr>
      </w:pPr>
      <w:r>
        <w:rPr>
          <w:rFonts w:ascii="楷体_GB2312" w:hAnsi="Times New Roman" w:eastAsia="楷体_GB2312" w:cs="楷体_GB2312"/>
          <w:color w:val="000000" w:themeColor="text1"/>
          <w:sz w:val="32"/>
          <w:szCs w:val="32"/>
          <w:shd w:val="clear" w:color="auto" w:fill="FFFFFF"/>
        </w:rPr>
        <w:t>人大代表建议、政协委员提案办理结果公开情况</w:t>
      </w:r>
    </w:p>
    <w:p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ascii="Times New Roman" w:hAnsi="Times New Roman" w:eastAsia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/>
          <w:color w:val="000000" w:themeColor="text1"/>
          <w:sz w:val="32"/>
          <w:szCs w:val="32"/>
          <w:shd w:val="clear" w:color="auto" w:fill="FFFFFF"/>
        </w:rPr>
        <w:t>202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shd w:val="clear" w:color="auto" w:fill="FFFFFF"/>
        </w:rPr>
        <w:t>2</w:t>
      </w:r>
      <w:r>
        <w:rPr>
          <w:rFonts w:ascii="仿宋_GB2312" w:hAnsi="微软雅黑" w:eastAsia="仿宋_GB2312" w:cs="仿宋_GB2312"/>
          <w:color w:val="000000" w:themeColor="text1"/>
          <w:sz w:val="32"/>
          <w:szCs w:val="32"/>
          <w:shd w:val="clear" w:color="auto" w:fill="FFFFFF"/>
        </w:rPr>
        <w:t>年我局办</w:t>
      </w:r>
      <w:r>
        <w:rPr>
          <w:rFonts w:ascii="Times New Roman" w:hAnsi="Times New Roman" w:eastAsia="仿宋_GB2312"/>
          <w:color w:val="000000" w:themeColor="text1"/>
          <w:sz w:val="32"/>
          <w:szCs w:val="32"/>
          <w:shd w:val="clear" w:color="auto" w:fill="FFFFFF"/>
        </w:rPr>
        <w:t>理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shd w:val="clear" w:color="auto" w:fill="FFFFFF"/>
          <w:lang w:eastAsia="zh-CN"/>
        </w:rPr>
        <w:t>区</w:t>
      </w:r>
      <w:r>
        <w:rPr>
          <w:rFonts w:ascii="Times New Roman" w:hAnsi="Times New Roman" w:eastAsia="仿宋_GB2312"/>
          <w:color w:val="000000" w:themeColor="text1"/>
          <w:sz w:val="32"/>
          <w:szCs w:val="32"/>
          <w:shd w:val="clear" w:color="auto" w:fill="FFFFFF"/>
        </w:rPr>
        <w:t>政协提案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shd w:val="clear" w:color="auto" w:fill="FFFFFF"/>
        </w:rPr>
        <w:t>6</w:t>
      </w:r>
      <w:r>
        <w:rPr>
          <w:rFonts w:ascii="Times New Roman" w:hAnsi="Times New Roman" w:eastAsia="仿宋_GB2312"/>
          <w:color w:val="000000" w:themeColor="text1"/>
          <w:sz w:val="32"/>
          <w:szCs w:val="32"/>
          <w:shd w:val="clear" w:color="auto" w:fill="FFFFFF"/>
        </w:rPr>
        <w:t>件，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shd w:val="clear" w:color="auto" w:fill="FFFFFF"/>
          <w:lang w:eastAsia="zh-CN"/>
        </w:rPr>
        <w:t>比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</w:rPr>
        <w:t>2021年多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</w:rPr>
        <w:t>件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</w:rPr>
        <w:t>委员反馈满意率为100%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</w:rPr>
        <w:t>。4件</w:t>
      </w:r>
      <w:r>
        <w:rPr>
          <w:rFonts w:ascii="Times New Roman" w:hAnsi="Times New Roman" w:eastAsia="仿宋_GB2312"/>
          <w:color w:val="000000" w:themeColor="text1"/>
          <w:sz w:val="32"/>
          <w:szCs w:val="32"/>
          <w:shd w:val="clear" w:color="auto" w:fill="FFFFFF"/>
        </w:rPr>
        <w:t>答复情况已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</w:rPr>
        <w:t>通过政府网站专栏主动公开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2"/>
        </w:numPr>
        <w:spacing w:line="560" w:lineRule="exact"/>
        <w:ind w:firstLine="641"/>
        <w:rPr>
          <w:rFonts w:ascii="楷体_GB2312" w:hAnsi="Times New Roman" w:eastAsia="楷体_GB2312" w:cs="楷体_GB2312"/>
          <w:color w:val="000000" w:themeColor="text1"/>
          <w:sz w:val="32"/>
          <w:szCs w:val="32"/>
          <w:shd w:val="clear" w:color="auto" w:fill="FFFFFF"/>
        </w:rPr>
      </w:pPr>
      <w:r>
        <w:rPr>
          <w:rFonts w:ascii="楷体_GB2312" w:hAnsi="Times New Roman" w:eastAsia="楷体_GB2312" w:cs="楷体_GB2312"/>
          <w:color w:val="000000" w:themeColor="text1"/>
          <w:sz w:val="32"/>
          <w:szCs w:val="32"/>
          <w:shd w:val="clear" w:color="auto" w:fill="FFFFFF"/>
        </w:rPr>
        <w:t>政务公开工作创新情况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Calibri"/>
          <w:color w:val="000000" w:themeColor="text1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</w:rPr>
        <w:t>设立反不正当竞争栏目，</w:t>
      </w:r>
      <w:r>
        <w:rPr>
          <w:rFonts w:hint="eastAsia" w:ascii="仿宋" w:hAnsi="仿宋" w:eastAsia="仿宋" w:cs="Calibri"/>
          <w:color w:val="000000" w:themeColor="text1"/>
          <w:kern w:val="0"/>
          <w:sz w:val="32"/>
          <w:szCs w:val="32"/>
        </w:rPr>
        <w:t>规范发展中出现的扰乱竞争秩序的行为，不断加大重点领域反不正当竞争执法公开力度，及时发布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</w:rPr>
        <w:t>反不正当竞争政策法规、案例</w:t>
      </w:r>
      <w:r>
        <w:rPr>
          <w:rFonts w:hint="eastAsia" w:ascii="仿宋" w:hAnsi="仿宋" w:eastAsia="仿宋" w:cs="Calibri"/>
          <w:color w:val="000000" w:themeColor="text1"/>
          <w:kern w:val="0"/>
          <w:sz w:val="32"/>
          <w:szCs w:val="32"/>
        </w:rPr>
        <w:t>信息</w:t>
      </w:r>
      <w:r>
        <w:rPr>
          <w:rFonts w:hint="eastAsia" w:ascii="仿宋" w:hAnsi="仿宋" w:eastAsia="仿宋" w:cs="Calibri"/>
          <w:color w:val="000000" w:themeColor="text1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Calibri"/>
          <w:color w:val="000000" w:themeColor="text1"/>
          <w:kern w:val="0"/>
          <w:sz w:val="32"/>
          <w:szCs w:val="32"/>
        </w:rPr>
        <w:t>推动反不正当竞争的社会共治。组织全区“双随机、一公开”联席会议成员单位通过区政府门户网站“双随机、一公开”模块对双随机抽查事项清单、随机抽查细则、抽查计划、抽查结果进行公示，接受社会监督，打造公开、透明的法治化营商环境。</w:t>
      </w:r>
    </w:p>
    <w:p>
      <w:pPr>
        <w:spacing w:line="560" w:lineRule="exact"/>
        <w:ind w:firstLine="640" w:firstLineChars="200"/>
        <w:rPr>
          <w:rFonts w:hint="eastAsia" w:ascii="楷体_GB2312" w:hAnsi="Times New Roman" w:eastAsia="楷体_GB2312" w:cs="楷体_GB2312"/>
          <w:color w:val="000000" w:themeColor="text1"/>
          <w:sz w:val="32"/>
          <w:szCs w:val="32"/>
          <w:shd w:val="clear" w:color="auto" w:fill="FFFFFF"/>
        </w:rPr>
      </w:pPr>
      <w:r>
        <w:rPr>
          <w:rFonts w:hint="eastAsia" w:ascii="楷体_GB2312" w:hAnsi="Times New Roman" w:eastAsia="楷体_GB2312" w:cs="楷体_GB2312"/>
          <w:color w:val="000000" w:themeColor="text1"/>
          <w:sz w:val="32"/>
          <w:szCs w:val="32"/>
          <w:shd w:val="clear" w:color="auto" w:fill="FFFFFF"/>
        </w:rPr>
        <w:t>（五）</w:t>
      </w:r>
      <w:r>
        <w:rPr>
          <w:rFonts w:ascii="楷体_GB2312" w:hAnsi="Times New Roman" w:eastAsia="楷体_GB2312" w:cs="楷体_GB2312"/>
          <w:color w:val="000000" w:themeColor="text1"/>
          <w:sz w:val="32"/>
          <w:szCs w:val="32"/>
          <w:shd w:val="clear" w:color="auto" w:fill="FFFFFF"/>
        </w:rPr>
        <w:t>本行政机关政府信息公开工作年度报告数据统计需要说明的事项</w:t>
      </w:r>
    </w:p>
    <w:p>
      <w:pPr>
        <w:pStyle w:val="2"/>
        <w:spacing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b w:val="0"/>
          <w:color w:val="000000" w:themeColor="text1"/>
          <w:kern w:val="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b w:val="0"/>
          <w:color w:val="000000" w:themeColor="text1"/>
          <w:kern w:val="0"/>
          <w:sz w:val="32"/>
          <w:szCs w:val="32"/>
          <w:shd w:val="clear" w:color="auto" w:fill="FFFFFF"/>
        </w:rPr>
        <w:t>无。</w:t>
      </w:r>
    </w:p>
    <w:p>
      <w:pPr>
        <w:spacing w:line="560" w:lineRule="exact"/>
        <w:ind w:left="640"/>
        <w:rPr>
          <w:rFonts w:hint="eastAsia" w:ascii="楷体_GB2312" w:hAnsi="Times New Roman" w:eastAsia="楷体_GB2312" w:cs="楷体_GB2312"/>
          <w:color w:val="000000" w:themeColor="text1"/>
          <w:sz w:val="32"/>
          <w:szCs w:val="32"/>
          <w:shd w:val="clear" w:color="auto" w:fill="FFFFFF"/>
        </w:rPr>
      </w:pPr>
      <w:r>
        <w:rPr>
          <w:rFonts w:hint="eastAsia" w:ascii="楷体_GB2312" w:hAnsi="Times New Roman" w:eastAsia="楷体_GB2312" w:cs="楷体_GB2312"/>
          <w:color w:val="000000" w:themeColor="text1"/>
          <w:sz w:val="32"/>
          <w:szCs w:val="32"/>
          <w:shd w:val="clear" w:color="auto" w:fill="FFFFFF"/>
        </w:rPr>
        <w:t>（六）</w:t>
      </w:r>
      <w:r>
        <w:rPr>
          <w:rFonts w:ascii="楷体_GB2312" w:hAnsi="Times New Roman" w:eastAsia="楷体_GB2312" w:cs="楷体_GB2312"/>
          <w:color w:val="000000" w:themeColor="text1"/>
          <w:sz w:val="32"/>
          <w:szCs w:val="32"/>
          <w:shd w:val="clear" w:color="auto" w:fill="FFFFFF"/>
        </w:rPr>
        <w:t>本行政机关认为需要报告的其他事项</w:t>
      </w:r>
    </w:p>
    <w:p>
      <w:pPr>
        <w:pStyle w:val="2"/>
        <w:spacing w:line="560" w:lineRule="exact"/>
        <w:ind w:firstLine="640" w:firstLineChars="200"/>
        <w:jc w:val="left"/>
        <w:rPr>
          <w:color w:val="000000" w:themeColor="text1"/>
        </w:rPr>
      </w:pPr>
      <w:r>
        <w:rPr>
          <w:rFonts w:hint="eastAsia" w:ascii="Times New Roman" w:hAnsi="Times New Roman" w:eastAsia="仿宋_GB2312" w:cs="Times New Roman"/>
          <w:b w:val="0"/>
          <w:color w:val="000000" w:themeColor="text1"/>
          <w:kern w:val="0"/>
          <w:sz w:val="32"/>
          <w:szCs w:val="32"/>
          <w:shd w:val="clear" w:color="auto" w:fill="FFFFFF"/>
        </w:rPr>
        <w:t>无。</w:t>
      </w:r>
    </w:p>
    <w:p>
      <w:pPr>
        <w:spacing w:line="560" w:lineRule="exact"/>
        <w:ind w:left="640"/>
        <w:rPr>
          <w:rFonts w:hint="eastAsia" w:ascii="楷体_GB2312" w:hAnsi="Times New Roman" w:eastAsia="楷体_GB2312" w:cs="楷体_GB2312"/>
          <w:color w:val="000000" w:themeColor="text1"/>
          <w:sz w:val="32"/>
          <w:szCs w:val="32"/>
          <w:shd w:val="clear" w:color="auto" w:fill="FFFFFF"/>
        </w:rPr>
      </w:pPr>
      <w:r>
        <w:rPr>
          <w:rFonts w:hint="eastAsia" w:ascii="楷体_GB2312" w:hAnsi="Times New Roman" w:eastAsia="楷体_GB2312" w:cs="楷体_GB2312"/>
          <w:color w:val="000000" w:themeColor="text1"/>
          <w:sz w:val="32"/>
          <w:szCs w:val="32"/>
          <w:shd w:val="clear" w:color="auto" w:fill="FFFFFF"/>
        </w:rPr>
        <w:t>（七）</w:t>
      </w:r>
      <w:r>
        <w:rPr>
          <w:rFonts w:ascii="楷体_GB2312" w:hAnsi="Times New Roman" w:eastAsia="楷体_GB2312" w:cs="楷体_GB2312"/>
          <w:color w:val="000000" w:themeColor="text1"/>
          <w:sz w:val="32"/>
          <w:szCs w:val="32"/>
          <w:shd w:val="clear" w:color="auto" w:fill="FFFFFF"/>
        </w:rPr>
        <w:t>其他有关文件专门要求通过政府信息公开工作年度报</w:t>
      </w:r>
    </w:p>
    <w:p>
      <w:pPr>
        <w:spacing w:line="560" w:lineRule="exact"/>
        <w:rPr>
          <w:rFonts w:hint="eastAsia" w:ascii="楷体_GB2312" w:hAnsi="Times New Roman" w:eastAsia="楷体_GB2312" w:cs="楷体_GB2312"/>
          <w:color w:val="000000" w:themeColor="text1"/>
          <w:sz w:val="32"/>
          <w:szCs w:val="32"/>
          <w:shd w:val="clear" w:color="auto" w:fill="FFFFFF"/>
        </w:rPr>
      </w:pPr>
      <w:r>
        <w:rPr>
          <w:rFonts w:ascii="楷体_GB2312" w:hAnsi="Times New Roman" w:eastAsia="楷体_GB2312" w:cs="楷体_GB2312"/>
          <w:color w:val="000000" w:themeColor="text1"/>
          <w:sz w:val="32"/>
          <w:szCs w:val="32"/>
          <w:shd w:val="clear" w:color="auto" w:fill="FFFFFF"/>
        </w:rPr>
        <w:t>告予以报告的事项</w:t>
      </w:r>
    </w:p>
    <w:p>
      <w:pPr>
        <w:pStyle w:val="2"/>
        <w:spacing w:line="560" w:lineRule="exact"/>
        <w:ind w:firstLine="640" w:firstLineChars="200"/>
        <w:jc w:val="left"/>
        <w:rPr>
          <w:rFonts w:hint="eastAsia" w:ascii="仿宋_GB2312" w:eastAsia="仿宋_GB2312"/>
          <w:b w:val="0"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b w:val="0"/>
          <w:color w:val="000000" w:themeColor="text1"/>
          <w:sz w:val="32"/>
          <w:szCs w:val="32"/>
        </w:rPr>
        <w:t>无。</w:t>
      </w:r>
    </w:p>
    <w:p>
      <w:pPr>
        <w:pStyle w:val="4"/>
        <w:spacing w:before="0" w:after="0" w:line="560" w:lineRule="exact"/>
        <w:jc w:val="right"/>
        <w:rPr>
          <w:rFonts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</w:rPr>
        <w:t>威海市文登区市场监督管理局</w:t>
      </w:r>
    </w:p>
    <w:p>
      <w:pPr>
        <w:spacing w:line="560" w:lineRule="exact"/>
        <w:jc w:val="center"/>
        <w:rPr>
          <w:rFonts w:ascii="Times New Roman" w:hAnsi="Times New Roman" w:eastAsia="仿宋_GB2312" w:cs="Times New Roman"/>
          <w:color w:val="FF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</w:rPr>
        <w:t xml:space="preserve">                            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</w:rPr>
        <w:t>2023年1月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</w:rPr>
        <w:t>6日</w:t>
      </w:r>
      <w:r>
        <w:rPr>
          <w:rFonts w:hint="eastAsia" w:ascii="Times New Roman" w:hAnsi="Times New Roman" w:eastAsia="仿宋_GB2312" w:cs="Times New Roman"/>
          <w:color w:val="FF0000"/>
          <w:sz w:val="32"/>
          <w:szCs w:val="32"/>
        </w:rPr>
        <w:t xml:space="preserve">    </w:t>
      </w:r>
    </w:p>
    <w:sectPr>
      <w:footerReference r:id="rId3" w:type="default"/>
      <w:pgSz w:w="11906" w:h="16838"/>
      <w:pgMar w:top="2098" w:right="1531" w:bottom="209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enl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  <w:rPr>
        <w:rFonts w:ascii="宋体" w:hAnsi="宋体" w:eastAsia="宋体"/>
        <w:sz w:val="28"/>
        <w:szCs w:val="28"/>
      </w:rPr>
    </w:pPr>
    <w:r>
      <w:rPr>
        <w:sz w:val="2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rFonts w:eastAsia="宋体"/>
                    <w:sz w:val="18"/>
                  </w:rPr>
                </w:pPr>
                <w:r>
                  <w:rPr>
                    <w:rFonts w:hint="eastAsia" w:eastAsia="宋体"/>
                    <w:sz w:val="18"/>
                  </w:rPr>
                  <w:fldChar w:fldCharType="begin"/>
                </w:r>
                <w:r>
                  <w:rPr>
                    <w:rFonts w:hint="eastAsia" w:eastAsia="宋体"/>
                    <w:sz w:val="18"/>
                  </w:rPr>
                  <w:instrText xml:space="preserve"> PAGE  \* MERGEFORMAT </w:instrText>
                </w:r>
                <w:r>
                  <w:rPr>
                    <w:rFonts w:hint="eastAsia" w:eastAsia="宋体"/>
                    <w:sz w:val="18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 w:eastAsia="宋体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BCBA78"/>
    <w:multiLevelType w:val="singleLevel"/>
    <w:tmpl w:val="8FBCBA78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F1C5133F"/>
    <w:multiLevelType w:val="singleLevel"/>
    <w:tmpl w:val="F1C5133F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FB60C92E"/>
    <w:multiLevelType w:val="singleLevel"/>
    <w:tmpl w:val="FB60C92E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6506B86E"/>
    <w:multiLevelType w:val="singleLevel"/>
    <w:tmpl w:val="6506B86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mQzMmU3NzEyMjdiNzhjMzk2NDU5ZjFjMTMzOWZjNjYifQ=="/>
  </w:docVars>
  <w:rsids>
    <w:rsidRoot w:val="00502C34"/>
    <w:rsid w:val="0003350B"/>
    <w:rsid w:val="000500B1"/>
    <w:rsid w:val="0006512C"/>
    <w:rsid w:val="000A57BF"/>
    <w:rsid w:val="000B4F9F"/>
    <w:rsid w:val="000C1FDA"/>
    <w:rsid w:val="00111747"/>
    <w:rsid w:val="001210E0"/>
    <w:rsid w:val="00121655"/>
    <w:rsid w:val="00123E53"/>
    <w:rsid w:val="001305E3"/>
    <w:rsid w:val="001679FF"/>
    <w:rsid w:val="00180B4F"/>
    <w:rsid w:val="00196721"/>
    <w:rsid w:val="00197DB9"/>
    <w:rsid w:val="001A101D"/>
    <w:rsid w:val="001F026B"/>
    <w:rsid w:val="00203F15"/>
    <w:rsid w:val="00211F6A"/>
    <w:rsid w:val="002136CD"/>
    <w:rsid w:val="00243BAF"/>
    <w:rsid w:val="00286BF3"/>
    <w:rsid w:val="002B58BB"/>
    <w:rsid w:val="00315DDF"/>
    <w:rsid w:val="00326FDC"/>
    <w:rsid w:val="00333740"/>
    <w:rsid w:val="00372E47"/>
    <w:rsid w:val="00383DED"/>
    <w:rsid w:val="00384B12"/>
    <w:rsid w:val="00392DAD"/>
    <w:rsid w:val="003C1943"/>
    <w:rsid w:val="004035D1"/>
    <w:rsid w:val="0041600A"/>
    <w:rsid w:val="004162E7"/>
    <w:rsid w:val="00441352"/>
    <w:rsid w:val="004534DE"/>
    <w:rsid w:val="00463EF5"/>
    <w:rsid w:val="004D3C2B"/>
    <w:rsid w:val="004D6D24"/>
    <w:rsid w:val="00502C34"/>
    <w:rsid w:val="00515416"/>
    <w:rsid w:val="00531FBB"/>
    <w:rsid w:val="00552F1D"/>
    <w:rsid w:val="005548EB"/>
    <w:rsid w:val="00612182"/>
    <w:rsid w:val="00683E94"/>
    <w:rsid w:val="006B5301"/>
    <w:rsid w:val="006E2A67"/>
    <w:rsid w:val="00753701"/>
    <w:rsid w:val="00760120"/>
    <w:rsid w:val="0078050F"/>
    <w:rsid w:val="007939F1"/>
    <w:rsid w:val="007D62A6"/>
    <w:rsid w:val="007E43CD"/>
    <w:rsid w:val="008244CB"/>
    <w:rsid w:val="00825A8F"/>
    <w:rsid w:val="00846109"/>
    <w:rsid w:val="00851E51"/>
    <w:rsid w:val="008C68B1"/>
    <w:rsid w:val="00923DE3"/>
    <w:rsid w:val="0095333A"/>
    <w:rsid w:val="00990BC0"/>
    <w:rsid w:val="009967F4"/>
    <w:rsid w:val="009B4DDB"/>
    <w:rsid w:val="009D1EAC"/>
    <w:rsid w:val="00A05D3F"/>
    <w:rsid w:val="00A06092"/>
    <w:rsid w:val="00A87941"/>
    <w:rsid w:val="00A9562B"/>
    <w:rsid w:val="00AC0838"/>
    <w:rsid w:val="00AC0B55"/>
    <w:rsid w:val="00B0360E"/>
    <w:rsid w:val="00B06CEF"/>
    <w:rsid w:val="00B1477B"/>
    <w:rsid w:val="00B82BD5"/>
    <w:rsid w:val="00B846A3"/>
    <w:rsid w:val="00BA1959"/>
    <w:rsid w:val="00BB1402"/>
    <w:rsid w:val="00BD1F13"/>
    <w:rsid w:val="00BD2DFA"/>
    <w:rsid w:val="00BF2FF7"/>
    <w:rsid w:val="00C106D4"/>
    <w:rsid w:val="00C24C5F"/>
    <w:rsid w:val="00C74995"/>
    <w:rsid w:val="00C75C06"/>
    <w:rsid w:val="00CA2A1F"/>
    <w:rsid w:val="00CB4D57"/>
    <w:rsid w:val="00CE332F"/>
    <w:rsid w:val="00D1211B"/>
    <w:rsid w:val="00D206E1"/>
    <w:rsid w:val="00D45CBD"/>
    <w:rsid w:val="00DD7168"/>
    <w:rsid w:val="00DE1416"/>
    <w:rsid w:val="00DF3523"/>
    <w:rsid w:val="00DF7D80"/>
    <w:rsid w:val="00E019FC"/>
    <w:rsid w:val="00E63F2E"/>
    <w:rsid w:val="00ED6874"/>
    <w:rsid w:val="00ED698F"/>
    <w:rsid w:val="00EE7943"/>
    <w:rsid w:val="00F01622"/>
    <w:rsid w:val="00F03027"/>
    <w:rsid w:val="00F42818"/>
    <w:rsid w:val="00F43E2C"/>
    <w:rsid w:val="00F57A9C"/>
    <w:rsid w:val="00F7173D"/>
    <w:rsid w:val="00F90155"/>
    <w:rsid w:val="00FC01CB"/>
    <w:rsid w:val="00FF3FF5"/>
    <w:rsid w:val="00FF65C3"/>
    <w:rsid w:val="01A05184"/>
    <w:rsid w:val="036F6897"/>
    <w:rsid w:val="054B4D36"/>
    <w:rsid w:val="06C92CC5"/>
    <w:rsid w:val="09A22B6B"/>
    <w:rsid w:val="0BFE2C6D"/>
    <w:rsid w:val="10D16ECA"/>
    <w:rsid w:val="10ED2587"/>
    <w:rsid w:val="13DF00B0"/>
    <w:rsid w:val="17165E48"/>
    <w:rsid w:val="179573CC"/>
    <w:rsid w:val="179F0F96"/>
    <w:rsid w:val="180B0F62"/>
    <w:rsid w:val="18CB55A6"/>
    <w:rsid w:val="1C112BE3"/>
    <w:rsid w:val="1DC31F6C"/>
    <w:rsid w:val="1FA226A0"/>
    <w:rsid w:val="20191E9C"/>
    <w:rsid w:val="20A879D3"/>
    <w:rsid w:val="24A106B2"/>
    <w:rsid w:val="24AF1663"/>
    <w:rsid w:val="24EF4E6D"/>
    <w:rsid w:val="28FB2748"/>
    <w:rsid w:val="2A3768B1"/>
    <w:rsid w:val="2A7A7B2A"/>
    <w:rsid w:val="2F3621B9"/>
    <w:rsid w:val="2FA5374C"/>
    <w:rsid w:val="3047627B"/>
    <w:rsid w:val="30E95CA7"/>
    <w:rsid w:val="3A0B2CF9"/>
    <w:rsid w:val="3AE3337B"/>
    <w:rsid w:val="3AE61503"/>
    <w:rsid w:val="3C473801"/>
    <w:rsid w:val="3C787E8C"/>
    <w:rsid w:val="3C971E01"/>
    <w:rsid w:val="3D9A71DB"/>
    <w:rsid w:val="3E8D4457"/>
    <w:rsid w:val="40303F88"/>
    <w:rsid w:val="458810EB"/>
    <w:rsid w:val="4BA05AE3"/>
    <w:rsid w:val="4FAC4ED0"/>
    <w:rsid w:val="519626A2"/>
    <w:rsid w:val="551721B3"/>
    <w:rsid w:val="55681A58"/>
    <w:rsid w:val="589557F5"/>
    <w:rsid w:val="59FA796F"/>
    <w:rsid w:val="5C0C0E32"/>
    <w:rsid w:val="5ED33B35"/>
    <w:rsid w:val="601C5E1C"/>
    <w:rsid w:val="60793CB6"/>
    <w:rsid w:val="62E46FE1"/>
    <w:rsid w:val="637A0A21"/>
    <w:rsid w:val="68916F6D"/>
    <w:rsid w:val="6A9543C0"/>
    <w:rsid w:val="6C885CE4"/>
    <w:rsid w:val="6E46167B"/>
    <w:rsid w:val="6F060E0B"/>
    <w:rsid w:val="70BA475B"/>
    <w:rsid w:val="74BA751A"/>
    <w:rsid w:val="78EF46BD"/>
    <w:rsid w:val="7BA7595B"/>
    <w:rsid w:val="7CC51CA4"/>
    <w:rsid w:val="7CFB12D0"/>
    <w:rsid w:val="7D00333D"/>
    <w:rsid w:val="7D87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qFormat="1" w:uiPriority="99" w:semiHidden="0" w:name="HTML Code"/>
    <w:lsdException w:qFormat="1" w:uiPriority="99" w:semiHidden="0" w:name="HTML Definition"/>
    <w:lsdException w:qFormat="1" w:uiPriority="99" w:semiHidden="0" w:name="HTML Keyboard"/>
    <w:lsdException w:uiPriority="99" w:name="HTML Preformatted"/>
    <w:lsdException w:qFormat="1" w:uiPriority="99" w:semiHidden="0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2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link w:val="22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3"/>
    <w:qFormat/>
    <w:uiPriority w:val="0"/>
    <w:pPr>
      <w:jc w:val="center"/>
      <w:outlineLvl w:val="0"/>
    </w:pPr>
    <w:rPr>
      <w:rFonts w:ascii="Arial" w:hAnsi="Arial"/>
      <w:b/>
    </w:rPr>
  </w:style>
  <w:style w:type="paragraph" w:customStyle="1" w:styleId="3">
    <w:name w:val="文章附标题"/>
    <w:basedOn w:val="1"/>
    <w:next w:val="4"/>
    <w:qFormat/>
    <w:uiPriority w:val="0"/>
    <w:pPr>
      <w:spacing w:line="0" w:lineRule="atLeast"/>
      <w:jc w:val="center"/>
    </w:pPr>
    <w:rPr>
      <w:rFonts w:ascii="Calibri" w:hAnsi="Calibri" w:eastAsia="宋体" w:cs="Times New Roman"/>
      <w:sz w:val="36"/>
    </w:rPr>
  </w:style>
  <w:style w:type="paragraph" w:styleId="6">
    <w:name w:val="Balloon Text"/>
    <w:basedOn w:val="1"/>
    <w:link w:val="25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FollowedHyperlink"/>
    <w:basedOn w:val="11"/>
    <w:unhideWhenUsed/>
    <w:qFormat/>
    <w:uiPriority w:val="99"/>
    <w:rPr>
      <w:color w:val="337AB7"/>
      <w:u w:val="single"/>
    </w:rPr>
  </w:style>
  <w:style w:type="character" w:styleId="14">
    <w:name w:val="HTML Definition"/>
    <w:basedOn w:val="11"/>
    <w:unhideWhenUsed/>
    <w:qFormat/>
    <w:uiPriority w:val="99"/>
    <w:rPr>
      <w:i/>
    </w:rPr>
  </w:style>
  <w:style w:type="character" w:styleId="15">
    <w:name w:val="Hyperlink"/>
    <w:basedOn w:val="11"/>
    <w:autoRedefine/>
    <w:unhideWhenUsed/>
    <w:qFormat/>
    <w:uiPriority w:val="99"/>
    <w:rPr>
      <w:color w:val="337AB7"/>
      <w:u w:val="single"/>
    </w:rPr>
  </w:style>
  <w:style w:type="character" w:styleId="16">
    <w:name w:val="HTML Code"/>
    <w:basedOn w:val="11"/>
    <w:unhideWhenUsed/>
    <w:qFormat/>
    <w:uiPriority w:val="99"/>
    <w:rPr>
      <w:rFonts w:ascii="Menlo" w:hAnsi="Menlo" w:eastAsia="Menlo" w:cs="Menlo"/>
      <w:color w:val="C7254E"/>
      <w:sz w:val="21"/>
      <w:szCs w:val="21"/>
      <w:shd w:val="clear" w:color="auto" w:fill="F9F2F4"/>
    </w:rPr>
  </w:style>
  <w:style w:type="character" w:styleId="17">
    <w:name w:val="HTML Keyboard"/>
    <w:basedOn w:val="11"/>
    <w:unhideWhenUsed/>
    <w:qFormat/>
    <w:uiPriority w:val="99"/>
    <w:rPr>
      <w:rFonts w:hint="default" w:ascii="Menlo" w:hAnsi="Menlo" w:eastAsia="Menlo" w:cs="Menlo"/>
      <w:color w:val="FFFFFF"/>
      <w:sz w:val="21"/>
      <w:szCs w:val="21"/>
      <w:shd w:val="clear" w:color="auto" w:fill="333333"/>
    </w:rPr>
  </w:style>
  <w:style w:type="character" w:styleId="18">
    <w:name w:val="HTML Sample"/>
    <w:basedOn w:val="11"/>
    <w:unhideWhenUsed/>
    <w:qFormat/>
    <w:uiPriority w:val="99"/>
    <w:rPr>
      <w:rFonts w:hint="default" w:ascii="Menlo" w:hAnsi="Menlo" w:eastAsia="Menlo" w:cs="Menlo"/>
      <w:sz w:val="21"/>
      <w:szCs w:val="21"/>
    </w:rPr>
  </w:style>
  <w:style w:type="character" w:customStyle="1" w:styleId="19">
    <w:name w:val="页眉 Char"/>
    <w:basedOn w:val="11"/>
    <w:link w:val="8"/>
    <w:autoRedefine/>
    <w:qFormat/>
    <w:uiPriority w:val="99"/>
    <w:rPr>
      <w:sz w:val="18"/>
      <w:szCs w:val="18"/>
    </w:rPr>
  </w:style>
  <w:style w:type="character" w:customStyle="1" w:styleId="20">
    <w:name w:val="页脚 Char"/>
    <w:basedOn w:val="11"/>
    <w:link w:val="7"/>
    <w:autoRedefine/>
    <w:qFormat/>
    <w:uiPriority w:val="99"/>
    <w:rPr>
      <w:sz w:val="18"/>
      <w:szCs w:val="18"/>
    </w:rPr>
  </w:style>
  <w:style w:type="character" w:customStyle="1" w:styleId="21">
    <w:name w:val="标题 1 Char"/>
    <w:basedOn w:val="11"/>
    <w:link w:val="4"/>
    <w:qFormat/>
    <w:uiPriority w:val="9"/>
    <w:rPr>
      <w:b/>
      <w:bCs/>
      <w:kern w:val="44"/>
      <w:sz w:val="44"/>
      <w:szCs w:val="44"/>
    </w:rPr>
  </w:style>
  <w:style w:type="character" w:customStyle="1" w:styleId="22">
    <w:name w:val="标题 2 Char"/>
    <w:basedOn w:val="11"/>
    <w:link w:val="5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23">
    <w:name w:val="列出段落1"/>
    <w:basedOn w:val="1"/>
    <w:qFormat/>
    <w:uiPriority w:val="34"/>
    <w:pPr>
      <w:ind w:firstLine="420" w:firstLineChars="200"/>
    </w:pPr>
  </w:style>
  <w:style w:type="paragraph" w:customStyle="1" w:styleId="24">
    <w:name w:val="Other|1"/>
    <w:basedOn w:val="1"/>
    <w:autoRedefine/>
    <w:qFormat/>
    <w:uiPriority w:val="0"/>
    <w:rPr>
      <w:rFonts w:ascii="宋体" w:hAnsi="宋体" w:eastAsia="宋体" w:cs="宋体"/>
      <w:sz w:val="22"/>
      <w:lang w:val="zh-TW" w:eastAsia="zh-TW" w:bidi="zh-TW"/>
    </w:rPr>
  </w:style>
  <w:style w:type="character" w:customStyle="1" w:styleId="25">
    <w:name w:val="批注框文本 Char"/>
    <w:basedOn w:val="11"/>
    <w:link w:val="6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1879</Words>
  <Characters>1979</Characters>
  <Lines>22</Lines>
  <Paragraphs>6</Paragraphs>
  <TotalTime>3</TotalTime>
  <ScaleCrop>false</ScaleCrop>
  <LinksUpToDate>false</LinksUpToDate>
  <CharactersWithSpaces>2014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2021-09-03T07:57:00Z</dcterms:created>
  <dc:creator>qiyuanhua0168@163.com</dc:creator>
  <cp:lastModifiedBy>1分1秒1402722885</cp:lastModifiedBy>
  <cp:lastPrinted>2021-12-06T01:42:00Z</cp:lastPrinted>
  <dcterms:modified xsi:type="dcterms:W3CDTF">2024-02-26T03:23:06Z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769DE70570034684A27B82EAC4B217DE</vt:lpwstr>
  </property>
</Properties>
</file>