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威海市文登区农业农村局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333333"/>
          <w:spacing w:val="0"/>
          <w:sz w:val="44"/>
          <w:szCs w:val="44"/>
          <w:lang w:val="en-US" w:eastAsia="zh-CN"/>
        </w:rPr>
      </w:pPr>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2023年</w:t>
      </w:r>
      <w:r>
        <w:rPr>
          <w:rFonts w:hint="default" w:ascii="Times New Roman" w:hAnsi="Times New Roman" w:eastAsia="方正小标宋简体" w:cs="Times New Roman"/>
          <w:b w:val="0"/>
          <w:bCs/>
          <w:i w:val="0"/>
          <w:caps w:val="0"/>
          <w:color w:val="333333"/>
          <w:spacing w:val="-17"/>
          <w:sz w:val="44"/>
          <w:szCs w:val="44"/>
          <w:shd w:val="clear" w:fill="FFFFFF"/>
        </w:rPr>
        <w:t>政府信息公开工作</w:t>
      </w:r>
      <w:r>
        <w:rPr>
          <w:rFonts w:hint="default" w:ascii="Times New Roman" w:hAnsi="Times New Roman" w:eastAsia="方正小标宋简体" w:cs="Times New Roman"/>
          <w:b w:val="0"/>
          <w:bCs/>
          <w:i w:val="0"/>
          <w:caps w:val="0"/>
          <w:color w:val="333333"/>
          <w:spacing w:val="0"/>
          <w:sz w:val="44"/>
          <w:szCs w:val="44"/>
          <w:shd w:val="clear" w:fill="FFFFFF"/>
        </w:rPr>
        <w:t>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威海市文登区农业农村局</w:t>
      </w:r>
      <w:r>
        <w:rPr>
          <w:rFonts w:hint="default" w:ascii="Times New Roman" w:hAnsi="Times New Roman" w:eastAsia="仿宋_GB2312" w:cs="Times New Roman"/>
          <w:color w:val="auto"/>
          <w:sz w:val="32"/>
          <w:szCs w:val="32"/>
        </w:rPr>
        <w:t>政府信息公开工作实际，编制发布本报告。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威海市文登区人民政府</w:t>
      </w:r>
      <w:r>
        <w:rPr>
          <w:rFonts w:hint="default" w:ascii="Times New Roman" w:hAnsi="Times New Roman" w:eastAsia="仿宋_GB2312" w:cs="Times New Roman"/>
          <w:color w:val="auto"/>
          <w:sz w:val="32"/>
          <w:szCs w:val="32"/>
        </w:rPr>
        <w:t>网站（</w:t>
      </w:r>
      <w:r>
        <w:rPr>
          <w:rFonts w:hint="default" w:ascii="Times New Roman" w:hAnsi="Times New Roman" w:eastAsia="仿宋_GB2312" w:cs="Times New Roman"/>
          <w:color w:val="auto"/>
          <w:sz w:val="32"/>
          <w:szCs w:val="32"/>
          <w:u w:val="none"/>
          <w:lang w:val="en-US" w:eastAsia="zh-CN"/>
        </w:rPr>
        <w:t>网址： http://www.wendeng.gov.cn/</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val="en-US" w:eastAsia="zh-CN"/>
        </w:rPr>
        <w:t>威海市文登区农业农村局</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lang w:eastAsia="zh-CN"/>
        </w:rPr>
        <w:t>威海市文登区文山路</w:t>
      </w:r>
      <w:r>
        <w:rPr>
          <w:rFonts w:hint="default" w:ascii="Times New Roman" w:hAnsi="Times New Roman" w:eastAsia="仿宋_GB2312" w:cs="Times New Roman"/>
          <w:color w:val="auto"/>
          <w:sz w:val="32"/>
          <w:szCs w:val="32"/>
          <w:lang w:val="en-US" w:eastAsia="zh-CN"/>
        </w:rPr>
        <w:t>66号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color w:val="auto"/>
          <w:sz w:val="32"/>
          <w:szCs w:val="32"/>
          <w:lang w:val="en-US" w:eastAsia="zh-CN"/>
        </w:rPr>
        <w:t>0631-8452368</w:t>
      </w:r>
      <w:r>
        <w:rPr>
          <w:rFonts w:hint="default" w:ascii="Times New Roman" w:hAnsi="Times New Roman" w:eastAsia="仿宋_GB2312" w:cs="Times New Roman"/>
          <w:color w:val="auto"/>
          <w:sz w:val="32"/>
          <w:szCs w:val="32"/>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default" w:ascii="Times New Roman" w:hAnsi="Times New Roman" w:eastAsia="仿宋_GB2312" w:cs="Times New Roman"/>
          <w:color w:val="auto"/>
          <w:kern w:val="0"/>
          <w:sz w:val="32"/>
          <w:szCs w:val="32"/>
          <w:lang w:val="en-US" w:eastAsia="zh-CN" w:bidi="ar"/>
        </w:rPr>
        <w:t>2023年，威海市文登区农业农村局按照区委、区政府的部署要求，围绕农业农村工作健康发展、提高政策公开质量和加强政务公开规范等方面，不断完善信息发布机制，及时、全面、高效地公开信息，不断提升信息公开质量，推动我局政府信息公开工作高质高效开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rPr>
      </w:pPr>
      <w:r>
        <w:rPr>
          <w:rFonts w:hint="default" w:ascii="Times New Roman" w:hAnsi="Times New Roman" w:eastAsia="楷体_GB2312" w:cs="Times New Roman"/>
          <w:b w:val="0"/>
          <w:bCs/>
          <w:color w:val="auto"/>
          <w:sz w:val="32"/>
          <w:szCs w:val="32"/>
          <w:lang w:val="en-US" w:eastAsia="zh-CN"/>
        </w:rPr>
        <w:t>（一）主动公开方面。</w:t>
      </w:r>
      <w:r>
        <w:rPr>
          <w:rFonts w:hint="default" w:ascii="Times New Roman" w:hAnsi="Times New Roman" w:eastAsia="仿宋_GB2312" w:cs="Times New Roman"/>
          <w:b w:val="0"/>
          <w:bCs/>
          <w:color w:val="auto"/>
          <w:sz w:val="32"/>
          <w:szCs w:val="32"/>
        </w:rPr>
        <w:t>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年，根据《中华人民共和国政府信息公开条例》等有关规定，通过威海市文登区政府网站、</w:t>
      </w:r>
      <w:r>
        <w:rPr>
          <w:rFonts w:hint="default" w:ascii="Times New Roman" w:hAnsi="Times New Roman" w:eastAsia="仿宋_GB2312" w:cs="Times New Roman"/>
          <w:b w:val="0"/>
          <w:bCs/>
          <w:color w:val="auto"/>
          <w:sz w:val="32"/>
          <w:szCs w:val="32"/>
          <w:lang w:eastAsia="zh-CN"/>
        </w:rPr>
        <w:t>“文登发布”和</w:t>
      </w:r>
      <w:r>
        <w:rPr>
          <w:rFonts w:hint="default" w:ascii="Times New Roman" w:hAnsi="Times New Roman" w:eastAsia="仿宋_GB2312" w:cs="Times New Roman"/>
          <w:b w:val="0"/>
          <w:bCs/>
          <w:color w:val="auto"/>
          <w:sz w:val="32"/>
          <w:szCs w:val="32"/>
        </w:rPr>
        <w:t>“文登三农”微信公众号等渠道，全年共主动公开各类重点领域信息</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工作动态、公告公示</w:t>
      </w:r>
      <w:r>
        <w:rPr>
          <w:rFonts w:hint="default" w:ascii="Times New Roman" w:hAnsi="Times New Roman" w:eastAsia="仿宋_GB2312" w:cs="Times New Roman"/>
          <w:b w:val="0"/>
          <w:bCs/>
          <w:color w:val="auto"/>
          <w:sz w:val="32"/>
          <w:szCs w:val="32"/>
          <w:lang w:eastAsia="zh-CN"/>
        </w:rPr>
        <w:t>和</w:t>
      </w:r>
      <w:r>
        <w:rPr>
          <w:rFonts w:hint="default" w:ascii="Times New Roman" w:hAnsi="Times New Roman" w:eastAsia="仿宋_GB2312" w:cs="Times New Roman"/>
          <w:b w:val="0"/>
          <w:bCs/>
          <w:color w:val="auto"/>
          <w:sz w:val="32"/>
          <w:szCs w:val="32"/>
        </w:rPr>
        <w:t>农技指导等服务信息</w:t>
      </w:r>
      <w:r>
        <w:rPr>
          <w:rFonts w:hint="default" w:ascii="Times New Roman" w:hAnsi="Times New Roman" w:eastAsia="仿宋_GB2312" w:cs="Times New Roman"/>
          <w:b w:val="0"/>
          <w:bCs/>
          <w:color w:val="auto"/>
          <w:sz w:val="32"/>
          <w:szCs w:val="32"/>
          <w:lang w:val="en-US" w:eastAsia="zh-CN"/>
        </w:rPr>
        <w:t>430</w:t>
      </w:r>
      <w:r>
        <w:rPr>
          <w:rFonts w:hint="default" w:ascii="Times New Roman" w:hAnsi="Times New Roman" w:eastAsia="仿宋_GB2312" w:cs="Times New Roman"/>
          <w:b w:val="0"/>
          <w:bCs/>
          <w:color w:val="auto"/>
          <w:sz w:val="32"/>
          <w:szCs w:val="32"/>
        </w:rPr>
        <w:t>余条</w:t>
      </w:r>
      <w:r>
        <w:rPr>
          <w:rFonts w:hint="default" w:ascii="Times New Roman" w:hAnsi="Times New Roman" w:eastAsia="仿宋_GB2312" w:cs="Times New Roman"/>
          <w:b w:val="0"/>
          <w:bCs/>
          <w:color w:val="auto"/>
          <w:sz w:val="32"/>
          <w:szCs w:val="32"/>
          <w:lang w:eastAsia="zh-CN"/>
        </w:rPr>
        <w:t>，其中在乡村振兴专题栏目，对今年以来上级下发的各类乡村振兴政策文件开展专项解读，全方位宣传现代农业发展思路，年度发布政策文件解读</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lang w:eastAsia="zh-CN"/>
        </w:rPr>
        <w:t>篇；在涉农补贴专题栏目，围绕“三农”领域重点事项，累计公开信息</w:t>
      </w:r>
      <w:r>
        <w:rPr>
          <w:rFonts w:hint="default" w:ascii="Times New Roman" w:hAnsi="Times New Roman" w:eastAsia="仿宋_GB2312" w:cs="Times New Roman"/>
          <w:b w:val="0"/>
          <w:bCs/>
          <w:color w:val="auto"/>
          <w:sz w:val="32"/>
          <w:szCs w:val="32"/>
          <w:lang w:val="en-US" w:eastAsia="zh-CN"/>
        </w:rPr>
        <w:t>9</w:t>
      </w:r>
      <w:r>
        <w:rPr>
          <w:rFonts w:hint="default" w:ascii="Times New Roman" w:hAnsi="Times New Roman" w:eastAsia="仿宋_GB2312" w:cs="Times New Roman"/>
          <w:b w:val="0"/>
          <w:bCs/>
          <w:color w:val="auto"/>
          <w:sz w:val="32"/>
          <w:szCs w:val="32"/>
          <w:lang w:eastAsia="zh-CN"/>
        </w:rPr>
        <w:t>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楷体_GB2312" w:cs="Times New Roman"/>
          <w:b w:val="0"/>
          <w:bCs/>
          <w:color w:val="auto"/>
          <w:sz w:val="32"/>
          <w:szCs w:val="32"/>
          <w:lang w:val="en-US" w:eastAsia="zh-CN"/>
        </w:rPr>
        <w:t>（二）依申请公开工作方面。</w:t>
      </w:r>
      <w:r>
        <w:rPr>
          <w:rFonts w:hint="default" w:ascii="Times New Roman" w:hAnsi="Times New Roman" w:eastAsia="仿宋_GB2312" w:cs="Times New Roman"/>
          <w:b w:val="0"/>
          <w:bCs/>
          <w:color w:val="auto"/>
          <w:sz w:val="32"/>
          <w:szCs w:val="32"/>
        </w:rPr>
        <w:t>高度重视依申请公开事项答复，</w:t>
      </w:r>
      <w:r>
        <w:rPr>
          <w:rFonts w:hint="default" w:ascii="Times New Roman" w:hAnsi="Times New Roman" w:eastAsia="仿宋_GB2312" w:cs="Times New Roman"/>
          <w:b w:val="0"/>
          <w:bCs/>
          <w:color w:val="auto"/>
          <w:sz w:val="32"/>
          <w:szCs w:val="32"/>
          <w:lang w:eastAsia="zh-CN"/>
        </w:rPr>
        <w:t>组织工作人员认真学习答复规范，</w:t>
      </w:r>
      <w:r>
        <w:rPr>
          <w:rFonts w:hint="default" w:ascii="Times New Roman" w:hAnsi="Times New Roman" w:eastAsia="仿宋_GB2312" w:cs="Times New Roman"/>
          <w:b w:val="0"/>
          <w:bCs/>
          <w:color w:val="auto"/>
          <w:sz w:val="32"/>
          <w:szCs w:val="32"/>
        </w:rPr>
        <w:t>严格按照《条例》要求开展政府答复工作，</w:t>
      </w:r>
      <w:r>
        <w:rPr>
          <w:rFonts w:hint="default" w:ascii="Times New Roman" w:hAnsi="Times New Roman" w:eastAsia="仿宋_GB2312" w:cs="Times New Roman"/>
          <w:b w:val="0"/>
          <w:bCs/>
          <w:color w:val="auto"/>
          <w:sz w:val="32"/>
          <w:szCs w:val="32"/>
          <w:lang w:eastAsia="zh-CN"/>
        </w:rPr>
        <w:t>确保能够</w:t>
      </w:r>
      <w:r>
        <w:rPr>
          <w:rFonts w:hint="default" w:ascii="Times New Roman" w:hAnsi="Times New Roman" w:eastAsia="仿宋_GB2312" w:cs="Times New Roman"/>
          <w:b w:val="0"/>
          <w:bCs/>
          <w:color w:val="auto"/>
          <w:sz w:val="32"/>
          <w:szCs w:val="32"/>
        </w:rPr>
        <w:t>按照规定程序、在规定时限内妥善答复申请人，</w:t>
      </w:r>
      <w:r>
        <w:rPr>
          <w:rFonts w:hint="default" w:ascii="Times New Roman" w:hAnsi="Times New Roman" w:eastAsia="仿宋_GB2312" w:cs="Times New Roman"/>
          <w:b w:val="0"/>
          <w:bCs/>
          <w:color w:val="auto"/>
          <w:sz w:val="32"/>
          <w:szCs w:val="32"/>
          <w:lang w:eastAsia="zh-CN"/>
        </w:rPr>
        <w:t>并</w:t>
      </w:r>
      <w:r>
        <w:rPr>
          <w:rFonts w:hint="default" w:ascii="Times New Roman" w:hAnsi="Times New Roman" w:eastAsia="仿宋_GB2312" w:cs="Times New Roman"/>
          <w:b w:val="0"/>
          <w:bCs/>
          <w:color w:val="auto"/>
          <w:sz w:val="32"/>
          <w:szCs w:val="32"/>
        </w:rPr>
        <w:t>对答复意见满意。202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年</w:t>
      </w:r>
      <w:r>
        <w:rPr>
          <w:rFonts w:hint="default" w:ascii="Times New Roman" w:hAnsi="Times New Roman" w:eastAsia="仿宋_GB2312" w:cs="Times New Roman"/>
          <w:b w:val="0"/>
          <w:bCs/>
          <w:color w:val="auto"/>
          <w:sz w:val="32"/>
          <w:szCs w:val="32"/>
          <w:lang w:eastAsia="zh-CN"/>
        </w:rPr>
        <w:t>未收到依申请公开信息办理事项，较上年无变化。</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楷体_GB2312" w:cs="Times New Roman"/>
          <w:b w:val="0"/>
          <w:bCs/>
          <w:color w:val="auto"/>
          <w:sz w:val="32"/>
          <w:szCs w:val="32"/>
          <w:lang w:val="en-US" w:eastAsia="zh-CN"/>
        </w:rPr>
        <w:t>（三）政府信息管理方面。</w:t>
      </w:r>
      <w:r>
        <w:rPr>
          <w:rFonts w:hint="default" w:ascii="Times New Roman" w:hAnsi="Times New Roman" w:eastAsia="仿宋_GB2312" w:cs="Times New Roman"/>
          <w:b w:val="0"/>
          <w:bCs/>
          <w:sz w:val="32"/>
          <w:szCs w:val="32"/>
        </w:rPr>
        <w:t>一是完善制度机制。细化完善《政府信息公开指南》，进一步规范政府信息公开的受理、审查、处理、答复等各环节工作流程。二是强化规范性文件管理。</w:t>
      </w:r>
      <w:r>
        <w:rPr>
          <w:rFonts w:hint="default" w:ascii="Times New Roman" w:hAnsi="Times New Roman" w:eastAsia="仿宋_GB2312" w:cs="Times New Roman"/>
          <w:b w:val="0"/>
          <w:bCs/>
          <w:sz w:val="32"/>
          <w:szCs w:val="32"/>
          <w:lang w:eastAsia="zh-CN"/>
        </w:rPr>
        <w:t>对</w:t>
      </w:r>
      <w:r>
        <w:rPr>
          <w:rFonts w:hint="default" w:ascii="Times New Roman" w:hAnsi="Times New Roman" w:eastAsia="仿宋_GB2312" w:cs="Times New Roman"/>
          <w:b w:val="0"/>
          <w:bCs/>
          <w:sz w:val="32"/>
          <w:szCs w:val="32"/>
        </w:rPr>
        <w:t>起草和制发的规范性文件开展全面清理，</w:t>
      </w:r>
      <w:r>
        <w:rPr>
          <w:rFonts w:hint="default" w:ascii="Times New Roman" w:hAnsi="Times New Roman" w:eastAsia="仿宋_GB2312" w:cs="Times New Roman"/>
          <w:b w:val="0"/>
          <w:bCs/>
          <w:sz w:val="32"/>
          <w:szCs w:val="32"/>
          <w:lang w:eastAsia="zh-CN"/>
        </w:rPr>
        <w:t>清理已失效政策性文件5件</w:t>
      </w:r>
      <w:r>
        <w:rPr>
          <w:rFonts w:hint="default" w:ascii="Times New Roman" w:hAnsi="Times New Roman" w:eastAsia="仿宋_GB2312" w:cs="Times New Roman"/>
          <w:b w:val="0"/>
          <w:bCs/>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楷体_GB2312" w:cs="Times New Roman"/>
          <w:b w:val="0"/>
          <w:bCs/>
          <w:color w:val="auto"/>
          <w:sz w:val="32"/>
          <w:szCs w:val="32"/>
          <w:lang w:val="en-US" w:eastAsia="zh-CN"/>
        </w:rPr>
        <w:t>（四）平台建设方面。</w:t>
      </w:r>
      <w:r>
        <w:rPr>
          <w:rFonts w:hint="default" w:ascii="Times New Roman" w:hAnsi="Times New Roman" w:eastAsia="仿宋_GB2312" w:cs="Times New Roman"/>
          <w:b w:val="0"/>
          <w:bCs/>
          <w:sz w:val="32"/>
          <w:szCs w:val="32"/>
        </w:rPr>
        <w:t>严格依照法律规定，不断加强对政府门户网站和政务新媒体的规范化、科学化管理，坚持把人民群众普遍关心的民生信息作为政务公开的重要内容</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202</w:t>
      </w:r>
      <w:r>
        <w:rPr>
          <w:rFonts w:hint="default"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rPr>
        <w:t>年，“</w:t>
      </w:r>
      <w:r>
        <w:rPr>
          <w:rFonts w:hint="default" w:ascii="Times New Roman" w:hAnsi="Times New Roman" w:eastAsia="仿宋_GB2312" w:cs="Times New Roman"/>
          <w:b w:val="0"/>
          <w:bCs/>
          <w:sz w:val="32"/>
          <w:szCs w:val="32"/>
          <w:lang w:eastAsia="zh-CN"/>
        </w:rPr>
        <w:t>文登三农</w:t>
      </w:r>
      <w:r>
        <w:rPr>
          <w:rFonts w:hint="default" w:ascii="Times New Roman" w:hAnsi="Times New Roman" w:eastAsia="仿宋_GB2312" w:cs="Times New Roman"/>
          <w:b w:val="0"/>
          <w:bCs/>
          <w:sz w:val="32"/>
          <w:szCs w:val="32"/>
        </w:rPr>
        <w:t>”微信公众号共发布信息</w:t>
      </w:r>
      <w:r>
        <w:rPr>
          <w:rFonts w:hint="default" w:ascii="Times New Roman" w:hAnsi="Times New Roman" w:eastAsia="仿宋_GB2312" w:cs="Times New Roman"/>
          <w:b w:val="0"/>
          <w:bCs/>
          <w:sz w:val="32"/>
          <w:szCs w:val="32"/>
          <w:lang w:val="en-US" w:eastAsia="zh-CN"/>
        </w:rPr>
        <w:t>386</w:t>
      </w:r>
      <w:r>
        <w:rPr>
          <w:rFonts w:hint="default" w:ascii="Times New Roman" w:hAnsi="Times New Roman" w:eastAsia="仿宋_GB2312" w:cs="Times New Roman"/>
          <w:b w:val="0"/>
          <w:bCs/>
          <w:sz w:val="32"/>
          <w:szCs w:val="32"/>
        </w:rPr>
        <w:t>条，涉及工作动态、政策解读、农技指导等多个方面。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楷体_GB2312" w:cs="Times New Roman"/>
          <w:b w:val="0"/>
          <w:bCs/>
          <w:color w:val="auto"/>
          <w:sz w:val="32"/>
          <w:szCs w:val="32"/>
          <w:lang w:val="en-US" w:eastAsia="zh-CN"/>
        </w:rPr>
        <w:t>（五）监督保障方面。</w:t>
      </w:r>
      <w:r>
        <w:rPr>
          <w:rFonts w:hint="default" w:ascii="Times New Roman" w:hAnsi="Times New Roman" w:eastAsia="仿宋_GB2312" w:cs="Times New Roman"/>
          <w:b w:val="0"/>
          <w:bCs/>
          <w:color w:val="auto"/>
          <w:sz w:val="32"/>
          <w:szCs w:val="32"/>
          <w:lang w:val="en-US" w:eastAsia="zh-CN"/>
        </w:rPr>
        <w:t>进一步加强信息公开制度化、规范化，</w:t>
      </w:r>
      <w:r>
        <w:rPr>
          <w:rFonts w:hint="default" w:ascii="Times New Roman" w:hAnsi="Times New Roman" w:eastAsia="仿宋_GB2312" w:cs="Times New Roman"/>
          <w:b w:val="0"/>
          <w:bCs/>
          <w:sz w:val="32"/>
          <w:szCs w:val="32"/>
        </w:rPr>
        <w:t>202</w:t>
      </w:r>
      <w:r>
        <w:rPr>
          <w:rFonts w:hint="default"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rPr>
        <w:t>年按照培训计划</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集中学习《条例》等相关法律法规，针对政策文件录入解读和依申请规范化操作进行了全面培训，进一步优化政务公开工作流程，全面夯实政务公开工作基础。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8</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0</w:t>
            </w:r>
          </w:p>
        </w:tc>
      </w:tr>
    </w:tbl>
    <w:p>
      <w:pPr>
        <w:widowControl/>
        <w:jc w:val="left"/>
        <w:rPr>
          <w:rFonts w:hint="eastAsia" w:ascii="仿宋_GB2312" w:hAnsi="Calibri" w:eastAsia="仿宋_GB2312" w:cs="Calibri"/>
          <w:color w:val="FF0000"/>
          <w:kern w:val="0"/>
          <w:szCs w:val="21"/>
          <w:lang w:val="en-US" w:eastAsia="zh-CN"/>
        </w:rPr>
      </w:pP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楷体_GB2312" w:cs="Times New Roman"/>
          <w:i w:val="0"/>
          <w:caps w:val="0"/>
          <w:color w:val="auto"/>
          <w:spacing w:val="0"/>
          <w:kern w:val="2"/>
          <w:sz w:val="32"/>
          <w:szCs w:val="32"/>
          <w:shd w:val="clear" w:fill="FFFFFF"/>
          <w:lang w:val="en-US" w:eastAsia="zh-CN" w:bidi="ar-SA"/>
        </w:rPr>
        <w:t>存在问题：</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业务骨干素质不强，虽然在局属各部门设立了政府信息公开联络员，但人员流动性较大，队伍建设整体不够稳定，难以保证公开质量。</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 w:eastAsia="zh-CN" w:bidi="ar-SA"/>
        </w:rPr>
      </w:pPr>
      <w:r>
        <w:rPr>
          <w:rFonts w:hint="default" w:ascii="Times New Roman" w:hAnsi="Times New Roman" w:eastAsia="楷体_GB2312" w:cs="Times New Roman"/>
          <w:i w:val="0"/>
          <w:caps w:val="0"/>
          <w:color w:val="auto"/>
          <w:spacing w:val="0"/>
          <w:kern w:val="2"/>
          <w:sz w:val="32"/>
          <w:szCs w:val="32"/>
          <w:shd w:val="clear" w:fill="FFFFFF"/>
          <w:lang w:val="en-US" w:eastAsia="zh-CN" w:bidi="ar-SA"/>
        </w:rPr>
        <w:t>具体改进措施：</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对局属各部门公开人员实行规范化管理，提升公开队伍稳定性，更换公开人员后，办公室将及时督促其进行交接与培训，提高各部门抓好政府信息公开工作的意识和能力。同时积极做好业务培训工作，组织各联络员认真学习政府信息公开各项制度规定，加大实操锻炼，通过会议培训、以老带新等方式加大对业务骨干的培训力度，提高信息公开能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u w:val="single"/>
          <w:lang w:val="en-US" w:eastAsia="zh-CN"/>
        </w:rPr>
      </w:pPr>
      <w:r>
        <w:rPr>
          <w:rFonts w:hint="default" w:ascii="Times New Roman" w:hAnsi="Times New Roman" w:eastAsia="楷体_GB2312" w:cs="Times New Roman"/>
          <w:b w:val="0"/>
          <w:bCs/>
          <w:color w:val="auto"/>
          <w:sz w:val="32"/>
          <w:szCs w:val="32"/>
          <w:lang w:val="en-US"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威海市文登区农业农村局</w:t>
      </w:r>
      <w:r>
        <w:rPr>
          <w:rFonts w:hint="default" w:ascii="Times New Roman" w:hAnsi="Times New Roman" w:eastAsia="仿宋_GB2312" w:cs="Times New Roman"/>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eastAsia="楷体_GB2312" w:cs="Times New Roman"/>
          <w:b w:val="0"/>
          <w:bCs/>
          <w:color w:val="auto"/>
          <w:sz w:val="32"/>
          <w:szCs w:val="32"/>
          <w:lang w:val="en-US" w:eastAsia="zh-CN"/>
        </w:rPr>
        <w:t>（二）</w:t>
      </w:r>
      <w:r>
        <w:rPr>
          <w:rFonts w:hint="default" w:ascii="Times New Roman" w:hAnsi="Times New Roman" w:eastAsia="楷体_GB2312" w:cs="Times New Roman"/>
          <w:sz w:val="32"/>
          <w:szCs w:val="32"/>
          <w:highlight w:val="none"/>
        </w:rPr>
        <w:t>人大代表</w:t>
      </w:r>
      <w:r>
        <w:rPr>
          <w:rFonts w:hint="default" w:ascii="Times New Roman" w:hAnsi="Times New Roman" w:eastAsia="楷体_GB2312" w:cs="Times New Roman"/>
          <w:sz w:val="32"/>
          <w:szCs w:val="32"/>
          <w:highlight w:val="none"/>
          <w:lang w:eastAsia="zh-CN"/>
        </w:rPr>
        <w:t>建议和</w:t>
      </w:r>
      <w:r>
        <w:rPr>
          <w:rFonts w:hint="default" w:ascii="Times New Roman" w:hAnsi="Times New Roman" w:eastAsia="楷体_GB2312" w:cs="Times New Roman"/>
          <w:sz w:val="32"/>
          <w:szCs w:val="32"/>
          <w:highlight w:val="none"/>
        </w:rPr>
        <w:t>政协委员提案办理方面：</w:t>
      </w:r>
      <w:r>
        <w:rPr>
          <w:rFonts w:hint="default" w:ascii="Times New Roman" w:hAnsi="Times New Roman" w:cs="Times New Roman"/>
          <w:sz w:val="32"/>
          <w:szCs w:val="32"/>
          <w:highlight w:val="none"/>
        </w:rPr>
        <w:t>202</w:t>
      </w:r>
      <w:r>
        <w:rPr>
          <w:rFonts w:hint="default"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default" w:ascii="Times New Roman" w:hAnsi="Times New Roman" w:eastAsia="仿宋_GB2312" w:cs="Times New Roman"/>
          <w:sz w:val="32"/>
          <w:szCs w:val="32"/>
          <w:lang w:val="en-US" w:eastAsia="zh-CN"/>
        </w:rPr>
        <w:t>威海市文登区农业农村局</w:t>
      </w:r>
      <w:r>
        <w:rPr>
          <w:rFonts w:hint="default" w:ascii="Times New Roman" w:hAnsi="Times New Roman" w:eastAsia="仿宋_GB2312" w:cs="Times New Roman"/>
          <w:sz w:val="32"/>
          <w:szCs w:val="32"/>
          <w:highlight w:val="none"/>
        </w:rPr>
        <w:t>共承办人大代表建议6件，政协委员提案9件。目前，已全部办理完成，办复率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，办理结果为</w:t>
      </w:r>
      <w:r>
        <w:rPr>
          <w:rFonts w:hint="default" w:ascii="Times New Roman" w:hAnsi="Times New Roman" w:cs="Times New Roman"/>
          <w:sz w:val="32"/>
          <w:szCs w:val="32"/>
          <w:highlight w:val="none"/>
        </w:rPr>
        <w:t>A</w:t>
      </w:r>
      <w:r>
        <w:rPr>
          <w:rFonts w:hint="default" w:ascii="Times New Roman" w:hAnsi="Times New Roman" w:eastAsia="仿宋_GB2312" w:cs="Times New Roman"/>
          <w:sz w:val="32"/>
          <w:szCs w:val="32"/>
          <w:highlight w:val="none"/>
        </w:rPr>
        <w:t>类</w:t>
      </w:r>
      <w:r>
        <w:rPr>
          <w:rFonts w:hint="default" w:ascii="Times New Roman" w:hAnsi="Times New Roman" w:eastAsia="仿宋_GB2312" w:cs="Times New Roman"/>
          <w:sz w:val="32"/>
          <w:szCs w:val="32"/>
          <w:u w:val="none"/>
          <w:lang w:val="en-US" w:eastAsia="zh-CN"/>
        </w:rPr>
        <w:t>15</w:t>
      </w:r>
      <w:r>
        <w:rPr>
          <w:rFonts w:hint="default" w:ascii="Times New Roman" w:hAnsi="Times New Roman" w:eastAsia="仿宋_GB2312" w:cs="Times New Roman"/>
          <w:sz w:val="32"/>
          <w:szCs w:val="32"/>
          <w:highlight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color w:val="auto"/>
          <w:sz w:val="32"/>
          <w:szCs w:val="32"/>
          <w:lang w:val="en-US" w:eastAsia="zh-CN"/>
        </w:rPr>
        <w:t>（三）</w:t>
      </w:r>
      <w:r>
        <w:rPr>
          <w:rFonts w:hint="default" w:ascii="Times New Roman" w:hAnsi="Times New Roman" w:eastAsia="楷体_GB2312" w:cs="Times New Roman"/>
          <w:sz w:val="32"/>
          <w:szCs w:val="32"/>
        </w:rPr>
        <w:t>其他方面：</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b w:val="0"/>
          <w:bCs w:val="0"/>
          <w:sz w:val="32"/>
          <w:szCs w:val="32"/>
          <w:lang w:eastAsia="zh-CN"/>
        </w:rPr>
        <w:t>落实上级政务公开工作要点情况上，</w:t>
      </w:r>
      <w:r>
        <w:rPr>
          <w:rFonts w:hint="default" w:ascii="Times New Roman" w:hAnsi="Times New Roman" w:eastAsia="仿宋_GB2312" w:cs="Times New Roman"/>
          <w:sz w:val="32"/>
          <w:szCs w:val="32"/>
          <w:lang w:val="en-US" w:eastAsia="zh-CN"/>
        </w:rPr>
        <w:t>2023年，威海市文登区农业农村局全面落实威海市文登区政府信息公开工作要点，持续深化乡村振兴、涉农补贴、农技推广等重点工作信息公开，确保信息公开的全面性、准确性；2023年，威海市文登区农业农村局为加大政府信息公开力度，及时对“文登三农”微信公众号更新形式新颖、前瞻时尚的宣传解读方式，选派优秀青年干部到局宣传组工作并专职负责运营和宣传工作，让群众更好地理解政策主张，也能更好地了解新形势下政府部门的工作落实情况；2023年7月，威海市人民政府网威海公开行栏目刊发我区政务工作相关经验《文登区晒出“村务二维码”创新政务公开新格局》。</w:t>
      </w:r>
    </w:p>
    <w:p>
      <w:pPr>
        <w:pStyle w:val="2"/>
        <w:rPr>
          <w:rFonts w:hint="default" w:ascii="Times New Roman" w:hAnsi="Times New Roman" w:eastAsia="仿宋_GB2312" w:cs="Times New Roman"/>
          <w:sz w:val="32"/>
          <w:szCs w:val="32"/>
          <w:lang w:val="en-US" w:eastAsia="zh-CN"/>
        </w:rPr>
      </w:pPr>
    </w:p>
    <w:p>
      <w:pPr>
        <w:pStyle w:val="2"/>
        <w:rPr>
          <w:rFonts w:hint="default" w:ascii="Times New Roman" w:hAnsi="Times New Roman" w:eastAsia="仿宋_GB2312" w:cs="Times New Roman"/>
          <w:sz w:val="32"/>
          <w:szCs w:val="32"/>
          <w:lang w:val="en-US" w:eastAsia="zh-CN"/>
        </w:rPr>
      </w:pPr>
    </w:p>
    <w:p>
      <w:pPr>
        <w:pStyle w:val="2"/>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威海市文登区农业农村局</w:t>
      </w:r>
    </w:p>
    <w:p>
      <w:pPr>
        <w:pStyle w:val="2"/>
        <w:ind w:firstLine="5120" w:firstLineChars="16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2024年1月2</w:t>
      </w:r>
      <w:r>
        <w:rPr>
          <w:rFonts w:hint="eastAsia" w:ascii="Times New Roman" w:hAnsi="Times New Roman" w:eastAsia="仿宋_GB2312" w:cs="Times New Roman"/>
          <w:sz w:val="32"/>
          <w:szCs w:val="32"/>
          <w:lang w:val="en-US" w:eastAsia="zh-CN"/>
        </w:rPr>
        <w:t>5</w:t>
      </w:r>
      <w:bookmarkStart w:id="10" w:name="_GoBack"/>
      <w:bookmarkEnd w:id="10"/>
      <w:r>
        <w:rPr>
          <w:rFonts w:hint="default" w:ascii="Times New Roman" w:hAnsi="Times New Roman" w:eastAsia="仿宋_GB2312" w:cs="Times New Roman"/>
          <w:sz w:val="32"/>
          <w:szCs w:val="32"/>
          <w:lang w:val="en-US" w:eastAsia="zh-CN"/>
        </w:rPr>
        <w:t>日</w:t>
      </w: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sz w:val="32"/>
          <w:szCs w:val="32"/>
        </w:rPr>
      </w:pP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b w:val="0"/>
          <w:bCs/>
          <w:i w:val="0"/>
          <w:caps w:val="0"/>
          <w:color w:val="333333"/>
          <w:spacing w:val="0"/>
          <w:sz w:val="32"/>
          <w:szCs w:val="32"/>
          <w:shd w:val="clear" w:fill="FFFFFF"/>
          <w:lang w:val="en-US" w:eastAsia="zh-CN"/>
        </w:rPr>
      </w:pP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12052D5"/>
    <w:rsid w:val="016D6827"/>
    <w:rsid w:val="02D5638B"/>
    <w:rsid w:val="03AB4550"/>
    <w:rsid w:val="040A7125"/>
    <w:rsid w:val="04F10CE5"/>
    <w:rsid w:val="052A529B"/>
    <w:rsid w:val="058933E9"/>
    <w:rsid w:val="05C23443"/>
    <w:rsid w:val="08D157AC"/>
    <w:rsid w:val="095647AB"/>
    <w:rsid w:val="09A77DEA"/>
    <w:rsid w:val="0A464CF9"/>
    <w:rsid w:val="0A540D1E"/>
    <w:rsid w:val="0A9E1E22"/>
    <w:rsid w:val="0AF45F99"/>
    <w:rsid w:val="0C925540"/>
    <w:rsid w:val="0DC056BE"/>
    <w:rsid w:val="0E29143E"/>
    <w:rsid w:val="0FC057B6"/>
    <w:rsid w:val="0FDE42EA"/>
    <w:rsid w:val="10CB2F27"/>
    <w:rsid w:val="11AF18C8"/>
    <w:rsid w:val="11D274C1"/>
    <w:rsid w:val="12A03099"/>
    <w:rsid w:val="14BA14BB"/>
    <w:rsid w:val="18541C1B"/>
    <w:rsid w:val="18E642F8"/>
    <w:rsid w:val="19EF6847"/>
    <w:rsid w:val="1A252B97"/>
    <w:rsid w:val="1A6A77C7"/>
    <w:rsid w:val="1AC67267"/>
    <w:rsid w:val="1CBC09A1"/>
    <w:rsid w:val="1D981E51"/>
    <w:rsid w:val="1DE550C0"/>
    <w:rsid w:val="1EE730A5"/>
    <w:rsid w:val="1FAB517A"/>
    <w:rsid w:val="20E76914"/>
    <w:rsid w:val="21E9640B"/>
    <w:rsid w:val="221D3849"/>
    <w:rsid w:val="225E1303"/>
    <w:rsid w:val="22F426D3"/>
    <w:rsid w:val="23597F82"/>
    <w:rsid w:val="245015C0"/>
    <w:rsid w:val="26B427E8"/>
    <w:rsid w:val="26C05E56"/>
    <w:rsid w:val="2951200E"/>
    <w:rsid w:val="2993230A"/>
    <w:rsid w:val="2A615D7A"/>
    <w:rsid w:val="30567CFA"/>
    <w:rsid w:val="30B61599"/>
    <w:rsid w:val="326951CF"/>
    <w:rsid w:val="3289193C"/>
    <w:rsid w:val="339D144A"/>
    <w:rsid w:val="36815471"/>
    <w:rsid w:val="39BD71D1"/>
    <w:rsid w:val="3A55690D"/>
    <w:rsid w:val="3E8D5091"/>
    <w:rsid w:val="3F080E1F"/>
    <w:rsid w:val="3F6644A0"/>
    <w:rsid w:val="4050678B"/>
    <w:rsid w:val="42A817B8"/>
    <w:rsid w:val="464F74E8"/>
    <w:rsid w:val="482543C7"/>
    <w:rsid w:val="486864EF"/>
    <w:rsid w:val="4A1B52C4"/>
    <w:rsid w:val="4B395383"/>
    <w:rsid w:val="4F0B788A"/>
    <w:rsid w:val="50700D23"/>
    <w:rsid w:val="51172959"/>
    <w:rsid w:val="511E6463"/>
    <w:rsid w:val="51AE205E"/>
    <w:rsid w:val="528112BC"/>
    <w:rsid w:val="53701D32"/>
    <w:rsid w:val="54F23AC6"/>
    <w:rsid w:val="56F344A5"/>
    <w:rsid w:val="572247CB"/>
    <w:rsid w:val="58263EA5"/>
    <w:rsid w:val="586A38EC"/>
    <w:rsid w:val="595D6AA5"/>
    <w:rsid w:val="596213A8"/>
    <w:rsid w:val="597B4BBD"/>
    <w:rsid w:val="5A991767"/>
    <w:rsid w:val="5CEB68E8"/>
    <w:rsid w:val="5F3BB135"/>
    <w:rsid w:val="5F66268E"/>
    <w:rsid w:val="5FBB7C73"/>
    <w:rsid w:val="61DB774E"/>
    <w:rsid w:val="63F40C75"/>
    <w:rsid w:val="656D6D08"/>
    <w:rsid w:val="66551E7A"/>
    <w:rsid w:val="674A3C36"/>
    <w:rsid w:val="684D3F08"/>
    <w:rsid w:val="68C9088B"/>
    <w:rsid w:val="693B2A1F"/>
    <w:rsid w:val="69620038"/>
    <w:rsid w:val="69662231"/>
    <w:rsid w:val="6A50494F"/>
    <w:rsid w:val="6C7C7FF0"/>
    <w:rsid w:val="6F467A91"/>
    <w:rsid w:val="6FA0797A"/>
    <w:rsid w:val="71545288"/>
    <w:rsid w:val="73A900D6"/>
    <w:rsid w:val="754A0C85"/>
    <w:rsid w:val="758D6312"/>
    <w:rsid w:val="767E07D9"/>
    <w:rsid w:val="77181135"/>
    <w:rsid w:val="77BF314B"/>
    <w:rsid w:val="780475DB"/>
    <w:rsid w:val="79787B85"/>
    <w:rsid w:val="7B367EE2"/>
    <w:rsid w:val="7CB60017"/>
    <w:rsid w:val="7CDA0FCC"/>
    <w:rsid w:val="7D735E7E"/>
    <w:rsid w:val="7D800CCA"/>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1996</Words>
  <Characters>2151</Characters>
  <Lines>0</Lines>
  <Paragraphs>0</Paragraphs>
  <TotalTime>36</TotalTime>
  <ScaleCrop>false</ScaleCrop>
  <LinksUpToDate>false</LinksUpToDate>
  <CharactersWithSpaces>2190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刘俊辰</cp:lastModifiedBy>
  <cp:lastPrinted>2023-01-16T17:08:00Z</cp:lastPrinted>
  <dcterms:modified xsi:type="dcterms:W3CDTF">2024-01-25T08:44:18Z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E69FC135B6704485BACA57740AE2D712</vt:lpwstr>
  </property>
</Properties>
</file>