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overflowPunct/>
        <w:topLinePunct w:val="0"/>
        <w:autoSpaceDN/>
        <w:bidi w:val="0"/>
        <w:adjustRightInd/>
        <w:snapToGrid/>
        <w:spacing w:line="240" w:lineRule="auto"/>
        <w:ind w:right="0" w:rightChars="0"/>
        <w:jc w:val="center"/>
        <w:textAlignment w:val="auto"/>
        <w:outlineLvl w:val="9"/>
        <w:rPr>
          <w:rFonts w:ascii="宋体" w:hAnsi="宋体" w:eastAsia="宋体" w:cs="宋体"/>
          <w:kern w:val="0"/>
          <w:sz w:val="24"/>
          <w:szCs w:val="24"/>
        </w:rPr>
      </w:pPr>
      <w:r>
        <w:rPr>
          <w:rFonts w:hint="eastAsia" w:ascii="方正小标宋简体" w:hAnsi="宋体" w:eastAsia="方正小标宋简体" w:cs="宋体"/>
          <w:color w:val="000000"/>
          <w:sz w:val="44"/>
          <w:szCs w:val="44"/>
        </w:rPr>
        <w:t>审计局201</w:t>
      </w:r>
      <w:r>
        <w:rPr>
          <w:rFonts w:hint="eastAsia" w:ascii="方正小标宋简体" w:hAnsi="宋体" w:eastAsia="方正小标宋简体" w:cs="宋体"/>
          <w:color w:val="000000"/>
          <w:sz w:val="44"/>
          <w:szCs w:val="44"/>
          <w:lang w:val="en-US" w:eastAsia="zh-CN"/>
        </w:rPr>
        <w:t>7</w:t>
      </w:r>
      <w:r>
        <w:rPr>
          <w:rFonts w:hint="eastAsia" w:ascii="方正小标宋简体" w:hAnsi="宋体" w:eastAsia="方正小标宋简体" w:cs="宋体"/>
          <w:color w:val="000000"/>
          <w:sz w:val="44"/>
          <w:szCs w:val="44"/>
        </w:rPr>
        <w:t>年度政府信息公开工作报告</w:t>
      </w:r>
    </w:p>
    <w:p>
      <w:pPr>
        <w:keepNext w:val="0"/>
        <w:keepLines w:val="0"/>
        <w:pageBreakBefore w:val="0"/>
        <w:widowControl/>
        <w:kinsoku/>
        <w:wordWrap/>
        <w:overflowPunct/>
        <w:topLinePunct w:val="0"/>
        <w:autoSpaceDN/>
        <w:bidi w:val="0"/>
        <w:adjustRightInd/>
        <w:snapToGrid/>
        <w:spacing w:line="240" w:lineRule="auto"/>
        <w:ind w:left="0" w:leftChars="0" w:right="0" w:rightChars="0" w:firstLine="640" w:firstLineChars="200"/>
        <w:jc w:val="both"/>
        <w:textAlignment w:val="auto"/>
        <w:outlineLvl w:val="9"/>
        <w:rPr>
          <w:rFonts w:ascii="宋体" w:hAnsi="宋体" w:eastAsia="宋体" w:cs="宋体"/>
          <w:kern w:val="0"/>
          <w:sz w:val="24"/>
          <w:szCs w:val="24"/>
        </w:rPr>
      </w:pPr>
      <w:r>
        <w:rPr>
          <w:rFonts w:hint="eastAsia" w:ascii="仿宋_GB2312" w:hAnsi="宋体" w:eastAsia="仿宋_GB2312" w:cs="宋体"/>
          <w:color w:val="000000"/>
          <w:sz w:val="32"/>
          <w:szCs w:val="32"/>
        </w:rPr>
        <w:t xml:space="preserve">    </w:t>
      </w:r>
    </w:p>
    <w:p>
      <w:pPr>
        <w:keepNext w:val="0"/>
        <w:keepLines w:val="0"/>
        <w:pageBreakBefore w:val="0"/>
        <w:widowControl w:val="0"/>
        <w:kinsoku/>
        <w:wordWrap/>
        <w:overflowPunct/>
        <w:topLinePunct w:val="0"/>
        <w:autoSpaceDE w:val="0"/>
        <w:autoSpaceDN/>
        <w:bidi w:val="0"/>
        <w:adjustRightInd/>
        <w:snapToGrid/>
        <w:spacing w:line="240" w:lineRule="auto"/>
        <w:ind w:left="0" w:leftChars="0" w:right="0" w:rightChars="0" w:firstLine="640" w:firstLineChars="200"/>
        <w:jc w:val="both"/>
        <w:textAlignment w:val="auto"/>
        <w:outlineLvl w:val="9"/>
        <w:rPr>
          <w:rFonts w:hint="eastAsia" w:ascii="仿宋_GB2312" w:hAnsi="宋体" w:eastAsia="仿宋_GB2312" w:cs="宋体"/>
          <w:color w:val="000000"/>
          <w:sz w:val="32"/>
          <w:szCs w:val="32"/>
        </w:rPr>
      </w:pPr>
      <w:r>
        <w:rPr>
          <w:rFonts w:hint="eastAsia" w:ascii="仿宋_GB2312" w:hAnsi="宋体" w:eastAsia="仿宋_GB2312" w:cs="宋体"/>
          <w:color w:val="000000"/>
          <w:sz w:val="32"/>
          <w:szCs w:val="32"/>
        </w:rPr>
        <w:t>根据《中华人民共和国政府信息公开条例》（以下简称《条例》）和《山东省政府信息公开办法》（以下简称《办法》）的规定要求，现公布文登区审计局201</w:t>
      </w:r>
      <w:r>
        <w:rPr>
          <w:rFonts w:hint="eastAsia" w:ascii="仿宋_GB2312" w:hAnsi="宋体" w:eastAsia="仿宋_GB2312" w:cs="宋体"/>
          <w:color w:val="000000"/>
          <w:sz w:val="32"/>
          <w:szCs w:val="32"/>
          <w:lang w:val="en-US" w:eastAsia="zh-CN"/>
        </w:rPr>
        <w:t>7</w:t>
      </w:r>
      <w:r>
        <w:rPr>
          <w:rFonts w:hint="eastAsia" w:ascii="仿宋_GB2312" w:hAnsi="宋体" w:eastAsia="仿宋_GB2312" w:cs="宋体"/>
          <w:color w:val="000000"/>
          <w:sz w:val="32"/>
          <w:szCs w:val="32"/>
        </w:rPr>
        <w:t>年度政府信息公开工作报告。本报告由概述、政府信息公开的组织领导和制度建设情况、主动公开政府信息以及公开平台建设情况、政府信息公开申请的办理情况、政府信息公开的收费及减免情况、因政府信息公开申请提起行政复议、行政诉讼的情况、政府信息公开保密审查及监督检查情况、政府信息公开工作存在的主要问题及改进情况等部分组成。</w:t>
      </w:r>
      <w:r>
        <w:rPr>
          <w:rFonts w:hint="eastAsia" w:ascii="仿宋_GB2312" w:hAnsi="宋体" w:eastAsia="仿宋_GB2312" w:cs="宋体"/>
          <w:color w:val="000000"/>
          <w:sz w:val="32"/>
          <w:szCs w:val="32"/>
        </w:rPr>
        <w:br w:type="textWrapping"/>
      </w:r>
      <w:r>
        <w:rPr>
          <w:rFonts w:hint="eastAsia" w:ascii="仿宋_GB2312" w:hAnsi="宋体" w:eastAsia="仿宋_GB2312" w:cs="宋体"/>
          <w:b/>
          <w:bCs/>
          <w:color w:val="000000"/>
          <w:kern w:val="0"/>
          <w:sz w:val="32"/>
          <w:szCs w:val="32"/>
        </w:rPr>
        <w:t>一、概述</w:t>
      </w:r>
      <w:r>
        <w:rPr>
          <w:rFonts w:hint="eastAsia" w:ascii="仿宋_GB2312" w:hAnsi="宋体" w:eastAsia="仿宋_GB2312" w:cs="宋体"/>
          <w:b/>
          <w:bCs/>
          <w:color w:val="000000"/>
          <w:kern w:val="0"/>
          <w:sz w:val="32"/>
          <w:szCs w:val="32"/>
        </w:rPr>
        <w:br w:type="textWrapping"/>
      </w:r>
      <w:r>
        <w:rPr>
          <w:rFonts w:hint="eastAsia" w:ascii="仿宋_GB2312" w:hAnsi="宋体" w:eastAsia="仿宋_GB2312" w:cs="宋体"/>
          <w:color w:val="000000"/>
          <w:sz w:val="32"/>
          <w:szCs w:val="32"/>
        </w:rPr>
        <w:t>201</w:t>
      </w:r>
      <w:r>
        <w:rPr>
          <w:rFonts w:hint="eastAsia" w:ascii="仿宋_GB2312" w:hAnsi="宋体" w:eastAsia="仿宋_GB2312" w:cs="宋体"/>
          <w:color w:val="000000"/>
          <w:sz w:val="32"/>
          <w:szCs w:val="32"/>
          <w:lang w:val="en-US" w:eastAsia="zh-CN"/>
        </w:rPr>
        <w:t>7</w:t>
      </w:r>
      <w:r>
        <w:rPr>
          <w:rFonts w:hint="eastAsia" w:ascii="仿宋_GB2312" w:hAnsi="宋体" w:eastAsia="仿宋_GB2312" w:cs="宋体"/>
          <w:color w:val="000000"/>
          <w:sz w:val="32"/>
          <w:szCs w:val="32"/>
        </w:rPr>
        <w:t>年文登区审计局认真贯彻落实《条例》和《办法》，政府信息公开工作取得重要进展。在政府信息公开渠道拓展上，依托互联网，建立和完善了信息发布与政务公开一体的服务平台；在政府信息公开方面，主动公开与群众咨询公开相结合，不断强化信息公开的全面性，着力提高审计机关行政透明度和办事效率，服务群众需要；在制度建设上，继续完善各种制度规章，依法、按时公开各种政府信息，促进政府机关依法行政，全面接受社会监督。全年，通过“中国·文登”网政府信息公开专栏和审计局模块以及新闻媒体等多种形式，发布各类法律法规、办事指南等服务信息</w:t>
      </w:r>
      <w:r>
        <w:rPr>
          <w:rFonts w:hint="eastAsia" w:ascii="仿宋_GB2312" w:hAnsi="宋体" w:eastAsia="仿宋_GB2312" w:cs="宋体"/>
          <w:color w:val="000000"/>
          <w:sz w:val="32"/>
          <w:szCs w:val="32"/>
          <w:lang w:val="en-US" w:eastAsia="zh-CN"/>
        </w:rPr>
        <w:t>10</w:t>
      </w:r>
      <w:r>
        <w:rPr>
          <w:rFonts w:hint="eastAsia" w:ascii="仿宋_GB2312" w:hAnsi="宋体" w:eastAsia="仿宋_GB2312" w:cs="宋体"/>
          <w:color w:val="000000"/>
          <w:sz w:val="32"/>
          <w:szCs w:val="32"/>
        </w:rPr>
        <w:t>0</w:t>
      </w:r>
      <w:r>
        <w:rPr>
          <w:rFonts w:hint="eastAsia" w:ascii="仿宋_GB2312" w:hAnsi="宋体" w:eastAsia="仿宋_GB2312" w:cs="宋体"/>
          <w:color w:val="000000"/>
          <w:sz w:val="32"/>
          <w:szCs w:val="32"/>
          <w:lang w:eastAsia="zh-CN"/>
        </w:rPr>
        <w:t>多</w:t>
      </w:r>
      <w:r>
        <w:rPr>
          <w:rFonts w:hint="eastAsia" w:ascii="仿宋_GB2312" w:hAnsi="宋体" w:eastAsia="仿宋_GB2312" w:cs="宋体"/>
          <w:color w:val="000000"/>
          <w:sz w:val="32"/>
          <w:szCs w:val="32"/>
        </w:rPr>
        <w:t>条，积极受理和回复向我单位提出的政府信息公开申请，为公众提供了比较好的政府信息公开服务。</w:t>
      </w:r>
    </w:p>
    <w:p>
      <w:pPr>
        <w:keepNext w:val="0"/>
        <w:keepLines w:val="0"/>
        <w:pageBreakBefore w:val="0"/>
        <w:kinsoku/>
        <w:wordWrap/>
        <w:overflowPunct/>
        <w:topLinePunct w:val="0"/>
        <w:autoSpaceDE w:val="0"/>
        <w:autoSpaceDN/>
        <w:bidi w:val="0"/>
        <w:adjustRightInd/>
        <w:snapToGrid/>
        <w:spacing w:line="240" w:lineRule="auto"/>
        <w:ind w:right="0" w:rightChars="0"/>
        <w:jc w:val="both"/>
        <w:textAlignment w:val="auto"/>
        <w:outlineLvl w:val="9"/>
        <w:rPr>
          <w:rFonts w:hint="eastAsia" w:ascii="仿宋_GB2312" w:hAnsi="宋体" w:eastAsia="仿宋_GB2312" w:cs="宋体"/>
          <w:color w:val="000000"/>
          <w:sz w:val="32"/>
          <w:szCs w:val="32"/>
        </w:rPr>
      </w:pPr>
      <w:r>
        <w:rPr>
          <w:rFonts w:hint="eastAsia" w:ascii="仿宋_GB2312" w:hAnsi="宋体" w:eastAsia="仿宋_GB2312" w:cs="宋体"/>
          <w:color w:val="000000"/>
          <w:sz w:val="32"/>
          <w:szCs w:val="32"/>
        </w:rPr>
        <w:drawing>
          <wp:inline distT="0" distB="0" distL="114300" distR="114300">
            <wp:extent cx="5273675" cy="3964940"/>
            <wp:effectExtent l="0" t="0" r="6985" b="12700"/>
            <wp:docPr id="4" name="图片 4" descr="}ICSARFLWUPYHG%508T{QJ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ICSARFLWUPYHG%508T{QJ5"/>
                    <pic:cNvPicPr>
                      <a:picLocks noChangeAspect="1"/>
                    </pic:cNvPicPr>
                  </pic:nvPicPr>
                  <pic:blipFill>
                    <a:blip r:embed="rId4"/>
                    <a:stretch>
                      <a:fillRect/>
                    </a:stretch>
                  </pic:blipFill>
                  <pic:spPr>
                    <a:xfrm>
                      <a:off x="0" y="0"/>
                      <a:ext cx="5273675" cy="3964940"/>
                    </a:xfrm>
                    <a:prstGeom prst="rect">
                      <a:avLst/>
                    </a:prstGeom>
                  </pic:spPr>
                </pic:pic>
              </a:graphicData>
            </a:graphic>
          </wp:inline>
        </w:drawing>
      </w:r>
      <w:r>
        <w:rPr>
          <w:rFonts w:hint="eastAsia" w:ascii="仿宋_GB2312" w:hAnsi="宋体" w:eastAsia="仿宋_GB2312" w:cs="宋体"/>
          <w:color w:val="000000"/>
          <w:sz w:val="32"/>
          <w:szCs w:val="32"/>
        </w:rPr>
        <w:br w:type="textWrapping"/>
      </w:r>
      <w:r>
        <w:rPr>
          <w:rFonts w:hint="eastAsia" w:ascii="仿宋_GB2312" w:hAnsi="宋体" w:eastAsia="仿宋_GB2312" w:cs="宋体"/>
          <w:b/>
          <w:bCs/>
          <w:color w:val="000000"/>
          <w:sz w:val="32"/>
          <w:szCs w:val="32"/>
        </w:rPr>
        <w:t>二、政府信息公开组织领导和制度建设情况</w:t>
      </w:r>
      <w:r>
        <w:rPr>
          <w:rFonts w:hint="eastAsia" w:ascii="仿宋_GB2312" w:hAnsi="宋体" w:eastAsia="仿宋_GB2312" w:cs="宋体"/>
          <w:b/>
          <w:bCs/>
          <w:color w:val="000000"/>
          <w:sz w:val="32"/>
          <w:szCs w:val="32"/>
        </w:rPr>
        <w:br w:type="textWrapping"/>
      </w:r>
      <w:r>
        <w:rPr>
          <w:rFonts w:hint="eastAsia" w:ascii="仿宋_GB2312" w:hAnsi="宋体" w:eastAsia="仿宋_GB2312" w:cs="宋体"/>
          <w:color w:val="000000"/>
          <w:sz w:val="32"/>
          <w:szCs w:val="32"/>
        </w:rPr>
        <w:t>（一）进一步完善了领导体系。根据局党组领导班子人员变化情况，及时调整充实了文登区审计局信息公开工作领导小组成员，确保组织健全；配齐各种办公设备，安排</w:t>
      </w:r>
      <w:r>
        <w:rPr>
          <w:rFonts w:hint="eastAsia" w:ascii="仿宋_GB2312" w:hAnsi="宋体" w:eastAsia="仿宋_GB2312" w:cs="宋体"/>
          <w:color w:val="000000"/>
          <w:sz w:val="32"/>
          <w:szCs w:val="32"/>
          <w:lang w:val="en-US" w:eastAsia="zh-CN"/>
        </w:rPr>
        <w:t>1</w:t>
      </w:r>
      <w:r>
        <w:rPr>
          <w:rFonts w:hint="eastAsia" w:ascii="仿宋_GB2312" w:hAnsi="宋体" w:eastAsia="仿宋_GB2312" w:cs="宋体"/>
          <w:color w:val="000000"/>
          <w:sz w:val="32"/>
          <w:szCs w:val="32"/>
        </w:rPr>
        <w:t>名兼职人员负责政府信息公开工作。</w:t>
      </w:r>
      <w:r>
        <w:rPr>
          <w:rFonts w:hint="eastAsia" w:ascii="仿宋_GB2312" w:hAnsi="宋体" w:eastAsia="仿宋_GB2312" w:cs="宋体"/>
          <w:color w:val="000000"/>
          <w:sz w:val="32"/>
          <w:szCs w:val="32"/>
        </w:rPr>
        <w:br w:type="textWrapping"/>
      </w:r>
      <w:r>
        <w:rPr>
          <w:rFonts w:hint="eastAsia" w:ascii="仿宋_GB2312" w:hAnsi="宋体" w:eastAsia="仿宋_GB2312" w:cs="宋体"/>
          <w:color w:val="000000"/>
          <w:sz w:val="32"/>
          <w:szCs w:val="32"/>
        </w:rPr>
        <w:t>（二）规范各种规章制度。编制了201</w:t>
      </w:r>
      <w:r>
        <w:rPr>
          <w:rFonts w:hint="eastAsia" w:ascii="仿宋_GB2312" w:hAnsi="宋体" w:eastAsia="仿宋_GB2312" w:cs="宋体"/>
          <w:color w:val="000000"/>
          <w:sz w:val="32"/>
          <w:szCs w:val="32"/>
          <w:lang w:val="en-US" w:eastAsia="zh-CN"/>
        </w:rPr>
        <w:t>7</w:t>
      </w:r>
      <w:r>
        <w:rPr>
          <w:rFonts w:hint="eastAsia" w:ascii="仿宋_GB2312" w:hAnsi="宋体" w:eastAsia="仿宋_GB2312" w:cs="宋体"/>
          <w:color w:val="000000"/>
          <w:sz w:val="32"/>
          <w:szCs w:val="32"/>
        </w:rPr>
        <w:t>年度政府信息公开工作方案和工作计划；根据工作开展情况，重新制定了《关于推进信息公开工作的实施意见》，规范了《文登区审计局政府信息发布审核制度》和《文登区审计局政府信息公开工作责任追究制度》，在信息公开发布环节实行三级审核，细化了信息公开工作，明确了职责分工。</w:t>
      </w:r>
      <w:r>
        <w:rPr>
          <w:rFonts w:hint="eastAsia" w:ascii="仿宋_GB2312" w:hAnsi="宋体" w:eastAsia="仿宋_GB2312" w:cs="宋体"/>
          <w:color w:val="000000"/>
          <w:sz w:val="32"/>
          <w:szCs w:val="32"/>
        </w:rPr>
        <w:br w:type="textWrapping"/>
      </w:r>
      <w:r>
        <w:rPr>
          <w:rFonts w:hint="eastAsia" w:ascii="仿宋_GB2312" w:hAnsi="宋体" w:eastAsia="仿宋_GB2312" w:cs="宋体"/>
          <w:b/>
          <w:bCs/>
          <w:color w:val="000000"/>
          <w:sz w:val="32"/>
          <w:szCs w:val="32"/>
        </w:rPr>
        <w:t>三、主动公开政府信息情况以及公开平台建设情况</w:t>
      </w:r>
      <w:r>
        <w:rPr>
          <w:rFonts w:hint="eastAsia" w:ascii="仿宋_GB2312" w:hAnsi="宋体" w:eastAsia="仿宋_GB2312" w:cs="宋体"/>
          <w:b/>
          <w:bCs/>
          <w:color w:val="000000"/>
          <w:sz w:val="32"/>
          <w:szCs w:val="32"/>
        </w:rPr>
        <w:br w:type="textWrapping"/>
      </w:r>
      <w:r>
        <w:rPr>
          <w:rFonts w:hint="eastAsia" w:ascii="仿宋_GB2312" w:hAnsi="宋体" w:eastAsia="仿宋_GB2312" w:cs="宋体"/>
          <w:color w:val="000000"/>
          <w:sz w:val="32"/>
          <w:szCs w:val="32"/>
        </w:rPr>
        <w:t>（一）加大了主动公开政府信息工作力度。201</w:t>
      </w:r>
      <w:r>
        <w:rPr>
          <w:rFonts w:hint="eastAsia" w:ascii="仿宋_GB2312" w:hAnsi="宋体" w:eastAsia="仿宋_GB2312" w:cs="宋体"/>
          <w:color w:val="000000"/>
          <w:sz w:val="32"/>
          <w:szCs w:val="32"/>
          <w:lang w:val="en-US" w:eastAsia="zh-CN"/>
        </w:rPr>
        <w:t>7</w:t>
      </w:r>
      <w:r>
        <w:rPr>
          <w:rFonts w:hint="eastAsia" w:ascii="仿宋_GB2312" w:hAnsi="宋体" w:eastAsia="仿宋_GB2312" w:cs="宋体"/>
          <w:color w:val="000000"/>
          <w:sz w:val="32"/>
          <w:szCs w:val="32"/>
        </w:rPr>
        <w:t>年，文登区审计局共主动公开政府信息</w:t>
      </w:r>
      <w:r>
        <w:rPr>
          <w:rFonts w:hint="eastAsia" w:ascii="仿宋_GB2312" w:hAnsi="宋体" w:eastAsia="仿宋_GB2312" w:cs="宋体"/>
          <w:color w:val="000000"/>
          <w:sz w:val="32"/>
          <w:szCs w:val="32"/>
          <w:lang w:val="en-US" w:eastAsia="zh-CN"/>
        </w:rPr>
        <w:t>96</w:t>
      </w:r>
      <w:r>
        <w:rPr>
          <w:rFonts w:hint="eastAsia" w:ascii="仿宋_GB2312" w:hAnsi="宋体" w:eastAsia="仿宋_GB2312" w:cs="宋体"/>
          <w:color w:val="000000"/>
          <w:sz w:val="32"/>
          <w:szCs w:val="32"/>
        </w:rPr>
        <w:t>条。从内容分类来看，机构职能3条，政策法规</w:t>
      </w:r>
      <w:r>
        <w:rPr>
          <w:rFonts w:hint="eastAsia" w:ascii="仿宋_GB2312" w:hAnsi="宋体" w:eastAsia="仿宋_GB2312" w:cs="宋体"/>
          <w:color w:val="000000"/>
          <w:sz w:val="32"/>
          <w:szCs w:val="32"/>
          <w:lang w:val="en-US" w:eastAsia="zh-CN"/>
        </w:rPr>
        <w:t>12</w:t>
      </w:r>
      <w:r>
        <w:rPr>
          <w:rFonts w:hint="eastAsia" w:ascii="仿宋_GB2312" w:hAnsi="宋体" w:eastAsia="仿宋_GB2312" w:cs="宋体"/>
          <w:color w:val="000000"/>
          <w:sz w:val="32"/>
          <w:szCs w:val="32"/>
        </w:rPr>
        <w:t>条，规划计划3条，业务工作</w:t>
      </w:r>
      <w:r>
        <w:rPr>
          <w:rFonts w:hint="eastAsia" w:ascii="仿宋_GB2312" w:hAnsi="宋体" w:eastAsia="仿宋_GB2312" w:cs="宋体"/>
          <w:color w:val="000000"/>
          <w:sz w:val="32"/>
          <w:szCs w:val="32"/>
          <w:lang w:val="en-US" w:eastAsia="zh-CN"/>
        </w:rPr>
        <w:t>51</w:t>
      </w:r>
      <w:r>
        <w:rPr>
          <w:rFonts w:hint="eastAsia" w:ascii="仿宋_GB2312" w:hAnsi="宋体" w:eastAsia="仿宋_GB2312" w:cs="宋体"/>
          <w:color w:val="000000"/>
          <w:sz w:val="32"/>
          <w:szCs w:val="32"/>
        </w:rPr>
        <w:t>条，其他信息27条。</w:t>
      </w:r>
    </w:p>
    <w:p>
      <w:pPr>
        <w:keepNext w:val="0"/>
        <w:keepLines w:val="0"/>
        <w:pageBreakBefore w:val="0"/>
        <w:kinsoku/>
        <w:wordWrap/>
        <w:overflowPunct/>
        <w:topLinePunct w:val="0"/>
        <w:autoSpaceDE w:val="0"/>
        <w:autoSpaceDN/>
        <w:bidi w:val="0"/>
        <w:adjustRightInd/>
        <w:snapToGrid/>
        <w:spacing w:line="240" w:lineRule="auto"/>
        <w:ind w:right="0" w:rightChars="0"/>
        <w:jc w:val="both"/>
        <w:textAlignment w:val="auto"/>
        <w:outlineLvl w:val="9"/>
        <w:rPr>
          <w:rFonts w:hint="eastAsia" w:ascii="仿宋_GB2312" w:hAnsi="宋体" w:eastAsia="仿宋_GB2312" w:cs="宋体"/>
          <w:color w:val="000000"/>
          <w:sz w:val="32"/>
          <w:szCs w:val="32"/>
        </w:rPr>
      </w:pPr>
      <w:r>
        <w:rPr>
          <w:rFonts w:hint="eastAsia" w:ascii="仿宋_GB2312" w:hAnsi="宋体" w:eastAsia="仿宋_GB2312" w:cs="宋体"/>
          <w:color w:val="000000"/>
          <w:sz w:val="32"/>
          <w:szCs w:val="32"/>
        </w:rPr>
        <w:t>（二）坚持实施审计结果公告制度。根据审计署发布《审计机关公布审计结果准则》和《审计署审计结果公告试行办法》文件规定，201</w:t>
      </w:r>
      <w:r>
        <w:rPr>
          <w:rFonts w:hint="eastAsia" w:ascii="仿宋_GB2312" w:hAnsi="宋体" w:eastAsia="仿宋_GB2312" w:cs="宋体"/>
          <w:color w:val="000000"/>
          <w:sz w:val="32"/>
          <w:szCs w:val="32"/>
          <w:lang w:val="en-US" w:eastAsia="zh-CN"/>
        </w:rPr>
        <w:t>7</w:t>
      </w:r>
      <w:r>
        <w:rPr>
          <w:rFonts w:hint="eastAsia" w:ascii="仿宋_GB2312" w:hAnsi="宋体" w:eastAsia="仿宋_GB2312" w:cs="宋体"/>
          <w:color w:val="000000"/>
          <w:sz w:val="32"/>
          <w:szCs w:val="32"/>
        </w:rPr>
        <w:t>年通过“中国·文登”政府网站信息公开平台和文登区审计局网站等渠道，向社会发布政府预算执行审计结果公告1篇，为公众了解年度预算执行情况提供了比较好的政府信息公开服务。</w:t>
      </w:r>
    </w:p>
    <w:p>
      <w:pPr>
        <w:keepNext w:val="0"/>
        <w:keepLines w:val="0"/>
        <w:pageBreakBefore w:val="0"/>
        <w:kinsoku/>
        <w:wordWrap/>
        <w:overflowPunct/>
        <w:topLinePunct w:val="0"/>
        <w:autoSpaceDE w:val="0"/>
        <w:autoSpaceDN/>
        <w:bidi w:val="0"/>
        <w:adjustRightInd/>
        <w:snapToGrid/>
        <w:spacing w:line="240" w:lineRule="auto"/>
        <w:ind w:right="0" w:rightChars="0"/>
        <w:jc w:val="both"/>
        <w:textAlignment w:val="auto"/>
        <w:outlineLvl w:val="9"/>
        <w:rPr>
          <w:rFonts w:ascii="宋体" w:hAnsi="宋体" w:eastAsia="宋体" w:cs="宋体"/>
          <w:kern w:val="0"/>
          <w:sz w:val="24"/>
          <w:szCs w:val="24"/>
        </w:rPr>
      </w:pPr>
      <w:r>
        <w:rPr>
          <w:rFonts w:hint="eastAsia" w:ascii="仿宋_GB2312" w:hAnsi="宋体" w:eastAsia="仿宋_GB2312" w:cs="宋体"/>
          <w:color w:val="000000"/>
          <w:sz w:val="32"/>
          <w:szCs w:val="32"/>
        </w:rPr>
        <w:drawing>
          <wp:inline distT="0" distB="0" distL="114300" distR="114300">
            <wp:extent cx="5269230" cy="336550"/>
            <wp:effectExtent l="0" t="0" r="11430" b="6350"/>
            <wp:docPr id="5" name="图片 5" descr="6LN7[BO_E0%`NL9MBS14QF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6LN7[BO_E0%`NL9MBS14QF4"/>
                    <pic:cNvPicPr>
                      <a:picLocks noChangeAspect="1"/>
                    </pic:cNvPicPr>
                  </pic:nvPicPr>
                  <pic:blipFill>
                    <a:blip r:embed="rId5"/>
                    <a:stretch>
                      <a:fillRect/>
                    </a:stretch>
                  </pic:blipFill>
                  <pic:spPr>
                    <a:xfrm>
                      <a:off x="0" y="0"/>
                      <a:ext cx="5269230" cy="336550"/>
                    </a:xfrm>
                    <a:prstGeom prst="rect">
                      <a:avLst/>
                    </a:prstGeom>
                  </pic:spPr>
                </pic:pic>
              </a:graphicData>
            </a:graphic>
          </wp:inline>
        </w:drawing>
      </w:r>
      <w:r>
        <w:rPr>
          <w:rFonts w:hint="eastAsia" w:ascii="仿宋_GB2312" w:hAnsi="宋体" w:eastAsia="仿宋_GB2312" w:cs="宋体"/>
          <w:color w:val="000000"/>
          <w:sz w:val="32"/>
          <w:szCs w:val="32"/>
        </w:rPr>
        <w:br w:type="textWrapping"/>
      </w:r>
      <w:r>
        <w:rPr>
          <w:rFonts w:hint="eastAsia" w:ascii="仿宋_GB2312" w:hAnsi="宋体" w:eastAsia="仿宋_GB2312" w:cs="宋体"/>
          <w:color w:val="000000"/>
          <w:sz w:val="32"/>
          <w:szCs w:val="32"/>
        </w:rPr>
        <w:t>（三）严格执行经济责任审前公示制度。根据中央两办《党政主要领导干部和国有企业领导人员经济责任审计规定》中“应当进行审计公示”的要求，我局多年来严格执行经济责任审计审前公示制度，要求每一经济责任审计项目组于审计通知书送达时在被审计单位显著位置进行审计公示，向被审计单位职工介绍本次审计的范围、内容、审计人员、审计实施时间、审计组承诺、举报电话意见和建议等内容，广泛接受被审计单位广大群众的严格监督，树立优质服务、廉洁高效的审计形象，确保客观公正、依法审计，提高审计工作的透明度和社会监督力度。</w:t>
      </w:r>
      <w:r>
        <w:rPr>
          <w:rFonts w:hint="eastAsia" w:ascii="仿宋_GB2312" w:hAnsi="宋体" w:eastAsia="仿宋_GB2312" w:cs="宋体"/>
          <w:color w:val="000000"/>
          <w:sz w:val="32"/>
          <w:szCs w:val="32"/>
        </w:rPr>
        <w:br w:type="textWrapping"/>
      </w:r>
      <w:r>
        <w:rPr>
          <w:rFonts w:hint="eastAsia" w:ascii="仿宋_GB2312" w:hAnsi="宋体" w:eastAsia="仿宋_GB2312" w:cs="宋体"/>
          <w:b/>
          <w:bCs/>
          <w:color w:val="000000"/>
          <w:sz w:val="32"/>
          <w:szCs w:val="32"/>
        </w:rPr>
        <w:t>四、政府信息公开申请办理情况</w:t>
      </w:r>
      <w:r>
        <w:rPr>
          <w:rFonts w:hint="eastAsia" w:ascii="仿宋_GB2312" w:hAnsi="宋体" w:eastAsia="仿宋_GB2312" w:cs="宋体"/>
          <w:b/>
          <w:bCs/>
          <w:color w:val="000000"/>
          <w:sz w:val="32"/>
          <w:szCs w:val="32"/>
        </w:rPr>
        <w:br w:type="textWrapping"/>
      </w:r>
      <w:r>
        <w:rPr>
          <w:rFonts w:hint="eastAsia" w:ascii="仿宋_GB2312" w:hAnsi="宋体" w:eastAsia="仿宋_GB2312" w:cs="宋体"/>
          <w:color w:val="000000"/>
          <w:sz w:val="32"/>
          <w:szCs w:val="32"/>
        </w:rPr>
        <w:t>201</w:t>
      </w:r>
      <w:r>
        <w:rPr>
          <w:rFonts w:hint="eastAsia" w:ascii="仿宋_GB2312" w:hAnsi="宋体" w:eastAsia="仿宋_GB2312" w:cs="宋体"/>
          <w:color w:val="000000"/>
          <w:sz w:val="32"/>
          <w:szCs w:val="32"/>
          <w:lang w:val="en-US" w:eastAsia="zh-CN"/>
        </w:rPr>
        <w:t>7</w:t>
      </w:r>
      <w:r>
        <w:rPr>
          <w:rFonts w:hint="eastAsia" w:ascii="仿宋_GB2312" w:hAnsi="宋体" w:eastAsia="仿宋_GB2312" w:cs="宋体"/>
          <w:color w:val="000000"/>
          <w:sz w:val="32"/>
          <w:szCs w:val="32"/>
        </w:rPr>
        <w:t>年，我单位未受理各类政府信息公开申请，未形成不予公开信息。</w:t>
      </w:r>
      <w:r>
        <w:rPr>
          <w:rFonts w:hint="eastAsia" w:ascii="仿宋_GB2312" w:hAnsi="宋体" w:eastAsia="仿宋_GB2312" w:cs="宋体"/>
          <w:color w:val="000000"/>
          <w:sz w:val="32"/>
          <w:szCs w:val="32"/>
        </w:rPr>
        <w:br w:type="textWrapping"/>
      </w:r>
      <w:r>
        <w:rPr>
          <w:rFonts w:hint="eastAsia" w:ascii="仿宋_GB2312" w:hAnsi="宋体" w:eastAsia="仿宋_GB2312" w:cs="宋体"/>
          <w:b/>
          <w:bCs/>
          <w:color w:val="000000"/>
          <w:sz w:val="32"/>
          <w:szCs w:val="32"/>
          <w:lang w:eastAsia="zh-CN"/>
        </w:rPr>
        <w:t>五</w:t>
      </w:r>
      <w:r>
        <w:rPr>
          <w:rFonts w:hint="eastAsia" w:ascii="仿宋_GB2312" w:hAnsi="宋体" w:eastAsia="仿宋_GB2312" w:cs="宋体"/>
          <w:b/>
          <w:bCs/>
          <w:color w:val="000000"/>
          <w:sz w:val="32"/>
          <w:szCs w:val="32"/>
        </w:rPr>
        <w:t>、因政府信息公开申请行政复议、提起行政诉讼的情况</w:t>
      </w:r>
      <w:r>
        <w:rPr>
          <w:rFonts w:hint="eastAsia" w:ascii="仿宋_GB2312" w:hAnsi="宋体" w:eastAsia="仿宋_GB2312" w:cs="宋体"/>
          <w:b/>
          <w:bCs/>
          <w:color w:val="000000"/>
          <w:sz w:val="32"/>
          <w:szCs w:val="32"/>
        </w:rPr>
        <w:br w:type="textWrapping"/>
      </w:r>
      <w:r>
        <w:rPr>
          <w:rFonts w:hint="eastAsia" w:ascii="仿宋_GB2312" w:hAnsi="宋体" w:eastAsia="仿宋_GB2312" w:cs="宋体"/>
          <w:color w:val="000000"/>
          <w:sz w:val="32"/>
          <w:szCs w:val="32"/>
          <w:lang w:eastAsia="zh-CN"/>
        </w:rPr>
        <w:t>2017</w:t>
      </w:r>
      <w:r>
        <w:rPr>
          <w:rFonts w:hint="eastAsia" w:ascii="仿宋_GB2312" w:hAnsi="宋体" w:eastAsia="仿宋_GB2312" w:cs="宋体"/>
          <w:color w:val="000000"/>
          <w:sz w:val="32"/>
          <w:szCs w:val="32"/>
        </w:rPr>
        <w:t>年，我单位对形成的政府信息实现了依法、有序公开，未出现申请行政复议、提起行政诉讼的情况。</w:t>
      </w:r>
      <w:r>
        <w:rPr>
          <w:rFonts w:hint="eastAsia" w:ascii="仿宋_GB2312" w:hAnsi="宋体" w:eastAsia="仿宋_GB2312" w:cs="宋体"/>
          <w:color w:val="000000"/>
          <w:sz w:val="32"/>
          <w:szCs w:val="32"/>
        </w:rPr>
        <w:br w:type="textWrapping"/>
      </w:r>
      <w:r>
        <w:rPr>
          <w:rFonts w:hint="eastAsia" w:ascii="仿宋_GB2312" w:hAnsi="宋体" w:eastAsia="仿宋_GB2312" w:cs="宋体"/>
          <w:b/>
          <w:bCs/>
          <w:color w:val="000000"/>
          <w:sz w:val="32"/>
          <w:szCs w:val="32"/>
          <w:lang w:eastAsia="zh-CN"/>
        </w:rPr>
        <w:t>六</w:t>
      </w:r>
      <w:r>
        <w:rPr>
          <w:rFonts w:hint="eastAsia" w:ascii="仿宋_GB2312" w:hAnsi="宋体" w:eastAsia="仿宋_GB2312" w:cs="宋体"/>
          <w:b/>
          <w:bCs/>
          <w:color w:val="000000"/>
          <w:sz w:val="32"/>
          <w:szCs w:val="32"/>
        </w:rPr>
        <w:t>、政府信息公开保密审查及监督检查情况</w:t>
      </w:r>
      <w:r>
        <w:rPr>
          <w:rFonts w:hint="eastAsia" w:ascii="仿宋_GB2312" w:hAnsi="宋体" w:eastAsia="仿宋_GB2312" w:cs="宋体"/>
          <w:b/>
          <w:bCs/>
          <w:color w:val="000000"/>
          <w:sz w:val="32"/>
          <w:szCs w:val="32"/>
        </w:rPr>
        <w:br w:type="textWrapping"/>
      </w:r>
      <w:r>
        <w:rPr>
          <w:rFonts w:hint="eastAsia" w:ascii="仿宋_GB2312" w:hAnsi="宋体" w:eastAsia="仿宋_GB2312" w:cs="宋体"/>
          <w:color w:val="000000"/>
          <w:sz w:val="32"/>
          <w:szCs w:val="32"/>
        </w:rPr>
        <w:t>接到需上报公开信息后，区审计局办公室对拟发信息进行保密安全审核，在确认所提交内容为可公开内容后，再由信息公开小组专职人员对信息进行公开，形成了及时对拟定公开材料进行事前保密审查、事后监督检查，确保所有公开信息准确无误、符合要求的工作机制。</w:t>
      </w:r>
      <w:r>
        <w:rPr>
          <w:rFonts w:hint="eastAsia" w:ascii="仿宋_GB2312" w:hAnsi="宋体" w:eastAsia="仿宋_GB2312" w:cs="宋体"/>
          <w:color w:val="000000"/>
          <w:sz w:val="32"/>
          <w:szCs w:val="32"/>
        </w:rPr>
        <w:br w:type="textWrapping"/>
      </w:r>
      <w:r>
        <w:rPr>
          <w:rFonts w:hint="eastAsia" w:ascii="仿宋_GB2312" w:hAnsi="宋体" w:eastAsia="仿宋_GB2312" w:cs="宋体"/>
          <w:b/>
          <w:bCs/>
          <w:color w:val="000000"/>
          <w:sz w:val="32"/>
          <w:szCs w:val="32"/>
          <w:lang w:eastAsia="zh-CN"/>
        </w:rPr>
        <w:t>七</w:t>
      </w:r>
      <w:r>
        <w:rPr>
          <w:rFonts w:hint="eastAsia" w:ascii="仿宋_GB2312" w:hAnsi="宋体" w:eastAsia="仿宋_GB2312" w:cs="宋体"/>
          <w:b/>
          <w:bCs/>
          <w:color w:val="000000"/>
          <w:sz w:val="32"/>
          <w:szCs w:val="32"/>
        </w:rPr>
        <w:t>、存在的主要问题及改进情况</w:t>
      </w:r>
      <w:r>
        <w:rPr>
          <w:rFonts w:hint="eastAsia" w:ascii="仿宋_GB2312" w:hAnsi="宋体" w:eastAsia="仿宋_GB2312" w:cs="宋体"/>
          <w:b/>
          <w:bCs/>
          <w:color w:val="000000"/>
          <w:sz w:val="32"/>
          <w:szCs w:val="32"/>
        </w:rPr>
        <w:br w:type="textWrapping"/>
      </w:r>
      <w:r>
        <w:rPr>
          <w:rFonts w:hint="eastAsia" w:ascii="仿宋_GB2312" w:hAnsi="宋体" w:eastAsia="仿宋_GB2312" w:cs="宋体"/>
          <w:color w:val="000000"/>
          <w:sz w:val="32"/>
          <w:szCs w:val="32"/>
          <w:lang w:eastAsia="zh-CN"/>
        </w:rPr>
        <w:t>2017</w:t>
      </w:r>
      <w:r>
        <w:rPr>
          <w:rFonts w:hint="eastAsia" w:ascii="仿宋_GB2312" w:hAnsi="宋体" w:eastAsia="仿宋_GB2312" w:cs="宋体"/>
          <w:color w:val="000000"/>
          <w:sz w:val="32"/>
          <w:szCs w:val="32"/>
        </w:rPr>
        <w:t>年，我局在加强政府信息公开基础性工作等方面取得了新的进展，但主动公开政府信息内容与公众的需求还存在一些差距。</w:t>
      </w:r>
      <w:r>
        <w:rPr>
          <w:rFonts w:hint="eastAsia" w:ascii="仿宋_GB2312" w:hAnsi="宋体" w:eastAsia="仿宋_GB2312" w:cs="宋体"/>
          <w:color w:val="000000"/>
          <w:sz w:val="32"/>
          <w:szCs w:val="32"/>
          <w:lang w:eastAsia="zh-CN"/>
        </w:rPr>
        <w:t>2017</w:t>
      </w:r>
      <w:r>
        <w:rPr>
          <w:rFonts w:hint="eastAsia" w:ascii="仿宋_GB2312" w:hAnsi="宋体" w:eastAsia="仿宋_GB2312" w:cs="宋体"/>
          <w:color w:val="000000"/>
          <w:sz w:val="32"/>
          <w:szCs w:val="32"/>
        </w:rPr>
        <w:t>年，我局将继续加大工作力度，创新工作方法，完善配套制度，努力提高政府信息公开工作水平，更好地宣传审计工作，服务人民群众。</w:t>
      </w:r>
      <w:r>
        <w:rPr>
          <w:rFonts w:hint="eastAsia" w:ascii="仿宋_GB2312" w:hAnsi="宋体" w:eastAsia="仿宋_GB2312" w:cs="宋体"/>
          <w:color w:val="000000"/>
          <w:sz w:val="32"/>
          <w:szCs w:val="32"/>
        </w:rPr>
        <w:br w:type="textWrapping"/>
      </w:r>
      <w:r>
        <w:rPr>
          <w:rFonts w:hint="eastAsia" w:ascii="仿宋_GB2312" w:hAnsi="宋体" w:eastAsia="仿宋_GB2312" w:cs="宋体"/>
          <w:b/>
          <w:bCs/>
          <w:color w:val="000000"/>
          <w:sz w:val="32"/>
          <w:szCs w:val="32"/>
          <w:lang w:eastAsia="zh-CN"/>
        </w:rPr>
        <w:t>八、需要说明的事项</w:t>
      </w:r>
      <w:r>
        <w:rPr>
          <w:rFonts w:hint="eastAsia" w:ascii="仿宋_GB2312" w:hAnsi="宋体" w:eastAsia="仿宋_GB2312" w:cs="宋体"/>
          <w:b/>
          <w:bCs/>
          <w:color w:val="000000"/>
          <w:sz w:val="32"/>
          <w:szCs w:val="32"/>
          <w:lang w:eastAsia="zh-CN"/>
        </w:rPr>
        <w:br w:type="textWrapping"/>
      </w:r>
      <w:r>
        <w:rPr>
          <w:rFonts w:hint="eastAsia" w:ascii="仿宋_GB2312" w:hAnsi="宋体" w:eastAsia="仿宋_GB2312" w:cs="宋体"/>
          <w:color w:val="000000"/>
          <w:sz w:val="32"/>
          <w:szCs w:val="32"/>
        </w:rPr>
        <w:t>本报告中所列数据的统计时限自</w:t>
      </w:r>
      <w:r>
        <w:rPr>
          <w:rFonts w:hint="eastAsia" w:ascii="仿宋_GB2312" w:hAnsi="宋体" w:eastAsia="仿宋_GB2312" w:cs="宋体"/>
          <w:color w:val="000000"/>
          <w:sz w:val="32"/>
          <w:szCs w:val="32"/>
          <w:lang w:eastAsia="zh-CN"/>
        </w:rPr>
        <w:t>2017</w:t>
      </w:r>
      <w:r>
        <w:rPr>
          <w:rFonts w:hint="eastAsia" w:ascii="仿宋_GB2312" w:hAnsi="宋体" w:eastAsia="仿宋_GB2312" w:cs="宋体"/>
          <w:color w:val="000000"/>
          <w:sz w:val="32"/>
          <w:szCs w:val="32"/>
        </w:rPr>
        <w:t>年1月1日起至</w:t>
      </w:r>
      <w:r>
        <w:rPr>
          <w:rFonts w:hint="eastAsia" w:ascii="仿宋_GB2312" w:hAnsi="宋体" w:eastAsia="仿宋_GB2312" w:cs="宋体"/>
          <w:color w:val="000000"/>
          <w:sz w:val="32"/>
          <w:szCs w:val="32"/>
          <w:lang w:eastAsia="zh-CN"/>
        </w:rPr>
        <w:t>2017</w:t>
      </w:r>
      <w:r>
        <w:rPr>
          <w:rFonts w:hint="eastAsia" w:ascii="仿宋_GB2312" w:hAnsi="宋体" w:eastAsia="仿宋_GB2312" w:cs="宋体"/>
          <w:color w:val="000000"/>
          <w:sz w:val="32"/>
          <w:szCs w:val="32"/>
        </w:rPr>
        <w:t>年12月31日止。本报告的电子版可在文登区人民政府门户网站“中国·文登”网（</w:t>
      </w:r>
      <w:r>
        <w:fldChar w:fldCharType="begin"/>
      </w:r>
      <w:r>
        <w:instrText xml:space="preserve"> HYPERLINK "http://www.wendeng.gov.cn/" </w:instrText>
      </w:r>
      <w:r>
        <w:fldChar w:fldCharType="separate"/>
      </w:r>
      <w:r>
        <w:rPr>
          <w:rFonts w:hint="eastAsia" w:ascii="仿宋_GB2312" w:hAnsi="宋体" w:eastAsia="仿宋_GB2312" w:cs="宋体"/>
          <w:color w:val="000000"/>
          <w:kern w:val="0"/>
          <w:sz w:val="32"/>
          <w:szCs w:val="32"/>
          <w:u w:val="single"/>
        </w:rPr>
        <w:t>http://www.wendeng.gov.cn</w:t>
      </w:r>
      <w:r>
        <w:rPr>
          <w:rFonts w:hint="eastAsia" w:ascii="仿宋_GB2312" w:hAnsi="宋体" w:eastAsia="仿宋_GB2312" w:cs="宋体"/>
          <w:color w:val="000000"/>
          <w:kern w:val="0"/>
          <w:sz w:val="32"/>
          <w:szCs w:val="32"/>
          <w:u w:val="single"/>
        </w:rPr>
        <w:fldChar w:fldCharType="end"/>
      </w:r>
      <w:r>
        <w:rPr>
          <w:rFonts w:hint="eastAsia" w:ascii="仿宋_GB2312" w:hAnsi="宋体" w:eastAsia="仿宋_GB2312" w:cs="宋体"/>
          <w:color w:val="000000"/>
          <w:sz w:val="32"/>
          <w:szCs w:val="32"/>
        </w:rPr>
        <w:t>）信息公开专栏查阅。如对本报告有疑问，请与文登区审计局办公室联系（地址：文登区环山路88号，邮编：264400，电话：0631—8252882，传真：0631-8258561）。</w:t>
      </w:r>
      <w:r>
        <w:rPr>
          <w:rFonts w:hint="eastAsia" w:ascii="仿宋_GB2312" w:hAnsi="宋体" w:eastAsia="仿宋_GB2312" w:cs="宋体"/>
          <w:color w:val="000000"/>
          <w:sz w:val="32"/>
          <w:szCs w:val="32"/>
        </w:rPr>
        <w:br w:type="textWrapping"/>
      </w:r>
      <w:bookmarkStart w:id="0" w:name="_GoBack"/>
      <w:bookmarkEnd w:id="0"/>
    </w:p>
    <w:p>
      <w:pPr>
        <w:keepNext w:val="0"/>
        <w:keepLines w:val="0"/>
        <w:pageBreakBefore w:val="0"/>
        <w:kinsoku/>
        <w:wordWrap/>
        <w:overflowPunct/>
        <w:topLinePunct w:val="0"/>
        <w:autoSpaceDN/>
        <w:bidi w:val="0"/>
        <w:adjustRightInd/>
        <w:snapToGrid/>
        <w:spacing w:line="240" w:lineRule="auto"/>
        <w:ind w:left="0" w:leftChars="0" w:right="0" w:rightChars="0" w:firstLine="420" w:firstLineChars="200"/>
        <w:jc w:val="both"/>
        <w:textAlignment w:val="auto"/>
        <w:outlineLvl w:val="9"/>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3D24"/>
    <w:rsid w:val="00002BC5"/>
    <w:rsid w:val="000A1142"/>
    <w:rsid w:val="000A180B"/>
    <w:rsid w:val="00473D24"/>
    <w:rsid w:val="0073161B"/>
    <w:rsid w:val="008E36E1"/>
    <w:rsid w:val="00CB1DDA"/>
    <w:rsid w:val="00CE11BE"/>
    <w:rsid w:val="00E300E3"/>
    <w:rsid w:val="00F82805"/>
    <w:rsid w:val="1FFA2D64"/>
    <w:rsid w:val="30CD47EC"/>
    <w:rsid w:val="47791DA8"/>
    <w:rsid w:val="4EA64139"/>
    <w:rsid w:val="59A45756"/>
    <w:rsid w:val="715450DC"/>
    <w:rsid w:val="77934C7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3">
    <w:name w:val="Default Paragraph Font"/>
    <w:semiHidden/>
    <w:unhideWhenUsed/>
    <w:uiPriority w:val="1"/>
  </w:style>
  <w:style w:type="table" w:default="1" w:styleId="4">
    <w:name w:val="Normal Table"/>
    <w:semiHidden/>
    <w:unhideWhenUsed/>
    <w:uiPriority w:val="99"/>
    <w:tblPr>
      <w:tblLayout w:type="fixed"/>
      <w:tblCellMar>
        <w:top w:w="0" w:type="dxa"/>
        <w:left w:w="108" w:type="dxa"/>
        <w:bottom w:w="0" w:type="dxa"/>
        <w:right w:w="108" w:type="dxa"/>
      </w:tblCellMar>
    </w:tblPr>
  </w:style>
  <w:style w:type="paragraph" w:styleId="2">
    <w:name w:val="Balloon Text"/>
    <w:basedOn w:val="1"/>
    <w:link w:val="7"/>
    <w:semiHidden/>
    <w:unhideWhenUsed/>
    <w:qFormat/>
    <w:uiPriority w:val="99"/>
    <w:rPr>
      <w:sz w:val="18"/>
      <w:szCs w:val="18"/>
    </w:rPr>
  </w:style>
  <w:style w:type="character" w:customStyle="1" w:styleId="5">
    <w:name w:val="16"/>
    <w:basedOn w:val="3"/>
    <w:uiPriority w:val="0"/>
  </w:style>
  <w:style w:type="character" w:customStyle="1" w:styleId="6">
    <w:name w:val="15"/>
    <w:basedOn w:val="3"/>
    <w:uiPriority w:val="0"/>
  </w:style>
  <w:style w:type="character" w:customStyle="1" w:styleId="7">
    <w:name w:val="批注框文本 Char"/>
    <w:basedOn w:val="3"/>
    <w:link w:val="2"/>
    <w:semiHidden/>
    <w:uiPriority w:val="99"/>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323</Words>
  <Characters>1842</Characters>
  <Lines>15</Lines>
  <Paragraphs>4</Paragraphs>
  <ScaleCrop>false</ScaleCrop>
  <LinksUpToDate>false</LinksUpToDate>
  <CharactersWithSpaces>2161</CharactersWithSpaces>
  <Application>WPS Office_10.1.0.7224_F1E327BC-269C-435d-A152-05C5408002CA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2016-12-05T00:40:00Z</dcterms:created>
  <dc:creator>usq</dc:creator>
  <cp:lastModifiedBy>song jun</cp:lastModifiedBy>
  <cp:lastPrinted>2018-03-09T07:54:24Z</cp:lastPrinted>
  <dcterms:modified xsi:type="dcterms:W3CDTF">2018-03-09T08:14:38Z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2052-10.1.0.7224</vt:lpwstr>
  </property>
</Properties>
</file>