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威海市文登区工业和信息化局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auto"/>
          <w:spacing w:val="0"/>
          <w:sz w:val="44"/>
          <w:szCs w:val="44"/>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2023年</w:t>
      </w:r>
      <w:r>
        <w:rPr>
          <w:rFonts w:hint="eastAsia" w:ascii="方正小标宋简体" w:hAnsi="方正小标宋简体" w:eastAsia="方正小标宋简体" w:cs="方正小标宋简体"/>
          <w:b w:val="0"/>
          <w:bCs/>
          <w:i w:val="0"/>
          <w:caps w:val="0"/>
          <w:color w:val="auto"/>
          <w:spacing w:val="-17"/>
          <w:sz w:val="44"/>
          <w:szCs w:val="44"/>
          <w:shd w:val="clear" w:fill="FFFFFF"/>
        </w:rPr>
        <w:t>政府信息公开工作</w:t>
      </w:r>
      <w:r>
        <w:rPr>
          <w:rFonts w:hint="eastAsia" w:ascii="方正小标宋简体" w:hAnsi="方正小标宋简体" w:eastAsia="方正小标宋简体" w:cs="方正小标宋简体"/>
          <w:b w:val="0"/>
          <w:bCs/>
          <w:i w:val="0"/>
          <w:caps w:val="0"/>
          <w:color w:val="auto"/>
          <w:spacing w:val="0"/>
          <w:sz w:val="44"/>
          <w:szCs w:val="44"/>
          <w:shd w:val="clear" w:fill="FFFFFF"/>
        </w:rPr>
        <w:t>年度报告</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根据《中华人民共和国政府信息公开条例》（国务院令第711号，以下简称《条例》）和《中华人民共和国政府信息公开工作年度报告格式》（国办公开办函〔2021〕30号）要求，结合202</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威海市文登区工业和信息化局</w:t>
      </w:r>
      <w:r>
        <w:rPr>
          <w:rFonts w:hint="default" w:ascii="Times New Roman" w:hAnsi="Times New Roman" w:eastAsia="仿宋_GB2312" w:cs="Times New Roman"/>
          <w:color w:val="auto"/>
          <w:sz w:val="32"/>
          <w:szCs w:val="32"/>
        </w:rPr>
        <w:t>政府信息公开工作实际，编制发布本报告。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行政诉讼情况、存在的主要问题及改进情况、其他事项，以及相关指标统计附表等。报告中所列数据统计期限从202</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年1月1日到12月31日止。报告电子版可从威海市文登区人民政府门户网站（http://www.wendeng.gov.cn）</w:t>
      </w:r>
      <w:r>
        <w:rPr>
          <w:rFonts w:hint="eastAsia" w:ascii="Times New Roman" w:hAnsi="Times New Roman" w:eastAsia="仿宋_GB2312" w:cs="Times New Roman"/>
          <w:color w:val="auto"/>
          <w:sz w:val="32"/>
          <w:szCs w:val="32"/>
          <w:lang w:eastAsia="zh-CN"/>
        </w:rPr>
        <w:t>政府信息公开专栏</w:t>
      </w:r>
      <w:r>
        <w:rPr>
          <w:rFonts w:hint="default" w:ascii="Times New Roman" w:hAnsi="Times New Roman" w:eastAsia="仿宋_GB2312" w:cs="Times New Roman"/>
          <w:color w:val="auto"/>
          <w:sz w:val="32"/>
          <w:szCs w:val="32"/>
        </w:rPr>
        <w:t>查阅或下载。公众如需进一步咨询了解相关信息，请与</w:t>
      </w:r>
      <w:r>
        <w:rPr>
          <w:rFonts w:hint="default" w:ascii="Times New Roman" w:hAnsi="Times New Roman" w:eastAsia="仿宋_GB2312" w:cs="Times New Roman"/>
          <w:color w:val="auto"/>
          <w:sz w:val="32"/>
          <w:szCs w:val="32"/>
          <w:lang w:eastAsia="zh-CN"/>
        </w:rPr>
        <w:t>威海市</w:t>
      </w:r>
      <w:r>
        <w:rPr>
          <w:rFonts w:hint="default" w:ascii="Times New Roman" w:hAnsi="Times New Roman" w:eastAsia="仿宋_GB2312" w:cs="Times New Roman"/>
          <w:color w:val="auto"/>
          <w:sz w:val="32"/>
          <w:szCs w:val="32"/>
        </w:rPr>
        <w:t>文登区工业和信息化局办公室联系（地址：威海市文登区龙山路52号，电话：0631—8451391）。</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bCs/>
          <w:i w:val="0"/>
          <w:caps w:val="0"/>
          <w:color w:val="auto"/>
          <w:spacing w:val="0"/>
          <w:sz w:val="32"/>
          <w:szCs w:val="32"/>
        </w:rPr>
      </w:pPr>
      <w:r>
        <w:rPr>
          <w:rFonts w:hint="eastAsia" w:ascii="黑体" w:hAnsi="黑体" w:eastAsia="黑体" w:cs="黑体"/>
          <w:b w:val="0"/>
          <w:bCs/>
          <w:i w:val="0"/>
          <w:caps w:val="0"/>
          <w:color w:val="auto"/>
          <w:spacing w:val="0"/>
          <w:sz w:val="32"/>
          <w:szCs w:val="32"/>
          <w:shd w:val="clear" w:fill="FFFFFF"/>
        </w:rPr>
        <w:t>一、总体情况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eastAsia="zh-CN"/>
        </w:rPr>
        <w:t>威海市文登区</w:t>
      </w:r>
      <w:r>
        <w:rPr>
          <w:rFonts w:hint="default" w:ascii="Times New Roman" w:hAnsi="Times New Roman" w:eastAsia="仿宋_GB2312" w:cs="Times New Roman"/>
          <w:color w:val="auto"/>
          <w:sz w:val="32"/>
          <w:szCs w:val="32"/>
        </w:rPr>
        <w:t>工业和信息化局全面落实国家、省、市、区关于政务公开的各项决策部署，时刻坚持以人民为中心的理念，依法真实公开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全面公开，切实加强组织领导，健全优化工作机制，不断拓宽民意反映渠道，推动政府信息公开有序开展，不断加强人民群众的知情权、参与权、监督权，力争将信息公开工作推上新台阶。</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楷体_GB2312" w:hAnsi="楷体_GB2312" w:eastAsia="楷体_GB2312" w:cs="楷体_GB2312"/>
          <w:b w:val="0"/>
          <w:bCs/>
          <w:color w:val="auto"/>
          <w:sz w:val="32"/>
          <w:szCs w:val="32"/>
          <w:lang w:eastAsia="zh-CN"/>
        </w:rPr>
        <w:t>（一）</w:t>
      </w:r>
      <w:r>
        <w:rPr>
          <w:rFonts w:hint="eastAsia" w:ascii="楷体_GB2312" w:hAnsi="楷体_GB2312" w:eastAsia="楷体_GB2312" w:cs="楷体_GB2312"/>
          <w:b w:val="0"/>
          <w:bCs/>
          <w:color w:val="auto"/>
          <w:sz w:val="32"/>
          <w:szCs w:val="32"/>
          <w:lang w:val="en-US" w:eastAsia="zh-CN"/>
        </w:rPr>
        <w:t>主动公开方面。</w:t>
      </w: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年度，我局通过政</w:t>
      </w:r>
      <w:r>
        <w:rPr>
          <w:rFonts w:hint="eastAsia" w:ascii="Times New Roman" w:hAnsi="Times New Roman" w:eastAsia="仿宋_GB2312" w:cs="Times New Roman"/>
          <w:color w:val="auto"/>
          <w:sz w:val="32"/>
          <w:szCs w:val="32"/>
          <w:lang w:eastAsia="zh-CN"/>
        </w:rPr>
        <w:t>府</w:t>
      </w:r>
      <w:r>
        <w:rPr>
          <w:rFonts w:hint="default" w:ascii="Times New Roman" w:hAnsi="Times New Roman" w:eastAsia="仿宋_GB2312" w:cs="Times New Roman"/>
          <w:color w:val="auto"/>
          <w:sz w:val="32"/>
          <w:szCs w:val="32"/>
        </w:rPr>
        <w:t>网站发布各类政务信息共计</w:t>
      </w:r>
      <w:r>
        <w:rPr>
          <w:rFonts w:hint="eastAsia" w:ascii="Times New Roman" w:hAnsi="Times New Roman" w:eastAsia="仿宋_GB2312" w:cs="Times New Roman"/>
          <w:color w:val="auto"/>
          <w:sz w:val="32"/>
          <w:szCs w:val="32"/>
          <w:lang w:val="en-US" w:eastAsia="zh-CN"/>
        </w:rPr>
        <w:t>96</w:t>
      </w:r>
      <w:r>
        <w:rPr>
          <w:rFonts w:hint="default" w:ascii="Times New Roman" w:hAnsi="Times New Roman" w:eastAsia="仿宋_GB2312" w:cs="Times New Roman"/>
          <w:color w:val="auto"/>
          <w:sz w:val="32"/>
          <w:szCs w:val="32"/>
        </w:rPr>
        <w:t>条，其中：机构职能3条，</w:t>
      </w:r>
      <w:r>
        <w:rPr>
          <w:rFonts w:hint="default" w:ascii="Times New Roman" w:hAnsi="Times New Roman" w:eastAsia="仿宋_GB2312" w:cs="Times New Roman"/>
          <w:color w:val="auto"/>
          <w:sz w:val="32"/>
          <w:szCs w:val="32"/>
          <w:lang w:eastAsia="zh-CN"/>
        </w:rPr>
        <w:t>业务</w:t>
      </w:r>
      <w:r>
        <w:rPr>
          <w:rFonts w:hint="default" w:ascii="Times New Roman" w:hAnsi="Times New Roman" w:eastAsia="仿宋_GB2312" w:cs="Times New Roman"/>
          <w:color w:val="auto"/>
          <w:sz w:val="32"/>
          <w:szCs w:val="32"/>
        </w:rPr>
        <w:t>动态</w:t>
      </w:r>
      <w:r>
        <w:rPr>
          <w:rFonts w:hint="default" w:ascii="Times New Roman" w:hAnsi="Times New Roman" w:eastAsia="仿宋_GB2312" w:cs="Times New Roman"/>
          <w:color w:val="auto"/>
          <w:sz w:val="32"/>
          <w:szCs w:val="32"/>
          <w:lang w:val="en-US" w:eastAsia="zh-CN"/>
        </w:rPr>
        <w:t>50</w:t>
      </w:r>
      <w:r>
        <w:rPr>
          <w:rFonts w:hint="default" w:ascii="Times New Roman" w:hAnsi="Times New Roman" w:eastAsia="仿宋_GB2312" w:cs="Times New Roman"/>
          <w:color w:val="auto"/>
          <w:sz w:val="32"/>
          <w:szCs w:val="32"/>
        </w:rPr>
        <w:t>条，政策文件及政策解读1</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条，重点领域信息公开</w:t>
      </w:r>
      <w:r>
        <w:rPr>
          <w:rFonts w:hint="eastAsia" w:ascii="Times New Roman" w:hAnsi="Times New Roman" w:eastAsia="仿宋_GB2312" w:cs="Times New Roman"/>
          <w:color w:val="auto"/>
          <w:sz w:val="32"/>
          <w:szCs w:val="32"/>
          <w:lang w:val="en-US" w:eastAsia="zh-CN"/>
        </w:rPr>
        <w:t>16</w:t>
      </w:r>
      <w:r>
        <w:rPr>
          <w:rFonts w:hint="default" w:ascii="Times New Roman" w:hAnsi="Times New Roman" w:eastAsia="仿宋_GB2312" w:cs="Times New Roman"/>
          <w:color w:val="auto"/>
          <w:sz w:val="32"/>
          <w:szCs w:val="32"/>
        </w:rPr>
        <w:t>条，</w:t>
      </w:r>
      <w:r>
        <w:rPr>
          <w:rFonts w:hint="default" w:ascii="Times New Roman" w:hAnsi="Times New Roman" w:eastAsia="仿宋_GB2312" w:cs="Times New Roman"/>
          <w:color w:val="auto"/>
          <w:sz w:val="32"/>
          <w:szCs w:val="32"/>
          <w:lang w:eastAsia="zh-CN"/>
        </w:rPr>
        <w:t>政务公开组织推进</w:t>
      </w:r>
      <w:r>
        <w:rPr>
          <w:rFonts w:hint="default" w:ascii="Times New Roman" w:hAnsi="Times New Roman" w:eastAsia="仿宋_GB2312" w:cs="Times New Roman"/>
          <w:color w:val="auto"/>
          <w:sz w:val="32"/>
          <w:szCs w:val="32"/>
          <w:lang w:val="en-US" w:eastAsia="zh-CN"/>
        </w:rPr>
        <w:t>5条，</w:t>
      </w:r>
      <w:r>
        <w:rPr>
          <w:rFonts w:hint="default" w:ascii="Times New Roman" w:hAnsi="Times New Roman" w:eastAsia="仿宋_GB2312" w:cs="Times New Roman"/>
          <w:color w:val="auto"/>
          <w:sz w:val="32"/>
          <w:szCs w:val="32"/>
        </w:rPr>
        <w:t>其他信息</w:t>
      </w:r>
      <w:r>
        <w:rPr>
          <w:rFonts w:hint="default" w:ascii="Times New Roman" w:hAnsi="Times New Roman" w:eastAsia="仿宋_GB2312" w:cs="Times New Roman"/>
          <w:color w:val="auto"/>
          <w:sz w:val="32"/>
          <w:szCs w:val="32"/>
          <w:lang w:val="en-US" w:eastAsia="zh-CN"/>
        </w:rPr>
        <w:t>11</w:t>
      </w:r>
      <w:r>
        <w:rPr>
          <w:rFonts w:hint="default" w:ascii="Times New Roman" w:hAnsi="Times New Roman" w:eastAsia="仿宋_GB2312" w:cs="Times New Roman"/>
          <w:color w:val="auto"/>
          <w:sz w:val="32"/>
          <w:szCs w:val="32"/>
        </w:rPr>
        <w:t>条。</w:t>
      </w:r>
      <w:r>
        <w:rPr>
          <w:rFonts w:hint="default" w:ascii="Times New Roman" w:hAnsi="Times New Roman" w:eastAsia="仿宋_GB2312" w:cs="Times New Roman"/>
          <w:color w:val="auto"/>
          <w:sz w:val="32"/>
          <w:szCs w:val="32"/>
          <w:lang w:eastAsia="zh-CN"/>
        </w:rPr>
        <w:t>通过“文登工信”公众号发布信息</w:t>
      </w:r>
      <w:r>
        <w:rPr>
          <w:rFonts w:hint="default" w:ascii="Times New Roman" w:hAnsi="Times New Roman" w:eastAsia="仿宋_GB2312" w:cs="Times New Roman"/>
          <w:color w:val="auto"/>
          <w:sz w:val="32"/>
          <w:szCs w:val="32"/>
          <w:lang w:val="en-US" w:eastAsia="zh-CN"/>
        </w:rPr>
        <w:t>348条</w:t>
      </w:r>
      <w:r>
        <w:rPr>
          <w:rFonts w:hint="eastAsia" w:ascii="Times New Roman" w:hAnsi="Times New Roman" w:eastAsia="仿宋_GB2312" w:cs="Times New Roman"/>
          <w:color w:val="auto"/>
          <w:sz w:val="32"/>
          <w:szCs w:val="32"/>
          <w:lang w:val="en-US" w:eastAsia="zh-CN"/>
        </w:rPr>
        <w:t>。</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b w:val="0"/>
          <w:bCs/>
          <w:color w:val="auto"/>
          <w:sz w:val="32"/>
          <w:szCs w:val="32"/>
          <w:lang w:eastAsia="zh-CN"/>
        </w:rPr>
        <w:t>（二）</w:t>
      </w:r>
      <w:r>
        <w:rPr>
          <w:rFonts w:hint="default" w:ascii="楷体_GB2312" w:hAnsi="楷体_GB2312" w:eastAsia="楷体_GB2312" w:cs="楷体_GB2312"/>
          <w:b w:val="0"/>
          <w:bCs/>
          <w:color w:val="auto"/>
          <w:sz w:val="32"/>
          <w:szCs w:val="32"/>
          <w:lang w:val="en-US" w:eastAsia="zh-CN"/>
        </w:rPr>
        <w:t>依申请公开工作方面。</w:t>
      </w: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年，威海市文登区工业和信息化局未收到政府信息依申请公开。</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eastAsia="zh-CN"/>
        </w:rPr>
      </w:pPr>
      <w:r>
        <w:rPr>
          <w:rFonts w:hint="default" w:ascii="楷体_GB2312" w:hAnsi="楷体_GB2312" w:eastAsia="楷体_GB2312" w:cs="楷体_GB2312"/>
          <w:b w:val="0"/>
          <w:bCs/>
          <w:color w:val="auto"/>
          <w:kern w:val="0"/>
          <w:sz w:val="32"/>
          <w:szCs w:val="32"/>
          <w:lang w:val="en-US" w:eastAsia="zh-CN" w:bidi="ar"/>
        </w:rPr>
        <w:t>（三）政府信息管理方面</w:t>
      </w:r>
      <w:r>
        <w:rPr>
          <w:rFonts w:hint="default" w:ascii="楷体_GB2312" w:hAnsi="楷体_GB2312" w:eastAsia="楷体_GB2312" w:cs="楷体_GB2312"/>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2023年</w:t>
      </w:r>
      <w:r>
        <w:rPr>
          <w:rFonts w:hint="default" w:ascii="Times New Roman" w:hAnsi="Times New Roman" w:eastAsia="仿宋_GB2312" w:cs="Times New Roman"/>
          <w:b w:val="0"/>
          <w:bCs/>
          <w:color w:val="auto"/>
          <w:sz w:val="32"/>
          <w:szCs w:val="32"/>
        </w:rPr>
        <w:t>按照“谁主管、谁公开、谁负责”原则及《条例》的相关要求，分解细化信息公开目录，由各科室各司其职，将政府信息公开工作落实到细处、实处。编制信息公开指南，规范信息公开发布流程，切实做到“该公开的全部公开，该保密的坚决保密”；并按照实际工作需要定期更新维护，所有公开的信息</w:t>
      </w:r>
      <w:r>
        <w:rPr>
          <w:rFonts w:hint="eastAsia" w:ascii="Times New Roman" w:hAnsi="Times New Roman" w:eastAsia="仿宋_GB2312" w:cs="Times New Roman"/>
          <w:b w:val="0"/>
          <w:bCs/>
          <w:color w:val="auto"/>
          <w:sz w:val="32"/>
          <w:szCs w:val="32"/>
          <w:lang w:eastAsia="zh-CN"/>
        </w:rPr>
        <w:t>都要</w:t>
      </w:r>
      <w:r>
        <w:rPr>
          <w:rFonts w:hint="default" w:ascii="Times New Roman" w:hAnsi="Times New Roman" w:eastAsia="仿宋_GB2312" w:cs="Times New Roman"/>
          <w:b w:val="0"/>
          <w:bCs/>
          <w:color w:val="auto"/>
          <w:sz w:val="32"/>
          <w:szCs w:val="32"/>
        </w:rPr>
        <w:t>经过严格审核，确保内容准确无误</w:t>
      </w:r>
      <w:r>
        <w:rPr>
          <w:rFonts w:hint="eastAsia" w:ascii="Times New Roman" w:hAnsi="Times New Roman" w:eastAsia="仿宋_GB2312" w:cs="Times New Roman"/>
          <w:b w:val="0"/>
          <w:bCs/>
          <w:color w:val="auto"/>
          <w:sz w:val="32"/>
          <w:szCs w:val="32"/>
          <w:lang w:eastAsia="zh-CN"/>
        </w:rPr>
        <w:t>后</w:t>
      </w:r>
      <w:r>
        <w:rPr>
          <w:rFonts w:hint="default" w:ascii="Times New Roman" w:hAnsi="Times New Roman" w:eastAsia="仿宋_GB2312" w:cs="Times New Roman"/>
          <w:b w:val="0"/>
          <w:bCs/>
          <w:color w:val="auto"/>
          <w:sz w:val="32"/>
          <w:szCs w:val="32"/>
        </w:rPr>
        <w:t>，对外公开。</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i w:val="0"/>
          <w:iCs w:val="0"/>
          <w:caps w:val="0"/>
          <w:color w:val="auto"/>
          <w:spacing w:val="0"/>
          <w:sz w:val="32"/>
          <w:szCs w:val="32"/>
          <w:lang w:eastAsia="zh-CN"/>
        </w:rPr>
      </w:pPr>
      <w:r>
        <w:rPr>
          <w:rFonts w:hint="default" w:ascii="楷体_GB2312" w:hAnsi="楷体_GB2312" w:eastAsia="楷体_GB2312" w:cs="楷体_GB2312"/>
          <w:b w:val="0"/>
          <w:bCs/>
          <w:color w:val="auto"/>
          <w:kern w:val="0"/>
          <w:sz w:val="32"/>
          <w:szCs w:val="32"/>
          <w:lang w:val="en-US" w:eastAsia="zh-CN" w:bidi="ar"/>
        </w:rPr>
        <w:t>（四）平台建设方面</w:t>
      </w:r>
      <w:r>
        <w:rPr>
          <w:rFonts w:hint="default" w:ascii="楷体_GB2312" w:hAnsi="楷体_GB2312" w:eastAsia="楷体_GB2312" w:cs="楷体_GB2312"/>
          <w:b w:val="0"/>
          <w:bCs/>
          <w:color w:val="auto"/>
          <w:sz w:val="32"/>
          <w:szCs w:val="32"/>
          <w:lang w:val="en-US" w:eastAsia="zh-CN"/>
        </w:rPr>
        <w:t>。</w:t>
      </w:r>
      <w:r>
        <w:rPr>
          <w:rFonts w:hint="default" w:ascii="Times New Roman" w:hAnsi="Times New Roman" w:eastAsia="仿宋_GB2312" w:cs="Times New Roman"/>
          <w:b w:val="0"/>
          <w:bCs/>
          <w:color w:val="auto"/>
          <w:sz w:val="32"/>
          <w:szCs w:val="32"/>
        </w:rPr>
        <w:t>认真做好我局在政府门户网站信息公开平台和“</w:t>
      </w:r>
      <w:r>
        <w:rPr>
          <w:rFonts w:hint="default" w:ascii="Times New Roman" w:hAnsi="Times New Roman" w:eastAsia="仿宋_GB2312" w:cs="Times New Roman"/>
          <w:b w:val="0"/>
          <w:bCs/>
          <w:color w:val="auto"/>
          <w:sz w:val="32"/>
          <w:szCs w:val="32"/>
          <w:lang w:eastAsia="zh-CN"/>
        </w:rPr>
        <w:t>文登工信</w:t>
      </w:r>
      <w:r>
        <w:rPr>
          <w:rFonts w:hint="default" w:ascii="Times New Roman" w:hAnsi="Times New Roman" w:eastAsia="仿宋_GB2312" w:cs="Times New Roman"/>
          <w:b w:val="0"/>
          <w:bCs/>
          <w:color w:val="auto"/>
          <w:sz w:val="32"/>
          <w:szCs w:val="32"/>
        </w:rPr>
        <w:t>”微信公众号建设。进一步优化重点领域信息公开、政策解读、公众参与、建议提案办理等栏目，不断提高栏目的规范性和标准化。优化“</w:t>
      </w:r>
      <w:r>
        <w:rPr>
          <w:rFonts w:hint="default" w:ascii="Times New Roman" w:hAnsi="Times New Roman" w:eastAsia="仿宋_GB2312" w:cs="Times New Roman"/>
          <w:b w:val="0"/>
          <w:bCs/>
          <w:color w:val="auto"/>
          <w:sz w:val="32"/>
          <w:szCs w:val="32"/>
          <w:lang w:eastAsia="zh-CN"/>
        </w:rPr>
        <w:t>文登工信</w:t>
      </w:r>
      <w:r>
        <w:rPr>
          <w:rFonts w:hint="default" w:ascii="Times New Roman" w:hAnsi="Times New Roman" w:eastAsia="仿宋_GB2312" w:cs="Times New Roman"/>
          <w:b w:val="0"/>
          <w:bCs/>
          <w:color w:val="auto"/>
          <w:sz w:val="32"/>
          <w:szCs w:val="32"/>
        </w:rPr>
        <w:t>”微信公众号栏目设置，建立健全信息发布制度。</w:t>
      </w: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年，通过区广播电台开展“行风热线”上线访谈1次。</w:t>
      </w:r>
      <w:r>
        <w:rPr>
          <w:rFonts w:hint="default" w:ascii="Times New Roman" w:hAnsi="Times New Roman" w:eastAsia="仿宋_GB2312" w:cs="Times New Roman"/>
          <w:color w:val="auto"/>
          <w:sz w:val="32"/>
          <w:szCs w:val="32"/>
          <w:lang w:eastAsia="zh-CN"/>
        </w:rPr>
        <w:t>为</w:t>
      </w:r>
      <w:r>
        <w:rPr>
          <w:rFonts w:hint="default" w:ascii="Times New Roman" w:hAnsi="Times New Roman" w:eastAsia="仿宋_GB2312" w:cs="Times New Roman"/>
          <w:i w:val="0"/>
          <w:iCs w:val="0"/>
          <w:caps w:val="0"/>
          <w:color w:val="auto"/>
          <w:spacing w:val="0"/>
          <w:sz w:val="32"/>
          <w:szCs w:val="32"/>
        </w:rPr>
        <w:t>推动我区企业转型升级，实现企业膨胀发展</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促进制造业绿色低碳高质量发展，推动文登工业振兴</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color w:val="auto"/>
          <w:sz w:val="32"/>
          <w:szCs w:val="32"/>
        </w:rPr>
        <w:t>我局会同其他部门召开关于《文登区关于加快工业和信息产业发展的扶持意见》新闻发布会。</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b w:val="0"/>
          <w:bCs/>
          <w:color w:val="auto"/>
          <w:sz w:val="32"/>
          <w:szCs w:val="32"/>
        </w:rPr>
      </w:pPr>
      <w:bookmarkStart w:id="0" w:name="_GoBack"/>
      <w:r>
        <w:rPr>
          <w:rFonts w:hint="default" w:ascii="楷体_GB2312" w:hAnsi="楷体_GB2312" w:eastAsia="楷体_GB2312" w:cs="楷体_GB2312"/>
          <w:b w:val="0"/>
          <w:bCs/>
          <w:color w:val="auto"/>
          <w:sz w:val="32"/>
          <w:szCs w:val="32"/>
          <w:lang w:eastAsia="zh-CN"/>
        </w:rPr>
        <w:t>（五）</w:t>
      </w:r>
      <w:r>
        <w:rPr>
          <w:rFonts w:hint="default" w:ascii="楷体_GB2312" w:hAnsi="楷体_GB2312" w:eastAsia="楷体_GB2312" w:cs="楷体_GB2312"/>
          <w:b w:val="0"/>
          <w:bCs/>
          <w:color w:val="auto"/>
          <w:sz w:val="32"/>
          <w:szCs w:val="32"/>
          <w:lang w:val="en-US" w:eastAsia="zh-CN"/>
        </w:rPr>
        <w:t>监督保</w:t>
      </w:r>
      <w:bookmarkEnd w:id="0"/>
      <w:r>
        <w:rPr>
          <w:rFonts w:hint="default" w:ascii="楷体_GB2312" w:hAnsi="楷体_GB2312" w:eastAsia="楷体_GB2312" w:cs="楷体_GB2312"/>
          <w:b w:val="0"/>
          <w:bCs/>
          <w:color w:val="auto"/>
          <w:sz w:val="32"/>
          <w:szCs w:val="32"/>
          <w:lang w:val="en-US" w:eastAsia="zh-CN"/>
        </w:rPr>
        <w:t>障方面。</w:t>
      </w:r>
      <w:r>
        <w:rPr>
          <w:rFonts w:hint="default" w:ascii="Times New Roman" w:hAnsi="Times New Roman" w:eastAsia="仿宋_GB2312" w:cs="Times New Roman"/>
          <w:color w:val="auto"/>
          <w:sz w:val="32"/>
          <w:szCs w:val="32"/>
        </w:rPr>
        <w:t>为进一步加强对政府信息公开工作的领导，由办公室专门为全局政府信息公开工作提供监督指导。</w:t>
      </w:r>
      <w:r>
        <w:rPr>
          <w:rFonts w:hint="default" w:ascii="Times New Roman" w:hAnsi="Times New Roman" w:eastAsia="仿宋_GB2312" w:cs="Times New Roman"/>
          <w:color w:val="auto"/>
          <w:sz w:val="32"/>
          <w:szCs w:val="32"/>
          <w:lang w:eastAsia="zh-CN"/>
        </w:rPr>
        <w:t>定期</w:t>
      </w:r>
      <w:r>
        <w:rPr>
          <w:rFonts w:hint="default" w:ascii="Times New Roman" w:hAnsi="Times New Roman" w:eastAsia="仿宋_GB2312" w:cs="Times New Roman"/>
          <w:color w:val="auto"/>
          <w:sz w:val="32"/>
          <w:szCs w:val="32"/>
        </w:rPr>
        <w:t>组织各科室政务公开联络人进行政务信息公开学习培训，深入学习政务公开工作的有关文件和区政府政务公开工作的</w:t>
      </w:r>
      <w:r>
        <w:rPr>
          <w:rFonts w:hint="eastAsia" w:ascii="Times New Roman" w:hAnsi="Times New Roman" w:eastAsia="仿宋_GB2312" w:cs="Times New Roman"/>
          <w:color w:val="auto"/>
          <w:sz w:val="32"/>
          <w:szCs w:val="32"/>
          <w:lang w:eastAsia="zh-CN"/>
        </w:rPr>
        <w:t>有关</w:t>
      </w:r>
      <w:r>
        <w:rPr>
          <w:rFonts w:hint="default" w:ascii="Times New Roman" w:hAnsi="Times New Roman" w:eastAsia="仿宋_GB2312" w:cs="Times New Roman"/>
          <w:color w:val="auto"/>
          <w:sz w:val="32"/>
          <w:szCs w:val="32"/>
        </w:rPr>
        <w:t>要求，进一步提升工作人员的业务素质，提高政府信息公开工作的能力和水平。</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kern w:val="0"/>
          <w:sz w:val="32"/>
          <w:szCs w:val="32"/>
          <w:shd w:val="clear" w:fill="FFFFFF"/>
          <w:lang w:val="en-US" w:eastAsia="zh-CN" w:bidi="ar"/>
        </w:rPr>
        <w:t>二、</w:t>
      </w:r>
      <w:r>
        <w:rPr>
          <w:rFonts w:hint="eastAsia" w:ascii="黑体" w:hAnsi="黑体" w:eastAsia="黑体" w:cs="黑体"/>
          <w:b w:val="0"/>
          <w:bCs/>
          <w:i w:val="0"/>
          <w:caps w:val="0"/>
          <w:color w:val="auto"/>
          <w:spacing w:val="0"/>
          <w:sz w:val="32"/>
          <w:szCs w:val="32"/>
          <w:shd w:val="clear" w:fill="FFFFFF"/>
        </w:rPr>
        <w:t>主动公开政府信息情况</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rightChars="0"/>
        <w:jc w:val="both"/>
        <w:textAlignment w:val="auto"/>
        <w:rPr>
          <w:rFonts w:hint="eastAsia" w:ascii="黑体" w:hAnsi="黑体" w:eastAsia="黑体" w:cs="黑体"/>
          <w:b w:val="0"/>
          <w:bCs/>
          <w:i w:val="0"/>
          <w:caps w:val="0"/>
          <w:color w:val="auto"/>
          <w:spacing w:val="0"/>
          <w:sz w:val="32"/>
          <w:szCs w:val="32"/>
          <w:shd w:val="clear" w:fill="FFFFFF"/>
        </w:rPr>
      </w:pPr>
      <w:r>
        <w:drawing>
          <wp:inline distT="0" distB="0" distL="114300" distR="114300">
            <wp:extent cx="5400040" cy="5392420"/>
            <wp:effectExtent l="0" t="0" r="1016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4"/>
                    <a:srcRect l="-1007" t="-879" r="16505"/>
                    <a:stretch>
                      <a:fillRect/>
                    </a:stretch>
                  </pic:blipFill>
                  <pic:spPr>
                    <a:xfrm>
                      <a:off x="0" y="0"/>
                      <a:ext cx="5400040" cy="5392420"/>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bidi w:val="0"/>
        <w:snapToGrid/>
        <w:spacing w:line="560" w:lineRule="exact"/>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t>三、收到和处理政府信息公开申请情况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pPr>
      <w:r>
        <w:drawing>
          <wp:inline distT="0" distB="0" distL="114300" distR="114300">
            <wp:extent cx="5658485" cy="733488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rcRect l="-882" t="-752" r="15314" b="-665"/>
                    <a:stretch>
                      <a:fillRect/>
                    </a:stretch>
                  </pic:blipFill>
                  <pic:spPr>
                    <a:xfrm>
                      <a:off x="0" y="0"/>
                      <a:ext cx="5658485" cy="7334885"/>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黑体" w:hAnsi="黑体" w:eastAsia="黑体" w:cs="黑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黑体" w:hAnsi="黑体" w:eastAsia="黑体" w:cs="黑体"/>
          <w:lang w:val="en-US" w:eastAsia="zh-CN"/>
        </w:rPr>
      </w:pPr>
      <w:r>
        <w:rPr>
          <w:rFonts w:hint="eastAsia" w:ascii="黑体" w:hAnsi="黑体" w:eastAsia="黑体" w:cs="黑体"/>
          <w:sz w:val="32"/>
          <w:szCs w:val="32"/>
          <w:lang w:val="en-US" w:eastAsia="zh-CN"/>
        </w:rPr>
        <w:t>四、</w:t>
      </w:r>
      <w:r>
        <w:rPr>
          <w:rFonts w:hint="eastAsia" w:ascii="黑体" w:hAnsi="黑体" w:eastAsia="黑体" w:cs="黑体"/>
          <w:b w:val="0"/>
          <w:bCs/>
          <w:i w:val="0"/>
          <w:caps w:val="0"/>
          <w:color w:val="auto"/>
          <w:spacing w:val="0"/>
          <w:kern w:val="0"/>
          <w:sz w:val="32"/>
          <w:szCs w:val="32"/>
          <w:shd w:val="clear" w:fill="FFFFFF"/>
          <w:lang w:val="en-US" w:eastAsia="zh-CN" w:bidi="ar"/>
        </w:rPr>
        <w:t>政府信息公开行政复议、行政诉讼情况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仿宋_GB2312" w:hAnsi="Calibri" w:eastAsia="仿宋_GB2312" w:cs="Calibri"/>
          <w:color w:val="auto"/>
          <w:kern w:val="0"/>
          <w:szCs w:val="21"/>
          <w:lang w:val="en-US" w:eastAsia="zh-CN"/>
        </w:rPr>
      </w:pPr>
      <w:r>
        <w:drawing>
          <wp:inline distT="0" distB="0" distL="114300" distR="114300">
            <wp:extent cx="5219700" cy="1822450"/>
            <wp:effectExtent l="0" t="0" r="0" b="635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6"/>
                    <a:srcRect l="-972" t="-1882" r="16203" b="15484"/>
                    <a:stretch>
                      <a:fillRect/>
                    </a:stretch>
                  </pic:blipFill>
                  <pic:spPr>
                    <a:xfrm>
                      <a:off x="0" y="0"/>
                      <a:ext cx="5219700" cy="1822450"/>
                    </a:xfrm>
                    <a:prstGeom prst="rect">
                      <a:avLst/>
                    </a:prstGeom>
                    <a:noFill/>
                    <a:ln>
                      <a:noFill/>
                    </a:ln>
                  </pic:spPr>
                </pic:pic>
              </a:graphicData>
            </a:graphic>
          </wp:inline>
        </w:drawing>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t>存在的主要问题及改进情况</w:t>
      </w:r>
    </w:p>
    <w:p>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年，我局政府信息公开工作总体运行状况较好，但在政府信息公开工作中也存在以下主要问题：一是信息公开工作广泛性不足，信息公开的内容有待进一步完善；二是有时信息更新不够及时。三是宣传力度还不够，公开形式单一，方式方法有待进一步提高。四是信息公开工作人员业务水平还有待进一步加强。</w:t>
      </w:r>
    </w:p>
    <w:p>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2024年</w:t>
      </w:r>
      <w:r>
        <w:rPr>
          <w:rFonts w:hint="default" w:ascii="Times New Roman" w:hAnsi="Times New Roman" w:eastAsia="仿宋_GB2312" w:cs="Times New Roman"/>
          <w:color w:val="auto"/>
          <w:sz w:val="32"/>
          <w:szCs w:val="32"/>
        </w:rPr>
        <w:t>改进措施：</w:t>
      </w:r>
      <w:r>
        <w:rPr>
          <w:rFonts w:hint="eastAsia" w:ascii="Times New Roman" w:hAnsi="Times New Roman" w:eastAsia="仿宋_GB2312" w:cs="Times New Roman"/>
          <w:color w:val="auto"/>
          <w:sz w:val="32"/>
          <w:szCs w:val="32"/>
        </w:rPr>
        <w:t>一是进一步提高对政府信息公开工作的认识</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rPr>
        <w:t>保持政府信息公开工作高度责任感和敏锐性，不断提高思想认识，认真查找差距与不足，虚心借鉴先进经验，进一步理顺工作职能职责，健全完善政府信息公开工作制度，不断推进政府信息公开工作的制度化和规范化</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rPr>
        <w:t>二是进一步深化信息公开内容，丰富公开形式，力求使公开的信息更贴近公众、方便群众。深入研究和落实</w:t>
      </w:r>
      <w:r>
        <w:rPr>
          <w:rFonts w:hint="eastAsia" w:ascii="Times New Roman" w:hAnsi="Times New Roman" w:eastAsia="仿宋_GB2312" w:cs="Times New Roman"/>
          <w:color w:val="auto"/>
          <w:sz w:val="32"/>
          <w:szCs w:val="32"/>
          <w:lang w:eastAsia="zh-CN"/>
        </w:rPr>
        <w:t>政府信息公开工作相关要求</w:t>
      </w:r>
      <w:r>
        <w:rPr>
          <w:rFonts w:hint="eastAsia" w:ascii="Times New Roman" w:hAnsi="Times New Roman" w:eastAsia="仿宋_GB2312" w:cs="Times New Roman"/>
          <w:color w:val="auto"/>
          <w:sz w:val="32"/>
          <w:szCs w:val="32"/>
        </w:rPr>
        <w:t>，认真做好涉及人民群众切身利益和社会普遍关注的重点领域信息公开，以政务公开第三方评估为契机，对照薄弱环节，积极整改提升</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rPr>
        <w:t>三是狠抓学习培训，强化业务指导和检查考核。建立横向联系、纵向指导的沟通协调机制，加强学习培训，逐步提升政府信息</w:t>
      </w:r>
      <w:r>
        <w:rPr>
          <w:rFonts w:hint="eastAsia" w:ascii="Times New Roman" w:hAnsi="Times New Roman" w:eastAsia="仿宋_GB2312" w:cs="Times New Roman"/>
          <w:color w:val="auto"/>
          <w:sz w:val="32"/>
          <w:szCs w:val="32"/>
          <w:lang w:eastAsia="zh-CN"/>
        </w:rPr>
        <w:t>公开</w:t>
      </w:r>
      <w:r>
        <w:rPr>
          <w:rFonts w:hint="eastAsia" w:ascii="Times New Roman" w:hAnsi="Times New Roman" w:eastAsia="仿宋_GB2312" w:cs="Times New Roman"/>
          <w:color w:val="auto"/>
          <w:sz w:val="32"/>
          <w:szCs w:val="32"/>
        </w:rPr>
        <w:t>工作整体水平，促进政府信息公开工作更加规范、高效。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t>六、其他需要报告的事项</w:t>
      </w:r>
    </w:p>
    <w:p>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sz w:val="32"/>
          <w:szCs w:val="32"/>
        </w:rPr>
        <w:t>（一）政府信息公开收费方面：</w:t>
      </w: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威海市文登区工业和信息化局</w:t>
      </w:r>
      <w:r>
        <w:rPr>
          <w:rFonts w:hint="default" w:ascii="Times New Roman" w:hAnsi="Times New Roman" w:eastAsia="仿宋_GB2312" w:cs="Times New Roman"/>
          <w:color w:val="auto"/>
          <w:sz w:val="32"/>
          <w:szCs w:val="32"/>
        </w:rPr>
        <w:t>未收取政府信息公开信息处理费。</w:t>
      </w:r>
    </w:p>
    <w:p>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sz w:val="32"/>
          <w:szCs w:val="32"/>
          <w:highlight w:val="none"/>
        </w:rPr>
      </w:pPr>
      <w:r>
        <w:rPr>
          <w:rFonts w:hint="default" w:ascii="楷体_GB2312" w:hAnsi="楷体_GB2312" w:eastAsia="楷体_GB2312" w:cs="楷体_GB2312"/>
          <w:color w:val="auto"/>
          <w:sz w:val="32"/>
          <w:szCs w:val="32"/>
          <w:lang w:val="en-US" w:eastAsia="zh-CN"/>
        </w:rPr>
        <w:t>（二）</w:t>
      </w:r>
      <w:r>
        <w:rPr>
          <w:rFonts w:hint="default" w:ascii="楷体_GB2312" w:hAnsi="楷体_GB2312" w:eastAsia="楷体_GB2312" w:cs="楷体_GB2312"/>
          <w:color w:val="auto"/>
          <w:sz w:val="32"/>
          <w:szCs w:val="32"/>
          <w:lang w:eastAsia="zh-CN"/>
        </w:rPr>
        <w:t>人大代表</w:t>
      </w:r>
      <w:r>
        <w:rPr>
          <w:rFonts w:hint="eastAsia" w:ascii="楷体_GB2312" w:hAnsi="楷体_GB2312" w:eastAsia="楷体_GB2312" w:cs="楷体_GB2312"/>
          <w:color w:val="auto"/>
          <w:sz w:val="32"/>
          <w:szCs w:val="32"/>
          <w:lang w:eastAsia="zh-CN"/>
        </w:rPr>
        <w:t>建议和</w:t>
      </w:r>
      <w:r>
        <w:rPr>
          <w:rFonts w:hint="default" w:ascii="楷体_GB2312" w:hAnsi="楷体_GB2312" w:eastAsia="楷体_GB2312" w:cs="楷体_GB2312"/>
          <w:color w:val="auto"/>
          <w:sz w:val="32"/>
          <w:szCs w:val="32"/>
          <w:lang w:eastAsia="zh-CN"/>
        </w:rPr>
        <w:t>政协委员提案办理方面</w:t>
      </w:r>
      <w:r>
        <w:rPr>
          <w:rFonts w:hint="eastAsia" w:ascii="楷体_GB2312" w:hAnsi="楷体_GB2312" w:eastAsia="楷体_GB2312" w:cs="楷体_GB2312"/>
          <w:color w:val="auto"/>
          <w:sz w:val="32"/>
          <w:szCs w:val="32"/>
          <w:lang w:eastAsia="zh-CN"/>
        </w:rPr>
        <w:t>：</w:t>
      </w:r>
      <w:r>
        <w:rPr>
          <w:rFonts w:hint="default" w:ascii="Times New Roman" w:hAnsi="Times New Roman" w:eastAsia="仿宋_GB2312" w:cs="Times New Roman"/>
          <w:color w:val="auto"/>
          <w:sz w:val="32"/>
          <w:szCs w:val="32"/>
          <w:highlight w:val="none"/>
        </w:rPr>
        <w:t>202</w:t>
      </w: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lang w:val="en-US" w:eastAsia="zh-CN"/>
        </w:rPr>
        <w:t>威海市文登区工业和信息化局</w:t>
      </w:r>
      <w:r>
        <w:rPr>
          <w:rFonts w:hint="default" w:ascii="Times New Roman" w:hAnsi="Times New Roman" w:eastAsia="仿宋_GB2312" w:cs="Times New Roman"/>
          <w:color w:val="auto"/>
          <w:sz w:val="32"/>
          <w:szCs w:val="32"/>
          <w:highlight w:val="none"/>
        </w:rPr>
        <w:t>共承办人大代表建议</w:t>
      </w: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件、政协</w:t>
      </w:r>
      <w:r>
        <w:rPr>
          <w:rFonts w:hint="eastAsia" w:ascii="Times New Roman" w:hAnsi="Times New Roman" w:eastAsia="仿宋_GB2312" w:cs="Times New Roman"/>
          <w:color w:val="auto"/>
          <w:sz w:val="32"/>
          <w:szCs w:val="32"/>
          <w:highlight w:val="none"/>
          <w:lang w:eastAsia="zh-CN"/>
        </w:rPr>
        <w:t>委员</w:t>
      </w:r>
      <w:r>
        <w:rPr>
          <w:rFonts w:hint="default" w:ascii="Times New Roman" w:hAnsi="Times New Roman" w:eastAsia="仿宋_GB2312" w:cs="Times New Roman"/>
          <w:color w:val="auto"/>
          <w:sz w:val="32"/>
          <w:szCs w:val="32"/>
          <w:highlight w:val="none"/>
        </w:rPr>
        <w:t>提案</w:t>
      </w: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件。目前，已全部办理完成，办复率100%，办理结果为A类</w:t>
      </w:r>
      <w:r>
        <w:rPr>
          <w:rFonts w:hint="default"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件。</w:t>
      </w:r>
    </w:p>
    <w:p>
      <w:pPr>
        <w:keepNext w:val="0"/>
        <w:keepLines w:val="0"/>
        <w:pageBreakBefore w:val="0"/>
        <w:widowControl/>
        <w:suppressLineNumbers w:val="0"/>
        <w:kinsoku/>
        <w:wordWrap/>
        <w:overflowPunct/>
        <w:topLinePunct w:val="0"/>
        <w:autoSpaceDN/>
        <w:bidi w:val="0"/>
        <w:adjustRightInd/>
        <w:snapToGrid/>
        <w:spacing w:line="560" w:lineRule="exact"/>
        <w:ind w:firstLine="640" w:firstLineChars="200"/>
        <w:jc w:val="left"/>
        <w:textAlignment w:val="auto"/>
        <w:rPr>
          <w:rFonts w:hint="eastAsia" w:ascii="Times New Roman" w:hAnsi="Times New Roman" w:eastAsia="仿宋_GB2312" w:cs="Times New Roman"/>
          <w:color w:val="auto"/>
          <w:sz w:val="32"/>
          <w:szCs w:val="32"/>
          <w:lang w:eastAsia="zh-CN"/>
        </w:rPr>
      </w:pPr>
      <w:r>
        <w:rPr>
          <w:rFonts w:hint="eastAsia" w:ascii="楷体_GB2312" w:hAnsi="楷体_GB2312" w:eastAsia="楷体_GB2312" w:cs="楷体_GB2312"/>
          <w:color w:val="auto"/>
          <w:sz w:val="32"/>
          <w:szCs w:val="32"/>
          <w:highlight w:val="none"/>
          <w:lang w:eastAsia="zh-CN"/>
        </w:rPr>
        <w:t>（三）</w:t>
      </w:r>
      <w:r>
        <w:rPr>
          <w:rFonts w:hint="eastAsia" w:ascii="楷体_GB2312" w:hAnsi="楷体_GB2312" w:eastAsia="楷体_GB2312" w:cs="楷体_GB2312"/>
          <w:color w:val="auto"/>
          <w:sz w:val="32"/>
          <w:szCs w:val="32"/>
          <w:lang w:eastAsia="zh-CN"/>
        </w:rPr>
        <w:t>其他方面：</w:t>
      </w:r>
      <w:r>
        <w:rPr>
          <w:rFonts w:hint="default" w:ascii="Times New Roman" w:hAnsi="Times New Roman" w:eastAsia="仿宋_GB2312" w:cs="Times New Roman"/>
          <w:color w:val="auto"/>
          <w:kern w:val="0"/>
          <w:sz w:val="32"/>
          <w:szCs w:val="32"/>
          <w:highlight w:val="none"/>
          <w:lang w:val="en-US" w:eastAsia="zh-CN" w:bidi="ar"/>
        </w:rPr>
        <w:t>区工业和信息化局严格落实上级政务</w:t>
      </w:r>
      <w:r>
        <w:rPr>
          <w:rFonts w:hint="eastAsia" w:ascii="Times New Roman" w:hAnsi="Times New Roman" w:eastAsia="仿宋_GB2312" w:cs="Times New Roman"/>
          <w:color w:val="auto"/>
          <w:kern w:val="0"/>
          <w:sz w:val="32"/>
          <w:szCs w:val="32"/>
          <w:highlight w:val="none"/>
          <w:lang w:val="en-US" w:eastAsia="zh-CN" w:bidi="ar"/>
        </w:rPr>
        <w:t>公开相关</w:t>
      </w:r>
      <w:r>
        <w:rPr>
          <w:rFonts w:hint="eastAsia" w:ascii="Times New Roman" w:hAnsi="Times New Roman" w:eastAsia="仿宋_GB2312" w:cs="Times New Roman"/>
          <w:color w:val="auto"/>
          <w:kern w:val="0"/>
          <w:sz w:val="32"/>
          <w:szCs w:val="32"/>
          <w:highlight w:val="none"/>
          <w:lang w:val="en-US" w:eastAsia="zh-CN" w:bidi="ar"/>
        </w:rPr>
        <w:t>工作</w:t>
      </w:r>
      <w:r>
        <w:rPr>
          <w:rFonts w:hint="eastAsia" w:ascii="Times New Roman" w:hAnsi="Times New Roman" w:eastAsia="仿宋_GB2312" w:cs="Times New Roman"/>
          <w:color w:val="auto"/>
          <w:kern w:val="0"/>
          <w:sz w:val="32"/>
          <w:szCs w:val="32"/>
          <w:highlight w:val="none"/>
          <w:lang w:val="en-US" w:eastAsia="zh-CN" w:bidi="ar"/>
        </w:rPr>
        <w:t>要点，将政务公开的时限根据信息的重要性和时效性进行合理安排：一是长期公开，如政策法规、部门职责等长期稳定的信息；二是定期公开，如工作计划与总结、人事任免等根据时间段进行公开；三是实时公开，如突发事件、重要通知等需要实时更新和发布的信息。同时，区工业和信息化局创新政府信息公开工作方式方法，为确保各项惠企政策落实到位，让企业懂政策、会操作、早享受，采用</w:t>
      </w:r>
      <w:r>
        <w:rPr>
          <w:rFonts w:hint="default" w:ascii="Times New Roman" w:hAnsi="Times New Roman" w:eastAsia="仿宋_GB2312" w:cs="Times New Roman"/>
          <w:color w:val="auto"/>
          <w:kern w:val="0"/>
          <w:sz w:val="32"/>
          <w:szCs w:val="32"/>
          <w:highlight w:val="none"/>
          <w:lang w:val="en-US" w:eastAsia="zh-CN" w:bidi="ar"/>
        </w:rPr>
        <w:t>“</w:t>
      </w:r>
      <w:r>
        <w:rPr>
          <w:rFonts w:hint="eastAsia" w:ascii="Times New Roman" w:hAnsi="Times New Roman" w:eastAsia="仿宋_GB2312" w:cs="Times New Roman"/>
          <w:color w:val="auto"/>
          <w:kern w:val="0"/>
          <w:sz w:val="32"/>
          <w:szCs w:val="32"/>
          <w:highlight w:val="none"/>
          <w:lang w:val="en-US" w:eastAsia="zh-CN" w:bidi="ar"/>
        </w:rPr>
        <w:t>线上</w:t>
      </w:r>
      <w:r>
        <w:rPr>
          <w:rFonts w:hint="default" w:ascii="Times New Roman" w:hAnsi="Times New Roman" w:eastAsia="仿宋_GB2312" w:cs="Times New Roman"/>
          <w:color w:val="auto"/>
          <w:kern w:val="0"/>
          <w:sz w:val="32"/>
          <w:szCs w:val="32"/>
          <w:highlight w:val="none"/>
          <w:lang w:val="en-US" w:eastAsia="zh-CN" w:bidi="ar"/>
        </w:rPr>
        <w:t>+</w:t>
      </w:r>
      <w:r>
        <w:rPr>
          <w:rFonts w:hint="eastAsia" w:ascii="Times New Roman" w:hAnsi="Times New Roman" w:eastAsia="仿宋_GB2312" w:cs="Times New Roman"/>
          <w:color w:val="auto"/>
          <w:kern w:val="0"/>
          <w:sz w:val="32"/>
          <w:szCs w:val="32"/>
          <w:highlight w:val="none"/>
          <w:lang w:val="en-US" w:eastAsia="zh-CN" w:bidi="ar"/>
        </w:rPr>
        <w:t>线下</w:t>
      </w:r>
      <w:r>
        <w:rPr>
          <w:rFonts w:hint="default" w:ascii="Times New Roman" w:hAnsi="Times New Roman" w:eastAsia="仿宋_GB2312" w:cs="Times New Roman"/>
          <w:color w:val="auto"/>
          <w:kern w:val="0"/>
          <w:sz w:val="32"/>
          <w:szCs w:val="32"/>
          <w:highlight w:val="none"/>
          <w:lang w:val="en-US" w:eastAsia="zh-CN" w:bidi="ar"/>
        </w:rPr>
        <w:t>”</w:t>
      </w:r>
      <w:r>
        <w:rPr>
          <w:rFonts w:hint="eastAsia" w:ascii="Times New Roman" w:hAnsi="Times New Roman" w:eastAsia="仿宋_GB2312" w:cs="Times New Roman"/>
          <w:color w:val="auto"/>
          <w:kern w:val="0"/>
          <w:sz w:val="32"/>
          <w:szCs w:val="32"/>
          <w:highlight w:val="none"/>
          <w:lang w:val="en-US" w:eastAsia="zh-CN" w:bidi="ar"/>
        </w:rPr>
        <w:t>多渠道、多形式的政务公开方式，对政策进行宣传解读。线上，依托政府网站、微信公众号等多种方式宣传政策，为企业转型升级发展提供政策支持。线下，依托</w:t>
      </w:r>
      <w:r>
        <w:rPr>
          <w:rFonts w:hint="default" w:ascii="Times New Roman" w:hAnsi="Times New Roman" w:eastAsia="仿宋_GB2312" w:cs="Times New Roman"/>
          <w:color w:val="auto"/>
          <w:kern w:val="0"/>
          <w:sz w:val="32"/>
          <w:szCs w:val="32"/>
          <w:highlight w:val="none"/>
          <w:lang w:val="en-US" w:eastAsia="zh-CN" w:bidi="ar"/>
        </w:rPr>
        <w:t>“</w:t>
      </w:r>
      <w:r>
        <w:rPr>
          <w:rFonts w:hint="eastAsia" w:ascii="Times New Roman" w:hAnsi="Times New Roman" w:eastAsia="仿宋_GB2312" w:cs="Times New Roman"/>
          <w:color w:val="auto"/>
          <w:kern w:val="0"/>
          <w:sz w:val="32"/>
          <w:szCs w:val="32"/>
          <w:highlight w:val="none"/>
          <w:lang w:val="en-US" w:eastAsia="zh-CN" w:bidi="ar"/>
        </w:rPr>
        <w:t>包促</w:t>
      </w:r>
      <w:r>
        <w:rPr>
          <w:rFonts w:hint="default" w:ascii="Times New Roman" w:hAnsi="Times New Roman" w:eastAsia="仿宋_GB2312" w:cs="Times New Roman"/>
          <w:color w:val="auto"/>
          <w:kern w:val="0"/>
          <w:sz w:val="32"/>
          <w:szCs w:val="32"/>
          <w:highlight w:val="none"/>
          <w:lang w:val="en-US" w:eastAsia="zh-CN" w:bidi="ar"/>
        </w:rPr>
        <w:t>”</w:t>
      </w:r>
      <w:r>
        <w:rPr>
          <w:rFonts w:hint="eastAsia" w:ascii="Times New Roman" w:hAnsi="Times New Roman" w:eastAsia="仿宋_GB2312" w:cs="Times New Roman"/>
          <w:color w:val="auto"/>
          <w:kern w:val="0"/>
          <w:sz w:val="32"/>
          <w:szCs w:val="32"/>
          <w:highlight w:val="none"/>
          <w:lang w:val="en-US" w:eastAsia="zh-CN" w:bidi="ar"/>
        </w:rPr>
        <w:t>活动，组织机关干部进企业送政策，开展</w:t>
      </w:r>
      <w:r>
        <w:rPr>
          <w:rFonts w:hint="default" w:ascii="Times New Roman" w:hAnsi="Times New Roman" w:eastAsia="仿宋_GB2312" w:cs="Times New Roman"/>
          <w:color w:val="auto"/>
          <w:kern w:val="0"/>
          <w:sz w:val="32"/>
          <w:szCs w:val="32"/>
          <w:highlight w:val="none"/>
          <w:lang w:val="en-US" w:eastAsia="zh-CN" w:bidi="ar"/>
        </w:rPr>
        <w:t>“</w:t>
      </w:r>
      <w:r>
        <w:rPr>
          <w:rFonts w:hint="eastAsia" w:ascii="Times New Roman" w:hAnsi="Times New Roman" w:eastAsia="仿宋_GB2312" w:cs="Times New Roman"/>
          <w:color w:val="auto"/>
          <w:kern w:val="0"/>
          <w:sz w:val="32"/>
          <w:szCs w:val="32"/>
          <w:highlight w:val="none"/>
          <w:lang w:val="en-US" w:eastAsia="zh-CN" w:bidi="ar"/>
        </w:rPr>
        <w:t>工信惠企</w:t>
      </w:r>
      <w:r>
        <w:rPr>
          <w:rFonts w:hint="default" w:ascii="Times New Roman" w:hAnsi="Times New Roman" w:eastAsia="仿宋_GB2312" w:cs="Times New Roman"/>
          <w:color w:val="auto"/>
          <w:kern w:val="0"/>
          <w:sz w:val="32"/>
          <w:szCs w:val="32"/>
          <w:highlight w:val="none"/>
          <w:lang w:val="en-US" w:eastAsia="zh-CN" w:bidi="ar"/>
        </w:rPr>
        <w:t xml:space="preserve">” </w:t>
      </w:r>
      <w:r>
        <w:rPr>
          <w:rFonts w:hint="eastAsia" w:ascii="Times New Roman" w:hAnsi="Times New Roman" w:eastAsia="仿宋_GB2312" w:cs="Times New Roman"/>
          <w:color w:val="auto"/>
          <w:kern w:val="0"/>
          <w:sz w:val="32"/>
          <w:szCs w:val="32"/>
          <w:highlight w:val="none"/>
          <w:lang w:val="en-US" w:eastAsia="zh-CN" w:bidi="ar"/>
        </w:rPr>
        <w:t xml:space="preserve">专项行动 </w:t>
      </w:r>
      <w:r>
        <w:rPr>
          <w:rFonts w:hint="default" w:ascii="Times New Roman" w:hAnsi="Times New Roman" w:eastAsia="仿宋_GB2312" w:cs="Times New Roman"/>
          <w:color w:val="auto"/>
          <w:kern w:val="0"/>
          <w:sz w:val="32"/>
          <w:szCs w:val="32"/>
          <w:highlight w:val="none"/>
          <w:lang w:val="en-US" w:eastAsia="zh-CN" w:bidi="ar"/>
        </w:rPr>
        <w:t xml:space="preserve">46 </w:t>
      </w:r>
      <w:r>
        <w:rPr>
          <w:rFonts w:hint="eastAsia" w:ascii="Times New Roman" w:hAnsi="Times New Roman" w:eastAsia="仿宋_GB2312" w:cs="Times New Roman"/>
          <w:color w:val="auto"/>
          <w:kern w:val="0"/>
          <w:sz w:val="32"/>
          <w:szCs w:val="32"/>
          <w:highlight w:val="none"/>
          <w:lang w:val="en-US" w:eastAsia="zh-CN" w:bidi="ar"/>
        </w:rPr>
        <w:t>次，指导企业申报各类惠企项目，确保政策推送到位。</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3840" w:firstLineChars="1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威海市文登区工业和信息化局</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 xml:space="preserve"> 202</w:t>
      </w:r>
      <w:r>
        <w:rPr>
          <w:rFonts w:hint="eastAsia"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lang w:val="en-US" w:eastAsia="zh-CN"/>
        </w:rPr>
        <w:t>年</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lang w:val="en-US" w:eastAsia="zh-CN"/>
        </w:rPr>
        <w:t>月</w:t>
      </w:r>
      <w:r>
        <w:rPr>
          <w:rFonts w:hint="eastAsia"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szCs w:val="32"/>
          <w:lang w:val="en-US" w:eastAsia="zh-CN"/>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MwYTQ0YWI1NjBiYTJiNTg1NTM5NTAzODljYTYyYmUifQ=="/>
  </w:docVars>
  <w:rsids>
    <w:rsidRoot w:val="11AF18C8"/>
    <w:rsid w:val="02055E1A"/>
    <w:rsid w:val="08D157AC"/>
    <w:rsid w:val="0EC41B1F"/>
    <w:rsid w:val="0EEF0302"/>
    <w:rsid w:val="11AF18C8"/>
    <w:rsid w:val="1A6A77C7"/>
    <w:rsid w:val="21E9640B"/>
    <w:rsid w:val="3ACB600A"/>
    <w:rsid w:val="3C49173F"/>
    <w:rsid w:val="3ED23735"/>
    <w:rsid w:val="433B126A"/>
    <w:rsid w:val="43432C09"/>
    <w:rsid w:val="464F74E8"/>
    <w:rsid w:val="49E96A00"/>
    <w:rsid w:val="4FB31116"/>
    <w:rsid w:val="511E6463"/>
    <w:rsid w:val="54F23AC6"/>
    <w:rsid w:val="56F344A5"/>
    <w:rsid w:val="5AD42609"/>
    <w:rsid w:val="5F3BB135"/>
    <w:rsid w:val="63251BB8"/>
    <w:rsid w:val="64A6087E"/>
    <w:rsid w:val="68C9088B"/>
    <w:rsid w:val="6AB36E88"/>
    <w:rsid w:val="6C7C7FF0"/>
    <w:rsid w:val="6D8C5028"/>
    <w:rsid w:val="71C2592C"/>
    <w:rsid w:val="77181135"/>
    <w:rsid w:val="7ACF343E"/>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5">
    <w:name w:val="Strong"/>
    <w:basedOn w:val="4"/>
    <w:autoRedefine/>
    <w:qFormat/>
    <w:uiPriority w:val="0"/>
    <w:rPr>
      <w:b/>
    </w:rPr>
  </w:style>
  <w:style w:type="paragraph" w:customStyle="1" w:styleId="6">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emf"/><Relationship Id="rId5" Type="http://schemas.openxmlformats.org/officeDocument/2006/relationships/image" Target="media/image2.emf"/><Relationship Id="rId4" Type="http://schemas.openxmlformats.org/officeDocument/2006/relationships/image" Target="media/image1.em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2219</Words>
  <Characters>2314</Characters>
  <Lines>0</Lines>
  <Paragraphs>0</Paragraphs>
  <TotalTime>20</TotalTime>
  <ScaleCrop>false</ScaleCrop>
  <LinksUpToDate>false</LinksUpToDate>
  <CharactersWithSpaces>2346</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WPS_1692060370</cp:lastModifiedBy>
  <cp:lastPrinted>2024-01-10T08:33:00Z</cp:lastPrinted>
  <dcterms:modified xsi:type="dcterms:W3CDTF">2024-01-23T09:01:41Z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0F6DE038C205426E8D9797083C5388F4_13</vt:lpwstr>
  </property>
</Properties>
</file>