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750FCCFC">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eastAsia="方正小标宋简体" w:cs="Times New Roman"/>
          <w:sz w:val="32"/>
          <w:szCs w:val="32"/>
        </w:rPr>
      </w:pPr>
    </w:p>
    <w:p w14:paraId="20AE760C">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eastAsia="方正小标宋简体" w:cs="Times New Roman"/>
          <w:sz w:val="44"/>
          <w:szCs w:val="44"/>
          <w:lang w:val="en-US" w:eastAsia="zh-CN"/>
        </w:rPr>
      </w:pPr>
      <w:bookmarkStart w:id="1" w:name="_GoBack"/>
      <w:r>
        <w:rPr>
          <w:rFonts w:hint="default" w:ascii="Times New Roman" w:hAnsi="Times New Roman" w:eastAsia="方正小标宋简体" w:cs="Times New Roman"/>
          <w:sz w:val="44"/>
          <w:szCs w:val="44"/>
        </w:rPr>
        <w:t>威海市文登区人民政府</w:t>
      </w:r>
      <w:r>
        <w:rPr>
          <w:rFonts w:hint="default" w:ascii="Times New Roman" w:hAnsi="Times New Roman" w:eastAsia="方正小标宋简体" w:cs="Times New Roman"/>
          <w:sz w:val="44"/>
          <w:szCs w:val="44"/>
          <w:lang w:val="en-US" w:eastAsia="zh-CN"/>
        </w:rPr>
        <w:t>办公室</w:t>
      </w:r>
    </w:p>
    <w:p w14:paraId="0721740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bottom"/>
        <w:rPr>
          <w:rFonts w:hint="default" w:ascii="Times New Roman" w:hAnsi="Times New Roman" w:eastAsia="方正小标宋简体" w:cs="Times New Roman"/>
          <w:i w:val="0"/>
          <w:caps w:val="0"/>
          <w:color w:val="000000"/>
          <w:spacing w:val="0"/>
          <w:sz w:val="44"/>
          <w:szCs w:val="44"/>
          <w:shd w:val="clear" w:color="auto" w:fill="FFFFFF"/>
        </w:rPr>
      </w:pPr>
      <w:r>
        <w:rPr>
          <w:rFonts w:hint="default" w:ascii="Times New Roman" w:hAnsi="Times New Roman" w:eastAsia="方正小标宋简体" w:cs="Times New Roman"/>
          <w:sz w:val="44"/>
          <w:szCs w:val="44"/>
        </w:rPr>
        <w:t>关于</w:t>
      </w:r>
      <w:r>
        <w:rPr>
          <w:rFonts w:hint="default" w:ascii="Times New Roman" w:hAnsi="Times New Roman" w:eastAsia="方正小标宋简体" w:cs="Times New Roman"/>
          <w:sz w:val="44"/>
          <w:szCs w:val="44"/>
          <w:lang w:val="en-US" w:eastAsia="zh-CN"/>
        </w:rPr>
        <w:t>印发《</w:t>
      </w:r>
      <w:r>
        <w:rPr>
          <w:rFonts w:hint="default" w:ascii="Times New Roman" w:hAnsi="Times New Roman" w:eastAsia="方正小标宋简体" w:cs="Times New Roman"/>
          <w:i w:val="0"/>
          <w:caps w:val="0"/>
          <w:color w:val="000000"/>
          <w:spacing w:val="0"/>
          <w:sz w:val="44"/>
          <w:szCs w:val="44"/>
          <w:shd w:val="clear" w:color="auto" w:fill="FFFFFF"/>
        </w:rPr>
        <w:t>威海市文登区202</w:t>
      </w:r>
      <w:r>
        <w:rPr>
          <w:rFonts w:hint="default" w:ascii="Times New Roman" w:hAnsi="Times New Roman" w:eastAsia="方正小标宋简体" w:cs="Times New Roman"/>
          <w:i w:val="0"/>
          <w:caps w:val="0"/>
          <w:color w:val="000000"/>
          <w:spacing w:val="0"/>
          <w:sz w:val="44"/>
          <w:szCs w:val="44"/>
          <w:shd w:val="clear" w:color="auto" w:fill="FFFFFF"/>
          <w:lang w:val="en-US" w:eastAsia="zh-CN"/>
        </w:rPr>
        <w:t>5</w:t>
      </w:r>
      <w:r>
        <w:rPr>
          <w:rFonts w:hint="default" w:ascii="Times New Roman" w:hAnsi="Times New Roman" w:eastAsia="方正小标宋简体" w:cs="Times New Roman"/>
          <w:i w:val="0"/>
          <w:caps w:val="0"/>
          <w:color w:val="000000"/>
          <w:spacing w:val="0"/>
          <w:sz w:val="44"/>
          <w:szCs w:val="44"/>
          <w:shd w:val="clear" w:color="auto" w:fill="FFFFFF"/>
        </w:rPr>
        <w:t>年地质灾害</w:t>
      </w:r>
    </w:p>
    <w:p w14:paraId="02836189">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bottom"/>
        <w:rPr>
          <w:rFonts w:hint="default" w:ascii="Times New Roman" w:hAnsi="Times New Roman" w:eastAsia="方正小标宋简体" w:cs="Times New Roman"/>
          <w:sz w:val="44"/>
          <w:szCs w:val="44"/>
          <w:lang w:val="en-US"/>
        </w:rPr>
      </w:pPr>
      <w:r>
        <w:rPr>
          <w:rFonts w:hint="default" w:ascii="Times New Roman" w:hAnsi="Times New Roman" w:eastAsia="方正小标宋简体" w:cs="Times New Roman"/>
          <w:i w:val="0"/>
          <w:caps w:val="0"/>
          <w:color w:val="000000"/>
          <w:spacing w:val="0"/>
          <w:sz w:val="44"/>
          <w:szCs w:val="44"/>
          <w:shd w:val="clear" w:color="auto" w:fill="FFFFFF"/>
        </w:rPr>
        <w:t>防治方案</w:t>
      </w:r>
      <w:r>
        <w:rPr>
          <w:rFonts w:hint="default" w:ascii="Times New Roman" w:hAnsi="Times New Roman" w:eastAsia="方正小标宋简体" w:cs="Times New Roman"/>
          <w:sz w:val="44"/>
          <w:szCs w:val="44"/>
          <w:lang w:val="en-US" w:eastAsia="zh-CN"/>
        </w:rPr>
        <w:t>》的通知</w:t>
      </w:r>
    </w:p>
    <w:bookmarkEnd w:id="1"/>
    <w:p w14:paraId="3CCEA0BD">
      <w:pPr>
        <w:widowControl w:val="0"/>
        <w:spacing w:line="586" w:lineRule="atLeast"/>
        <w:ind w:left="0" w:leftChars="0" w:firstLine="0" w:firstLineChars="0"/>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威文</w:t>
      </w:r>
      <w:r>
        <w:rPr>
          <w:rFonts w:hint="eastAsia" w:cs="Times New Roman"/>
          <w:sz w:val="32"/>
          <w:szCs w:val="32"/>
          <w:lang w:eastAsia="zh-CN"/>
        </w:rPr>
        <w:t>政办发</w:t>
      </w:r>
      <w:r>
        <w:rPr>
          <w:rFonts w:hint="default" w:ascii="Times New Roman" w:hAnsi="Times New Roman" w:eastAsia="仿宋_GB2312" w:cs="Times New Roman"/>
          <w:sz w:val="32"/>
          <w:szCs w:val="32"/>
        </w:rPr>
        <w:t>〔202</w:t>
      </w:r>
      <w:r>
        <w:rPr>
          <w:rFonts w:hint="default" w:ascii="Times New Roman" w:hAnsi="Times New Roman" w:cs="Times New Roman"/>
          <w:sz w:val="32"/>
          <w:szCs w:val="32"/>
          <w:lang w:val="en-US" w:eastAsia="zh-CN"/>
        </w:rPr>
        <w:t>5</w:t>
      </w:r>
      <w:r>
        <w:rPr>
          <w:rFonts w:hint="default" w:ascii="Times New Roman" w:hAnsi="Times New Roman" w:eastAsia="仿宋_GB2312" w:cs="Times New Roman"/>
          <w:sz w:val="32"/>
          <w:szCs w:val="32"/>
        </w:rPr>
        <w:t>〕</w:t>
      </w:r>
      <w:r>
        <w:rPr>
          <w:rFonts w:hint="eastAsia" w:cs="Times New Roman"/>
          <w:sz w:val="32"/>
          <w:szCs w:val="32"/>
          <w:lang w:val="en-US" w:eastAsia="zh-CN"/>
        </w:rPr>
        <w:t>2</w:t>
      </w:r>
      <w:r>
        <w:rPr>
          <w:rFonts w:hint="default" w:ascii="Times New Roman" w:hAnsi="Times New Roman" w:eastAsia="仿宋_GB2312" w:cs="Times New Roman"/>
          <w:sz w:val="32"/>
          <w:szCs w:val="32"/>
        </w:rPr>
        <w:t>号</w:t>
      </w:r>
    </w:p>
    <w:p w14:paraId="284A13A4">
      <w:pPr>
        <w:keepNext w:val="0"/>
        <w:keepLines w:val="0"/>
        <w:pageBreakBefore w:val="0"/>
        <w:widowControl w:val="0"/>
        <w:kinsoku/>
        <w:wordWrap/>
        <w:overflowPunct/>
        <w:topLinePunct w:val="0"/>
        <w:autoSpaceDE/>
        <w:autoSpaceDN/>
        <w:bidi w:val="0"/>
        <w:adjustRightInd/>
        <w:snapToGrid/>
        <w:spacing w:line="500" w:lineRule="exact"/>
        <w:ind w:left="0" w:firstLine="639" w:firstLineChars="0"/>
        <w:rPr>
          <w:rFonts w:hint="default" w:ascii="Times New Roman" w:hAnsi="Times New Roman" w:eastAsia="仿宋_GB2312" w:cs="Times New Roman"/>
          <w:sz w:val="32"/>
          <w:szCs w:val="32"/>
        </w:rPr>
      </w:pPr>
    </w:p>
    <w:p w14:paraId="2652315A">
      <w:pPr>
        <w:pStyle w:val="20"/>
        <w:keepNext w:val="0"/>
        <w:keepLines w:val="0"/>
        <w:pageBreakBefore w:val="0"/>
        <w:widowControl w:val="0"/>
        <w:kinsoku/>
        <w:wordWrap/>
        <w:overflowPunct/>
        <w:topLinePunct w:val="0"/>
        <w:autoSpaceDE/>
        <w:autoSpaceDN/>
        <w:bidi w:val="0"/>
        <w:adjustRightInd/>
        <w:snapToGrid/>
        <w:spacing w:line="500" w:lineRule="exact"/>
        <w:ind w:left="0" w:firstLine="0"/>
        <w:textAlignment w:val="auto"/>
        <w:rPr>
          <w:rFonts w:hint="default" w:ascii="Times New Roman" w:hAnsi="Times New Roman" w:eastAsia="仿宋_GB2312" w:cs="Times New Roman"/>
          <w:color w:val="auto"/>
          <w:sz w:val="32"/>
          <w:szCs w:val="32"/>
          <w:lang w:val="en-US" w:eastAsia="zh-CN" w:bidi="en-US"/>
        </w:rPr>
      </w:pPr>
      <w:r>
        <w:rPr>
          <w:rFonts w:hint="default" w:ascii="Times New Roman" w:hAnsi="Times New Roman" w:eastAsia="仿宋_GB2312" w:cs="Times New Roman"/>
          <w:color w:val="auto"/>
          <w:sz w:val="32"/>
          <w:szCs w:val="32"/>
          <w:lang w:val="en-US" w:eastAsia="zh-CN" w:bidi="en-US"/>
        </w:rPr>
        <w:t>各镇人民政府，各街道办事处，南海新区、开发区管委，金山综合服务中心，西部制造产业发展服务中心，区直有关部门、单位，驻文有关单位：</w:t>
      </w:r>
    </w:p>
    <w:p w14:paraId="7BE67927">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 xml:space="preserve">    《威海市文登区2025年地质灾害防治方案》已经区人民政府同意，现印发给你们，请认真抓好贯彻落实。</w:t>
      </w:r>
    </w:p>
    <w:p w14:paraId="044DF405">
      <w:pPr>
        <w:keepNext w:val="0"/>
        <w:keepLines w:val="0"/>
        <w:pageBreakBefore w:val="0"/>
        <w:widowControl w:val="0"/>
        <w:kinsoku/>
        <w:wordWrap/>
        <w:overflowPunct/>
        <w:topLinePunct w:val="0"/>
        <w:autoSpaceDE/>
        <w:autoSpaceDN/>
        <w:bidi w:val="0"/>
        <w:adjustRightInd/>
        <w:snapToGrid/>
        <w:spacing w:line="500" w:lineRule="exact"/>
        <w:ind w:left="0"/>
        <w:rPr>
          <w:rFonts w:hint="default" w:ascii="Times New Roman" w:hAnsi="Times New Roman" w:cs="Times New Roman"/>
        </w:rPr>
      </w:pPr>
    </w:p>
    <w:p w14:paraId="7ABE8B1D">
      <w:pPr>
        <w:keepNext w:val="0"/>
        <w:keepLines w:val="0"/>
        <w:pageBreakBefore w:val="0"/>
        <w:widowControl w:val="0"/>
        <w:kinsoku/>
        <w:wordWrap/>
        <w:overflowPunct/>
        <w:topLinePunct w:val="0"/>
        <w:autoSpaceDE/>
        <w:autoSpaceDN/>
        <w:bidi w:val="0"/>
        <w:adjustRightInd/>
        <w:snapToGrid/>
        <w:spacing w:line="500" w:lineRule="exact"/>
        <w:ind w:left="0"/>
        <w:rPr>
          <w:rFonts w:hint="default" w:ascii="Times New Roman" w:hAnsi="Times New Roman" w:cs="Times New Roman"/>
        </w:rPr>
      </w:pPr>
    </w:p>
    <w:p w14:paraId="410CBA2E">
      <w:pPr>
        <w:keepNext w:val="0"/>
        <w:keepLines w:val="0"/>
        <w:pageBreakBefore w:val="0"/>
        <w:widowControl w:val="0"/>
        <w:kinsoku/>
        <w:wordWrap w:val="0"/>
        <w:overflowPunct/>
        <w:topLinePunct w:val="0"/>
        <w:autoSpaceDE/>
        <w:autoSpaceDN/>
        <w:bidi w:val="0"/>
        <w:adjustRightInd/>
        <w:snapToGrid/>
        <w:spacing w:line="500" w:lineRule="exact"/>
        <w:ind w:left="0" w:leftChars="0" w:firstLine="0" w:firstLineChars="0"/>
        <w:jc w:val="right"/>
        <w:rPr>
          <w:rFonts w:hint="default" w:ascii="Times New Roman" w:hAnsi="Times New Roman" w:eastAsia="仿宋_GB2312" w:cs="Times New Roman"/>
          <w:lang w:val="en-US" w:eastAsia="zh-CN"/>
        </w:rPr>
      </w:pPr>
      <w:r>
        <w:rPr>
          <w:rFonts w:hint="default" w:ascii="Times New Roman" w:hAnsi="Times New Roman" w:cs="Times New Roman"/>
        </w:rPr>
        <w:t>威海市文登区人民政府</w:t>
      </w:r>
      <w:r>
        <w:rPr>
          <w:rFonts w:hint="default" w:ascii="Times New Roman" w:hAnsi="Times New Roman" w:cs="Times New Roman"/>
          <w:lang w:val="en-US" w:eastAsia="zh-CN"/>
        </w:rPr>
        <w:t xml:space="preserve">办公室    </w:t>
      </w:r>
    </w:p>
    <w:p w14:paraId="22E93627">
      <w:pPr>
        <w:keepNext w:val="0"/>
        <w:keepLines w:val="0"/>
        <w:pageBreakBefore w:val="0"/>
        <w:widowControl w:val="0"/>
        <w:kinsoku/>
        <w:wordWrap w:val="0"/>
        <w:overflowPunct/>
        <w:topLinePunct w:val="0"/>
        <w:autoSpaceDE/>
        <w:autoSpaceDN/>
        <w:bidi w:val="0"/>
        <w:adjustRightInd/>
        <w:snapToGrid/>
        <w:spacing w:line="500" w:lineRule="exact"/>
        <w:ind w:left="0" w:leftChars="0" w:firstLine="0" w:firstLineChars="0"/>
        <w:jc w:val="center"/>
        <w:rPr>
          <w:rFonts w:hint="default" w:ascii="Times New Roman" w:hAnsi="Times New Roman" w:eastAsia="仿宋_GB2312" w:cs="Times New Roman"/>
          <w:lang w:val="en-US" w:eastAsia="zh-CN"/>
        </w:rPr>
      </w:pPr>
      <w:r>
        <w:rPr>
          <w:rFonts w:hint="default" w:ascii="Times New Roman" w:hAnsi="Times New Roman" w:cs="Times New Roman"/>
          <w:lang w:val="en-US" w:eastAsia="zh-CN"/>
        </w:rPr>
        <w:t xml:space="preserve">                           </w:t>
      </w:r>
      <w:r>
        <w:rPr>
          <w:rFonts w:hint="default" w:ascii="Times New Roman" w:hAnsi="Times New Roman" w:cs="Times New Roman"/>
        </w:rPr>
        <w:t>202</w:t>
      </w:r>
      <w:r>
        <w:rPr>
          <w:rFonts w:hint="default" w:ascii="Times New Roman" w:hAnsi="Times New Roman" w:cs="Times New Roman"/>
          <w:lang w:val="en-US" w:eastAsia="zh-CN"/>
        </w:rPr>
        <w:t>5</w:t>
      </w:r>
      <w:r>
        <w:rPr>
          <w:rFonts w:hint="default" w:ascii="Times New Roman" w:hAnsi="Times New Roman" w:cs="Times New Roman"/>
        </w:rPr>
        <w:t>年</w:t>
      </w:r>
      <w:r>
        <w:rPr>
          <w:rFonts w:hint="eastAsia" w:cs="Times New Roman"/>
          <w:lang w:val="en-US" w:eastAsia="zh-CN"/>
        </w:rPr>
        <w:t>6</w:t>
      </w:r>
      <w:r>
        <w:rPr>
          <w:rFonts w:hint="default" w:ascii="Times New Roman" w:hAnsi="Times New Roman" w:cs="Times New Roman"/>
        </w:rPr>
        <w:t>月</w:t>
      </w:r>
      <w:r>
        <w:rPr>
          <w:rFonts w:hint="eastAsia" w:cs="Times New Roman"/>
          <w:lang w:val="en-US" w:eastAsia="zh-CN"/>
        </w:rPr>
        <w:t>23</w:t>
      </w:r>
      <w:r>
        <w:rPr>
          <w:rFonts w:hint="default" w:ascii="Times New Roman" w:hAnsi="Times New Roman" w:cs="Times New Roman"/>
        </w:rPr>
        <w:t>日</w:t>
      </w:r>
      <w:r>
        <w:rPr>
          <w:rFonts w:hint="default" w:ascii="Times New Roman" w:hAnsi="Times New Roman" w:cs="Times New Roman"/>
          <w:lang w:val="en-US" w:eastAsia="zh-CN"/>
        </w:rPr>
        <w:t xml:space="preserve">      </w:t>
      </w:r>
    </w:p>
    <w:p w14:paraId="790386B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方正小标宋简体" w:cs="Times New Roman"/>
          <w:i w:val="0"/>
          <w:caps w:val="0"/>
          <w:color w:val="000000"/>
          <w:spacing w:val="0"/>
          <w:sz w:val="44"/>
          <w:szCs w:val="44"/>
          <w:shd w:val="clear" w:color="auto" w:fill="FFFFFF"/>
        </w:rPr>
      </w:pPr>
    </w:p>
    <w:p w14:paraId="4997AAD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方正小标宋简体" w:cs="Times New Roman"/>
          <w:i w:val="0"/>
          <w:caps w:val="0"/>
          <w:color w:val="000000"/>
          <w:spacing w:val="0"/>
          <w:sz w:val="44"/>
          <w:szCs w:val="44"/>
          <w:shd w:val="clear" w:color="auto" w:fill="FFFFFF"/>
        </w:rPr>
      </w:pPr>
    </w:p>
    <w:p w14:paraId="2EA7B7B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方正小标宋简体" w:cs="Times New Roman"/>
          <w:i w:val="0"/>
          <w:caps w:val="0"/>
          <w:color w:val="000000"/>
          <w:spacing w:val="0"/>
          <w:sz w:val="44"/>
          <w:szCs w:val="44"/>
          <w:shd w:val="clear" w:color="auto" w:fill="FFFFFF"/>
        </w:rPr>
      </w:pPr>
    </w:p>
    <w:p w14:paraId="0904FB1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方正小标宋简体" w:cs="Times New Roman"/>
          <w:i w:val="0"/>
          <w:caps w:val="0"/>
          <w:color w:val="000000"/>
          <w:spacing w:val="0"/>
          <w:sz w:val="44"/>
          <w:szCs w:val="44"/>
          <w:shd w:val="clear" w:color="auto" w:fill="FFFFFF"/>
        </w:rPr>
      </w:pPr>
    </w:p>
    <w:p w14:paraId="5AD8D0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方正小标宋简体" w:cs="Times New Roman"/>
          <w:i w:val="0"/>
          <w:caps w:val="0"/>
          <w:color w:val="000000"/>
          <w:spacing w:val="0"/>
          <w:sz w:val="44"/>
          <w:szCs w:val="44"/>
          <w:shd w:val="clear" w:color="auto" w:fill="FFFFFF"/>
        </w:rPr>
      </w:pPr>
    </w:p>
    <w:p w14:paraId="0AFD58F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方正小标宋简体" w:cs="Times New Roman"/>
          <w:i w:val="0"/>
          <w:caps w:val="0"/>
          <w:color w:val="000000"/>
          <w:spacing w:val="0"/>
          <w:sz w:val="44"/>
          <w:szCs w:val="44"/>
          <w:shd w:val="clear" w:color="auto" w:fill="FFFFFF"/>
        </w:rPr>
      </w:pPr>
    </w:p>
    <w:p w14:paraId="32C9494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i w:val="0"/>
          <w:caps w:val="0"/>
          <w:color w:val="000000"/>
          <w:spacing w:val="0"/>
          <w:sz w:val="44"/>
          <w:szCs w:val="44"/>
          <w:shd w:val="clear" w:color="auto" w:fill="FFFFFF"/>
        </w:rPr>
        <w:t>威海市文登区202</w:t>
      </w:r>
      <w:r>
        <w:rPr>
          <w:rFonts w:hint="eastAsia" w:ascii="方正小标宋简体" w:hAnsi="方正小标宋简体" w:eastAsia="方正小标宋简体" w:cs="方正小标宋简体"/>
          <w:i w:val="0"/>
          <w:caps w:val="0"/>
          <w:color w:val="000000"/>
          <w:spacing w:val="0"/>
          <w:sz w:val="44"/>
          <w:szCs w:val="44"/>
          <w:shd w:val="clear" w:color="auto" w:fill="FFFFFF"/>
          <w:lang w:val="en-US" w:eastAsia="zh-CN"/>
        </w:rPr>
        <w:t>5</w:t>
      </w:r>
      <w:r>
        <w:rPr>
          <w:rFonts w:hint="eastAsia" w:ascii="方正小标宋简体" w:hAnsi="方正小标宋简体" w:eastAsia="方正小标宋简体" w:cs="方正小标宋简体"/>
          <w:i w:val="0"/>
          <w:caps w:val="0"/>
          <w:color w:val="000000"/>
          <w:spacing w:val="0"/>
          <w:sz w:val="44"/>
          <w:szCs w:val="44"/>
          <w:shd w:val="clear" w:color="auto" w:fill="FFFFFF"/>
        </w:rPr>
        <w:t>年地质灾害防治方案</w:t>
      </w:r>
    </w:p>
    <w:p w14:paraId="14A44BD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i w:val="0"/>
          <w:caps w:val="0"/>
          <w:color w:val="000000"/>
          <w:spacing w:val="0"/>
          <w:sz w:val="32"/>
          <w:szCs w:val="32"/>
          <w:shd w:val="clear" w:color="auto" w:fill="FFFFFF"/>
        </w:rPr>
        <w:t>为</w:t>
      </w:r>
      <w:r>
        <w:rPr>
          <w:rFonts w:hint="default" w:ascii="Times New Roman" w:hAnsi="Times New Roman" w:eastAsia="仿宋_GB2312" w:cs="Times New Roman"/>
          <w:i w:val="0"/>
          <w:caps w:val="0"/>
          <w:color w:val="000000"/>
          <w:spacing w:val="0"/>
          <w:sz w:val="32"/>
          <w:szCs w:val="32"/>
          <w:shd w:val="clear" w:color="auto" w:fill="FFFFFF"/>
          <w:lang w:eastAsia="zh-CN"/>
        </w:rPr>
        <w:t>切实</w:t>
      </w:r>
      <w:r>
        <w:rPr>
          <w:rFonts w:hint="default" w:ascii="Times New Roman" w:hAnsi="Times New Roman" w:eastAsia="仿宋_GB2312" w:cs="Times New Roman"/>
          <w:i w:val="0"/>
          <w:caps w:val="0"/>
          <w:color w:val="000000"/>
          <w:spacing w:val="0"/>
          <w:sz w:val="32"/>
          <w:szCs w:val="32"/>
          <w:shd w:val="clear" w:color="auto" w:fill="FFFFFF"/>
        </w:rPr>
        <w:t>做好我区202</w:t>
      </w:r>
      <w:r>
        <w:rPr>
          <w:rFonts w:hint="default" w:ascii="Times New Roman" w:hAnsi="Times New Roman" w:eastAsia="仿宋_GB2312" w:cs="Times New Roman"/>
          <w:i w:val="0"/>
          <w:caps w:val="0"/>
          <w:color w:val="000000"/>
          <w:spacing w:val="0"/>
          <w:sz w:val="32"/>
          <w:szCs w:val="32"/>
          <w:shd w:val="clear" w:color="auto" w:fill="FFFFFF"/>
          <w:lang w:val="en-US" w:eastAsia="zh-CN"/>
        </w:rPr>
        <w:t>5</w:t>
      </w:r>
      <w:r>
        <w:rPr>
          <w:rFonts w:hint="default" w:ascii="Times New Roman" w:hAnsi="Times New Roman" w:eastAsia="仿宋_GB2312" w:cs="Times New Roman"/>
          <w:i w:val="0"/>
          <w:caps w:val="0"/>
          <w:color w:val="000000"/>
          <w:spacing w:val="0"/>
          <w:sz w:val="32"/>
          <w:szCs w:val="32"/>
          <w:shd w:val="clear" w:color="auto" w:fill="FFFFFF"/>
        </w:rPr>
        <w:t>年地质灾害防治工作，</w:t>
      </w:r>
      <w:bookmarkStart w:id="0" w:name="OLE_LINK1"/>
      <w:r>
        <w:rPr>
          <w:rFonts w:hint="default" w:ascii="Times New Roman" w:hAnsi="Times New Roman" w:eastAsia="仿宋_GB2312" w:cs="Times New Roman"/>
          <w:i w:val="0"/>
          <w:caps w:val="0"/>
          <w:color w:val="000000"/>
          <w:spacing w:val="0"/>
          <w:sz w:val="32"/>
          <w:szCs w:val="32"/>
          <w:shd w:val="clear" w:color="auto" w:fill="FFFFFF"/>
        </w:rPr>
        <w:t>根据《地质灾害防治条例》《山东省202</w:t>
      </w:r>
      <w:r>
        <w:rPr>
          <w:rFonts w:hint="default" w:ascii="Times New Roman" w:hAnsi="Times New Roman" w:eastAsia="仿宋_GB2312" w:cs="Times New Roman"/>
          <w:i w:val="0"/>
          <w:caps w:val="0"/>
          <w:color w:val="000000"/>
          <w:spacing w:val="0"/>
          <w:sz w:val="32"/>
          <w:szCs w:val="32"/>
          <w:shd w:val="clear" w:color="auto" w:fill="FFFFFF"/>
          <w:lang w:val="en-US" w:eastAsia="zh-CN"/>
        </w:rPr>
        <w:t>5</w:t>
      </w:r>
      <w:r>
        <w:rPr>
          <w:rFonts w:hint="default" w:ascii="Times New Roman" w:hAnsi="Times New Roman" w:eastAsia="仿宋_GB2312" w:cs="Times New Roman"/>
          <w:i w:val="0"/>
          <w:caps w:val="0"/>
          <w:color w:val="000000"/>
          <w:spacing w:val="0"/>
          <w:sz w:val="32"/>
          <w:szCs w:val="32"/>
          <w:shd w:val="clear" w:color="auto" w:fill="FFFFFF"/>
        </w:rPr>
        <w:t>年地质灾害防治方案》《威海市地质灾害防治规划（2013-2025）》《威海市202</w:t>
      </w:r>
      <w:r>
        <w:rPr>
          <w:rFonts w:hint="default" w:ascii="Times New Roman" w:hAnsi="Times New Roman" w:eastAsia="仿宋_GB2312" w:cs="Times New Roman"/>
          <w:i w:val="0"/>
          <w:caps w:val="0"/>
          <w:color w:val="000000"/>
          <w:spacing w:val="0"/>
          <w:sz w:val="32"/>
          <w:szCs w:val="32"/>
          <w:shd w:val="clear" w:color="auto" w:fill="FFFFFF"/>
          <w:lang w:val="en-US" w:eastAsia="zh-CN"/>
        </w:rPr>
        <w:t>5</w:t>
      </w:r>
      <w:r>
        <w:rPr>
          <w:rFonts w:hint="default" w:ascii="Times New Roman" w:hAnsi="Times New Roman" w:eastAsia="仿宋_GB2312" w:cs="Times New Roman"/>
          <w:i w:val="0"/>
          <w:caps w:val="0"/>
          <w:color w:val="000000"/>
          <w:spacing w:val="0"/>
          <w:sz w:val="32"/>
          <w:szCs w:val="32"/>
          <w:shd w:val="clear" w:color="auto" w:fill="FFFFFF"/>
        </w:rPr>
        <w:t>年地质灾害防治方案》</w:t>
      </w:r>
      <w:bookmarkEnd w:id="0"/>
      <w:r>
        <w:rPr>
          <w:rFonts w:hint="default" w:ascii="Times New Roman" w:hAnsi="Times New Roman" w:eastAsia="仿宋_GB2312" w:cs="Times New Roman"/>
          <w:i w:val="0"/>
          <w:caps w:val="0"/>
          <w:color w:val="000000"/>
          <w:spacing w:val="0"/>
          <w:sz w:val="32"/>
          <w:szCs w:val="32"/>
          <w:shd w:val="clear" w:color="auto" w:fill="FFFFFF"/>
        </w:rPr>
        <w:t>等文件，结合我区实际，编制本方案。</w:t>
      </w:r>
    </w:p>
    <w:p w14:paraId="4E251DDB">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i w:val="0"/>
          <w:caps w:val="0"/>
          <w:color w:val="000000"/>
          <w:spacing w:val="0"/>
          <w:sz w:val="32"/>
          <w:szCs w:val="32"/>
          <w:shd w:val="clear" w:color="auto" w:fill="FFFFFF"/>
        </w:rPr>
      </w:pPr>
      <w:r>
        <w:rPr>
          <w:rFonts w:hint="default" w:ascii="Times New Roman" w:hAnsi="Times New Roman" w:eastAsia="黑体" w:cs="Times New Roman"/>
          <w:i w:val="0"/>
          <w:caps w:val="0"/>
          <w:color w:val="000000"/>
          <w:spacing w:val="0"/>
          <w:sz w:val="32"/>
          <w:szCs w:val="32"/>
          <w:shd w:val="clear" w:color="auto" w:fill="FFFFFF"/>
        </w:rPr>
        <w:t>一、202</w:t>
      </w:r>
      <w:r>
        <w:rPr>
          <w:rFonts w:hint="default" w:ascii="Times New Roman" w:hAnsi="Times New Roman" w:eastAsia="黑体" w:cs="Times New Roman"/>
          <w:i w:val="0"/>
          <w:caps w:val="0"/>
          <w:color w:val="000000"/>
          <w:spacing w:val="0"/>
          <w:sz w:val="32"/>
          <w:szCs w:val="32"/>
          <w:shd w:val="clear" w:color="auto" w:fill="FFFFFF"/>
          <w:lang w:val="en-US" w:eastAsia="zh-CN"/>
        </w:rPr>
        <w:t>4</w:t>
      </w:r>
      <w:r>
        <w:rPr>
          <w:rFonts w:hint="default" w:ascii="Times New Roman" w:hAnsi="Times New Roman" w:eastAsia="黑体" w:cs="Times New Roman"/>
          <w:i w:val="0"/>
          <w:caps w:val="0"/>
          <w:color w:val="000000"/>
          <w:spacing w:val="0"/>
          <w:sz w:val="32"/>
          <w:szCs w:val="32"/>
          <w:shd w:val="clear" w:color="auto" w:fill="FFFFFF"/>
        </w:rPr>
        <w:t>年地质灾害防治情况</w:t>
      </w:r>
    </w:p>
    <w:p w14:paraId="5DB0ED3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caps w:val="0"/>
          <w:color w:val="000000"/>
          <w:spacing w:val="0"/>
          <w:sz w:val="32"/>
          <w:szCs w:val="32"/>
          <w:shd w:val="clear" w:color="auto" w:fill="FFFFFF"/>
          <w:lang w:eastAsia="zh-CN"/>
        </w:rPr>
      </w:pPr>
      <w:r>
        <w:rPr>
          <w:rFonts w:hint="default" w:ascii="Times New Roman" w:hAnsi="Times New Roman" w:eastAsia="仿宋_GB2312" w:cs="Times New Roman"/>
          <w:i w:val="0"/>
          <w:caps w:val="0"/>
          <w:color w:val="000000"/>
          <w:spacing w:val="0"/>
          <w:sz w:val="32"/>
          <w:szCs w:val="32"/>
          <w:shd w:val="clear" w:color="auto" w:fill="FFFFFF"/>
        </w:rPr>
        <w:t>在</w:t>
      </w:r>
      <w:r>
        <w:rPr>
          <w:rFonts w:hint="eastAsia" w:cs="Times New Roman"/>
          <w:i w:val="0"/>
          <w:caps w:val="0"/>
          <w:color w:val="000000"/>
          <w:spacing w:val="0"/>
          <w:sz w:val="32"/>
          <w:szCs w:val="32"/>
          <w:shd w:val="clear" w:color="auto" w:fill="FFFFFF"/>
          <w:lang w:eastAsia="zh-CN"/>
        </w:rPr>
        <w:t>区委、区政府</w:t>
      </w:r>
      <w:r>
        <w:rPr>
          <w:rFonts w:hint="default" w:ascii="Times New Roman" w:hAnsi="Times New Roman" w:eastAsia="仿宋_GB2312" w:cs="Times New Roman"/>
          <w:i w:val="0"/>
          <w:caps w:val="0"/>
          <w:color w:val="000000"/>
          <w:spacing w:val="0"/>
          <w:sz w:val="32"/>
          <w:szCs w:val="32"/>
          <w:shd w:val="clear" w:color="auto" w:fill="FFFFFF"/>
        </w:rPr>
        <w:t>的正确领导及相关部门的密切配合下</w:t>
      </w:r>
      <w:r>
        <w:rPr>
          <w:rFonts w:hint="default" w:ascii="Times New Roman" w:hAnsi="Times New Roman" w:eastAsia="仿宋_GB2312" w:cs="Times New Roman"/>
          <w:i w:val="0"/>
          <w:caps w:val="0"/>
          <w:color w:val="000000"/>
          <w:spacing w:val="0"/>
          <w:sz w:val="32"/>
          <w:szCs w:val="32"/>
          <w:shd w:val="clear" w:color="auto" w:fill="FFFFFF"/>
          <w:lang w:eastAsia="zh-CN"/>
        </w:rPr>
        <w:t>，</w:t>
      </w:r>
      <w:r>
        <w:rPr>
          <w:rFonts w:hint="default" w:ascii="Times New Roman" w:hAnsi="Times New Roman" w:eastAsia="仿宋_GB2312" w:cs="Times New Roman"/>
          <w:i w:val="0"/>
          <w:caps w:val="0"/>
          <w:color w:val="000000"/>
          <w:spacing w:val="0"/>
          <w:sz w:val="32"/>
          <w:szCs w:val="32"/>
          <w:shd w:val="clear" w:color="auto" w:fill="FFFFFF"/>
        </w:rPr>
        <w:t>严格执行地质灾害隐患排查、预警预报、应急值守和宣传教育等各项地质灾害防治工作制度，我区未发生地质灾害事故，未出现由于地质灾害造成生命、财产损失的情况。</w:t>
      </w:r>
      <w:r>
        <w:rPr>
          <w:rFonts w:hint="default" w:ascii="Times New Roman" w:hAnsi="Times New Roman" w:eastAsia="仿宋_GB2312" w:cs="Times New Roman"/>
          <w:i w:val="0"/>
          <w:caps w:val="0"/>
          <w:color w:val="000000"/>
          <w:spacing w:val="0"/>
          <w:sz w:val="32"/>
          <w:szCs w:val="32"/>
          <w:shd w:val="clear" w:color="auto" w:fill="FFFFFF"/>
          <w:lang w:eastAsia="zh-CN"/>
        </w:rPr>
        <w:t>目前我区无地质灾害隐患点。</w:t>
      </w:r>
    </w:p>
    <w:p w14:paraId="595067C1">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val="0"/>
          <w:color w:val="000000"/>
          <w:sz w:val="32"/>
          <w:szCs w:val="32"/>
        </w:rPr>
      </w:pPr>
      <w:r>
        <w:rPr>
          <w:rFonts w:hint="default" w:ascii="Times New Roman" w:hAnsi="Times New Roman" w:eastAsia="黑体" w:cs="Times New Roman"/>
          <w:b w:val="0"/>
          <w:bCs w:val="0"/>
          <w:i w:val="0"/>
          <w:caps w:val="0"/>
          <w:color w:val="000000"/>
          <w:spacing w:val="0"/>
          <w:sz w:val="32"/>
          <w:szCs w:val="32"/>
          <w:shd w:val="clear" w:color="auto" w:fill="FFFFFF"/>
        </w:rPr>
        <w:t>二、202</w:t>
      </w:r>
      <w:r>
        <w:rPr>
          <w:rFonts w:hint="default" w:ascii="Times New Roman" w:hAnsi="Times New Roman" w:eastAsia="黑体" w:cs="Times New Roman"/>
          <w:b w:val="0"/>
          <w:bCs w:val="0"/>
          <w:i w:val="0"/>
          <w:caps w:val="0"/>
          <w:color w:val="000000"/>
          <w:spacing w:val="0"/>
          <w:sz w:val="32"/>
          <w:szCs w:val="32"/>
          <w:shd w:val="clear" w:color="auto" w:fill="FFFFFF"/>
          <w:lang w:val="en-US" w:eastAsia="zh-CN"/>
        </w:rPr>
        <w:t>5</w:t>
      </w:r>
      <w:r>
        <w:rPr>
          <w:rFonts w:hint="default" w:ascii="Times New Roman" w:hAnsi="Times New Roman" w:eastAsia="黑体" w:cs="Times New Roman"/>
          <w:b w:val="0"/>
          <w:bCs w:val="0"/>
          <w:i w:val="0"/>
          <w:caps w:val="0"/>
          <w:color w:val="000000"/>
          <w:spacing w:val="0"/>
          <w:sz w:val="32"/>
          <w:szCs w:val="32"/>
          <w:shd w:val="clear" w:color="auto" w:fill="FFFFFF"/>
        </w:rPr>
        <w:t>年全区地质灾害趋势预测</w:t>
      </w:r>
    </w:p>
    <w:p w14:paraId="5F04DC1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caps w:val="0"/>
          <w:color w:val="000000"/>
          <w:spacing w:val="0"/>
          <w:sz w:val="32"/>
          <w:szCs w:val="32"/>
          <w:shd w:val="clear" w:color="auto" w:fill="FFFFFF"/>
        </w:rPr>
      </w:pPr>
      <w:r>
        <w:rPr>
          <w:rFonts w:hint="default" w:ascii="Times New Roman" w:hAnsi="Times New Roman" w:eastAsia="仿宋_GB2312" w:cs="Times New Roman"/>
          <w:i w:val="0"/>
          <w:caps w:val="0"/>
          <w:color w:val="000000"/>
          <w:spacing w:val="0"/>
          <w:sz w:val="32"/>
          <w:szCs w:val="32"/>
          <w:shd w:val="clear" w:color="auto" w:fill="FFFFFF"/>
        </w:rPr>
        <w:t>综合分析研判，202</w:t>
      </w:r>
      <w:r>
        <w:rPr>
          <w:rFonts w:hint="default" w:ascii="Times New Roman" w:hAnsi="Times New Roman" w:eastAsia="仿宋_GB2312" w:cs="Times New Roman"/>
          <w:i w:val="0"/>
          <w:caps w:val="0"/>
          <w:color w:val="000000"/>
          <w:spacing w:val="0"/>
          <w:sz w:val="32"/>
          <w:szCs w:val="32"/>
          <w:shd w:val="clear" w:color="auto" w:fill="FFFFFF"/>
          <w:lang w:val="en-US" w:eastAsia="zh-CN"/>
        </w:rPr>
        <w:t>5</w:t>
      </w:r>
      <w:r>
        <w:rPr>
          <w:rFonts w:hint="default" w:ascii="Times New Roman" w:hAnsi="Times New Roman" w:eastAsia="仿宋_GB2312" w:cs="Times New Roman"/>
          <w:i w:val="0"/>
          <w:caps w:val="0"/>
          <w:color w:val="000000"/>
          <w:spacing w:val="0"/>
          <w:sz w:val="32"/>
          <w:szCs w:val="32"/>
          <w:shd w:val="clear" w:color="auto" w:fill="FFFFFF"/>
        </w:rPr>
        <w:t>年全区地质灾害将延续近年相对平稳趋势，灾害种类以崩塌、滑坡、泥石流、地面</w:t>
      </w:r>
      <w:r>
        <w:rPr>
          <w:rFonts w:hint="default" w:ascii="Times New Roman" w:hAnsi="Times New Roman" w:eastAsia="仿宋_GB2312" w:cs="Times New Roman"/>
          <w:i w:val="0"/>
          <w:caps w:val="0"/>
          <w:color w:val="000000"/>
          <w:spacing w:val="0"/>
          <w:sz w:val="32"/>
          <w:szCs w:val="32"/>
          <w:shd w:val="clear" w:color="auto" w:fill="FFFFFF"/>
          <w:lang w:eastAsia="zh-CN"/>
        </w:rPr>
        <w:t>塌</w:t>
      </w:r>
      <w:r>
        <w:rPr>
          <w:rFonts w:hint="default" w:ascii="Times New Roman" w:hAnsi="Times New Roman" w:eastAsia="仿宋_GB2312" w:cs="Times New Roman"/>
          <w:i w:val="0"/>
          <w:caps w:val="0"/>
          <w:color w:val="000000"/>
          <w:spacing w:val="0"/>
          <w:sz w:val="32"/>
          <w:szCs w:val="32"/>
          <w:shd w:val="clear" w:color="auto" w:fill="FFFFFF"/>
        </w:rPr>
        <w:t>陷为主。</w:t>
      </w:r>
    </w:p>
    <w:p w14:paraId="451C8235">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i w:val="0"/>
          <w:caps w:val="0"/>
          <w:color w:val="000000"/>
          <w:spacing w:val="0"/>
          <w:sz w:val="32"/>
          <w:szCs w:val="32"/>
          <w:shd w:val="clear" w:color="auto" w:fill="FFFFFF"/>
        </w:rPr>
        <w:t>自然因素形成的险情灾情预测数量和规模均较低，各类工程建设等人为活动引发的地质灾害需重点防范。</w:t>
      </w:r>
    </w:p>
    <w:p w14:paraId="67DD53AA">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i w:val="0"/>
          <w:caps w:val="0"/>
          <w:color w:val="000000"/>
          <w:spacing w:val="0"/>
          <w:sz w:val="32"/>
          <w:szCs w:val="32"/>
          <w:shd w:val="clear" w:color="auto" w:fill="FFFFFF"/>
        </w:rPr>
        <w:t>（一）崩塌、滑坡、泥石流发生趋势。</w:t>
      </w:r>
      <w:r>
        <w:rPr>
          <w:rFonts w:hint="default" w:ascii="Times New Roman" w:hAnsi="Times New Roman" w:eastAsia="仿宋_GB2312" w:cs="Times New Roman"/>
          <w:i w:val="0"/>
          <w:caps w:val="0"/>
          <w:color w:val="000000"/>
          <w:spacing w:val="0"/>
          <w:sz w:val="32"/>
          <w:szCs w:val="32"/>
          <w:shd w:val="clear" w:color="auto" w:fill="FFFFFF"/>
        </w:rPr>
        <w:t>崩塌、滑坡</w:t>
      </w:r>
      <w:r>
        <w:rPr>
          <w:rFonts w:hint="default" w:ascii="Times New Roman" w:hAnsi="Times New Roman" w:eastAsia="仿宋_GB2312" w:cs="Times New Roman"/>
          <w:i w:val="0"/>
          <w:caps w:val="0"/>
          <w:color w:val="000000"/>
          <w:spacing w:val="0"/>
          <w:sz w:val="32"/>
          <w:szCs w:val="32"/>
          <w:shd w:val="clear" w:color="auto" w:fill="FFFFFF"/>
          <w:lang w:eastAsia="zh-CN"/>
        </w:rPr>
        <w:t>和</w:t>
      </w:r>
      <w:r>
        <w:rPr>
          <w:rFonts w:hint="default" w:ascii="Times New Roman" w:hAnsi="Times New Roman" w:eastAsia="仿宋_GB2312" w:cs="Times New Roman"/>
          <w:i w:val="0"/>
          <w:caps w:val="0"/>
          <w:color w:val="000000"/>
          <w:spacing w:val="0"/>
          <w:sz w:val="32"/>
          <w:szCs w:val="32"/>
          <w:shd w:val="clear" w:color="auto" w:fill="FFFFFF"/>
        </w:rPr>
        <w:t>泥石流多发生在6月—10月，主要分布</w:t>
      </w:r>
      <w:r>
        <w:rPr>
          <w:rFonts w:hint="eastAsia" w:cs="Times New Roman"/>
          <w:i w:val="0"/>
          <w:caps w:val="0"/>
          <w:color w:val="000000"/>
          <w:spacing w:val="0"/>
          <w:sz w:val="32"/>
          <w:szCs w:val="32"/>
          <w:shd w:val="clear" w:color="auto" w:fill="FFFFFF"/>
          <w:lang w:val="en-US" w:eastAsia="zh-CN"/>
        </w:rPr>
        <w:t>于</w:t>
      </w:r>
      <w:r>
        <w:rPr>
          <w:rFonts w:hint="default" w:ascii="Times New Roman" w:hAnsi="Times New Roman" w:eastAsia="仿宋_GB2312" w:cs="Times New Roman"/>
          <w:i w:val="0"/>
          <w:caps w:val="0"/>
          <w:color w:val="000000"/>
          <w:spacing w:val="0"/>
          <w:sz w:val="32"/>
          <w:szCs w:val="32"/>
          <w:shd w:val="clear" w:color="auto" w:fill="FFFFFF"/>
        </w:rPr>
        <w:t>昆嵛山、圣经山地区以及全区范围内其他沟谷狭长、山坡坡度较大、汇水面积较大和沟谷崩落堆积物较多的地区。</w:t>
      </w:r>
      <w:r>
        <w:rPr>
          <w:rFonts w:hint="default" w:ascii="Times New Roman" w:hAnsi="Times New Roman" w:eastAsia="仿宋_GB2312" w:cs="Times New Roman"/>
          <w:i w:val="0"/>
          <w:caps w:val="0"/>
          <w:color w:val="000000"/>
          <w:spacing w:val="0"/>
          <w:sz w:val="32"/>
          <w:szCs w:val="32"/>
          <w:shd w:val="clear" w:color="auto" w:fill="FFFFFF"/>
          <w:lang w:eastAsia="zh-CN"/>
        </w:rPr>
        <w:t>重点</w:t>
      </w:r>
      <w:r>
        <w:rPr>
          <w:rFonts w:hint="default" w:ascii="Times New Roman" w:hAnsi="Times New Roman" w:eastAsia="仿宋_GB2312" w:cs="Times New Roman"/>
          <w:i w:val="0"/>
          <w:caps w:val="0"/>
          <w:color w:val="000000"/>
          <w:spacing w:val="0"/>
          <w:sz w:val="32"/>
          <w:szCs w:val="32"/>
          <w:shd w:val="clear" w:color="auto" w:fill="FFFFFF"/>
        </w:rPr>
        <w:t>需要防范山体岩石崩落、土质边坡滑塌等崩塌、滑坡、泥石流类风险隐患。其中，6-8月降水相对集中，发生概率较高。</w:t>
      </w:r>
    </w:p>
    <w:p w14:paraId="06573A08">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i w:val="0"/>
          <w:caps w:val="0"/>
          <w:color w:val="000000"/>
          <w:spacing w:val="0"/>
          <w:sz w:val="32"/>
          <w:szCs w:val="32"/>
          <w:shd w:val="clear" w:color="auto" w:fill="FFFFFF"/>
        </w:rPr>
      </w:pPr>
      <w:r>
        <w:rPr>
          <w:rFonts w:hint="default" w:ascii="Times New Roman" w:hAnsi="Times New Roman" w:eastAsia="楷体_GB2312" w:cs="Times New Roman"/>
          <w:i w:val="0"/>
          <w:caps w:val="0"/>
          <w:color w:val="000000"/>
          <w:spacing w:val="0"/>
          <w:sz w:val="32"/>
          <w:szCs w:val="32"/>
          <w:shd w:val="clear" w:color="auto" w:fill="FFFFFF"/>
        </w:rPr>
        <w:t>（二）地面塌陷发生趋势。</w:t>
      </w:r>
      <w:r>
        <w:rPr>
          <w:rFonts w:hint="default" w:ascii="Times New Roman" w:hAnsi="Times New Roman" w:eastAsia="仿宋_GB2312" w:cs="Times New Roman"/>
          <w:i w:val="0"/>
          <w:caps w:val="0"/>
          <w:color w:val="000000"/>
          <w:spacing w:val="0"/>
          <w:sz w:val="32"/>
          <w:szCs w:val="32"/>
          <w:shd w:val="clear" w:color="auto" w:fill="FFFFFF"/>
        </w:rPr>
        <w:t>主要分布在</w:t>
      </w:r>
      <w:r>
        <w:rPr>
          <w:rFonts w:hint="default" w:ascii="Times New Roman" w:hAnsi="Times New Roman" w:eastAsia="仿宋_GB2312" w:cs="Times New Roman"/>
          <w:i w:val="0"/>
          <w:caps w:val="0"/>
          <w:color w:val="000000"/>
          <w:spacing w:val="0"/>
          <w:sz w:val="32"/>
          <w:szCs w:val="32"/>
          <w:u w:val="none"/>
          <w:shd w:val="clear" w:color="auto" w:fill="FFFFFF"/>
        </w:rPr>
        <w:t>侯家镇金滩矿业废</w:t>
      </w:r>
      <w:r>
        <w:rPr>
          <w:rFonts w:hint="default" w:ascii="Times New Roman" w:hAnsi="Times New Roman" w:eastAsia="仿宋_GB2312" w:cs="Times New Roman"/>
          <w:i w:val="0"/>
          <w:caps w:val="0"/>
          <w:color w:val="000000"/>
          <w:spacing w:val="0"/>
          <w:sz w:val="32"/>
          <w:szCs w:val="32"/>
          <w:shd w:val="clear" w:color="auto" w:fill="FFFFFF"/>
        </w:rPr>
        <w:t>弃矿井周边地区及界石镇天成矿业采矿区。</w:t>
      </w:r>
    </w:p>
    <w:p w14:paraId="366C5E5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val="0"/>
          <w:i w:val="0"/>
          <w:caps w:val="0"/>
          <w:color w:val="000000"/>
          <w:spacing w:val="0"/>
          <w:sz w:val="32"/>
          <w:szCs w:val="32"/>
          <w:shd w:val="clear" w:color="auto" w:fill="FFFFFF"/>
        </w:rPr>
      </w:pPr>
      <w:r>
        <w:rPr>
          <w:rFonts w:hint="default" w:ascii="Times New Roman" w:hAnsi="Times New Roman" w:eastAsia="黑体" w:cs="Times New Roman"/>
          <w:b w:val="0"/>
          <w:bCs w:val="0"/>
          <w:i w:val="0"/>
          <w:caps w:val="0"/>
          <w:color w:val="000000"/>
          <w:spacing w:val="0"/>
          <w:sz w:val="32"/>
          <w:szCs w:val="32"/>
          <w:shd w:val="clear" w:color="auto" w:fill="FFFFFF"/>
        </w:rPr>
        <w:t>三、2025年地质灾害防治工作重点</w:t>
      </w:r>
    </w:p>
    <w:p w14:paraId="22420AD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楷体_GB2312" w:hAnsi="楷体_GB2312" w:eastAsia="楷体_GB2312" w:cs="楷体_GB2312"/>
          <w:i w:val="0"/>
          <w:caps w:val="0"/>
          <w:color w:val="000000"/>
          <w:spacing w:val="0"/>
          <w:sz w:val="32"/>
          <w:szCs w:val="32"/>
          <w:shd w:val="clear" w:color="auto" w:fill="FFFFFF"/>
        </w:rPr>
      </w:pPr>
      <w:r>
        <w:rPr>
          <w:rFonts w:hint="default" w:ascii="Times New Roman" w:hAnsi="Times New Roman" w:eastAsia="楷体_GB2312" w:cs="Times New Roman"/>
          <w:i w:val="0"/>
          <w:caps w:val="0"/>
          <w:color w:val="000000"/>
          <w:spacing w:val="0"/>
          <w:sz w:val="32"/>
          <w:szCs w:val="32"/>
          <w:shd w:val="clear" w:color="auto" w:fill="FFFFFF"/>
          <w:lang w:eastAsia="zh-CN"/>
        </w:rPr>
        <w:t>（一）</w:t>
      </w:r>
      <w:r>
        <w:rPr>
          <w:rFonts w:hint="default" w:ascii="Times New Roman" w:hAnsi="Times New Roman" w:eastAsia="楷体_GB2312" w:cs="Times New Roman"/>
          <w:i w:val="0"/>
          <w:caps w:val="0"/>
          <w:color w:val="000000"/>
          <w:spacing w:val="0"/>
          <w:sz w:val="32"/>
          <w:szCs w:val="32"/>
          <w:shd w:val="clear" w:color="auto" w:fill="FFFFFF"/>
        </w:rPr>
        <w:t>持续做好地质灾害风险隐患排查。</w:t>
      </w:r>
      <w:r>
        <w:rPr>
          <w:rFonts w:hint="default" w:ascii="Times New Roman" w:hAnsi="Times New Roman" w:eastAsia="仿宋_GB2312" w:cs="Times New Roman"/>
          <w:i w:val="0"/>
          <w:caps w:val="0"/>
          <w:color w:val="000000"/>
          <w:spacing w:val="0"/>
          <w:sz w:val="32"/>
          <w:szCs w:val="32"/>
          <w:shd w:val="clear" w:color="auto" w:fill="FFFFFF"/>
        </w:rPr>
        <w:t>一是充分发挥技术</w:t>
      </w:r>
      <w:r>
        <w:rPr>
          <w:rFonts w:hint="default" w:ascii="Times New Roman" w:hAnsi="Times New Roman" w:eastAsia="仿宋_GB2312" w:cs="Times New Roman"/>
          <w:i w:val="0"/>
          <w:caps w:val="0"/>
          <w:color w:val="000000"/>
          <w:spacing w:val="0"/>
          <w:sz w:val="32"/>
          <w:szCs w:val="32"/>
          <w:shd w:val="clear" w:color="auto" w:fill="FFFFFF"/>
          <w:lang w:eastAsia="zh-CN"/>
        </w:rPr>
        <w:t>支</w:t>
      </w:r>
      <w:r>
        <w:rPr>
          <w:rFonts w:hint="default" w:ascii="Times New Roman" w:hAnsi="Times New Roman" w:eastAsia="仿宋_GB2312" w:cs="Times New Roman"/>
          <w:i w:val="0"/>
          <w:caps w:val="0"/>
          <w:color w:val="000000"/>
          <w:spacing w:val="0"/>
          <w:sz w:val="32"/>
          <w:szCs w:val="32"/>
          <w:shd w:val="clear" w:color="auto" w:fill="FFFFFF"/>
        </w:rPr>
        <w:t>撑队伍专业优势，组织开展辖区隐患点和风险区更新调查，进一步摸清地质灾害风险隐患底数。二是相关部门分领域做好地质灾害隐患排查，重点关注人口密集区、工程建设活动区、地形地貌发生显著变化的区域，对确认的地质灾害隐患及时建档入库并落实好管控措施。三是落实地质灾害“汛前排查、汛中巡查、汛后核查”制度，持续做好地质灾害“三查”工作。</w:t>
      </w:r>
      <w:r>
        <w:rPr>
          <w:rFonts w:hint="eastAsia" w:cs="Times New Roman"/>
          <w:i w:val="0"/>
          <w:caps w:val="0"/>
          <w:color w:val="000000"/>
          <w:spacing w:val="0"/>
          <w:sz w:val="32"/>
          <w:szCs w:val="32"/>
          <w:shd w:val="clear" w:color="auto" w:fill="FFFFFF"/>
          <w:lang w:eastAsia="zh-CN"/>
        </w:rPr>
        <w:t>（</w:t>
      </w:r>
      <w:r>
        <w:rPr>
          <w:rFonts w:hint="eastAsia" w:ascii="楷体_GB2312" w:hAnsi="楷体_GB2312" w:eastAsia="楷体_GB2312" w:cs="楷体_GB2312"/>
          <w:i w:val="0"/>
          <w:caps w:val="0"/>
          <w:color w:val="000000"/>
          <w:spacing w:val="0"/>
          <w:sz w:val="32"/>
          <w:szCs w:val="32"/>
          <w:shd w:val="clear" w:color="auto" w:fill="FFFFFF"/>
        </w:rPr>
        <w:t>责任单位</w:t>
      </w:r>
      <w:r>
        <w:rPr>
          <w:rFonts w:hint="eastAsia" w:ascii="楷体_GB2312" w:hAnsi="楷体_GB2312" w:eastAsia="楷体_GB2312" w:cs="楷体_GB2312"/>
          <w:i w:val="0"/>
          <w:caps w:val="0"/>
          <w:color w:val="000000"/>
          <w:spacing w:val="0"/>
          <w:sz w:val="32"/>
          <w:szCs w:val="32"/>
          <w:shd w:val="clear" w:color="auto" w:fill="FFFFFF"/>
          <w:lang w:eastAsia="zh-CN"/>
        </w:rPr>
        <w:t>：区</w:t>
      </w:r>
      <w:r>
        <w:rPr>
          <w:rFonts w:hint="eastAsia" w:ascii="楷体_GB2312" w:hAnsi="楷体_GB2312" w:eastAsia="楷体_GB2312" w:cs="楷体_GB2312"/>
          <w:i w:val="0"/>
          <w:caps w:val="0"/>
          <w:color w:val="000000"/>
          <w:spacing w:val="0"/>
          <w:sz w:val="32"/>
          <w:szCs w:val="32"/>
          <w:shd w:val="clear" w:color="auto" w:fill="FFFFFF"/>
        </w:rPr>
        <w:t>自然资源局牵头，有关部门单位按职责分工负责</w:t>
      </w:r>
      <w:r>
        <w:rPr>
          <w:rFonts w:hint="eastAsia" w:ascii="楷体_GB2312" w:hAnsi="楷体_GB2312" w:eastAsia="楷体_GB2312" w:cs="楷体_GB2312"/>
          <w:i w:val="0"/>
          <w:caps w:val="0"/>
          <w:color w:val="000000"/>
          <w:spacing w:val="0"/>
          <w:sz w:val="32"/>
          <w:szCs w:val="32"/>
          <w:shd w:val="clear" w:color="auto" w:fill="FFFFFF"/>
          <w:lang w:eastAsia="zh-CN"/>
        </w:rPr>
        <w:t>）</w:t>
      </w:r>
    </w:p>
    <w:p w14:paraId="4A732D4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楷体_GB2312" w:hAnsi="楷体_GB2312" w:eastAsia="楷体_GB2312" w:cs="楷体_GB2312"/>
          <w:i w:val="0"/>
          <w:caps w:val="0"/>
          <w:color w:val="000000"/>
          <w:spacing w:val="0"/>
          <w:sz w:val="32"/>
          <w:szCs w:val="32"/>
          <w:shd w:val="clear" w:color="auto" w:fill="FFFFFF"/>
        </w:rPr>
      </w:pPr>
      <w:r>
        <w:rPr>
          <w:rFonts w:hint="default" w:ascii="Times New Roman" w:hAnsi="Times New Roman" w:eastAsia="楷体_GB2312" w:cs="Times New Roman"/>
          <w:i w:val="0"/>
          <w:caps w:val="0"/>
          <w:color w:val="000000"/>
          <w:spacing w:val="0"/>
          <w:sz w:val="32"/>
          <w:szCs w:val="32"/>
          <w:shd w:val="clear" w:color="auto" w:fill="FFFFFF"/>
          <w:lang w:eastAsia="zh-CN"/>
        </w:rPr>
        <w:t>（二）</w:t>
      </w:r>
      <w:r>
        <w:rPr>
          <w:rFonts w:hint="default" w:ascii="Times New Roman" w:hAnsi="Times New Roman" w:eastAsia="楷体_GB2312" w:cs="Times New Roman"/>
          <w:i w:val="0"/>
          <w:caps w:val="0"/>
          <w:color w:val="000000"/>
          <w:spacing w:val="0"/>
          <w:sz w:val="32"/>
          <w:szCs w:val="32"/>
          <w:shd w:val="clear" w:color="auto" w:fill="FFFFFF"/>
        </w:rPr>
        <w:t>强化重点领域地质灾害防治。</w:t>
      </w:r>
      <w:r>
        <w:rPr>
          <w:rFonts w:hint="default" w:ascii="Times New Roman" w:hAnsi="Times New Roman" w:eastAsia="仿宋_GB2312" w:cs="Times New Roman"/>
          <w:i w:val="0"/>
          <w:caps w:val="0"/>
          <w:color w:val="000000"/>
          <w:spacing w:val="0"/>
          <w:sz w:val="32"/>
          <w:szCs w:val="32"/>
          <w:shd w:val="clear" w:color="auto" w:fill="FFFFFF"/>
        </w:rPr>
        <w:t>一是加强威胁各级各类学校、教育机构地质灾害隐患的排查、治理。</w:t>
      </w:r>
      <w:r>
        <w:rPr>
          <w:rFonts w:hint="eastAsia" w:cs="Times New Roman"/>
          <w:i w:val="0"/>
          <w:caps w:val="0"/>
          <w:color w:val="000000"/>
          <w:spacing w:val="0"/>
          <w:sz w:val="32"/>
          <w:szCs w:val="32"/>
          <w:shd w:val="clear" w:color="auto" w:fill="FFFFFF"/>
          <w:lang w:eastAsia="zh-CN"/>
        </w:rPr>
        <w:t>（</w:t>
      </w:r>
      <w:r>
        <w:rPr>
          <w:rFonts w:hint="eastAsia" w:ascii="楷体_GB2312" w:hAnsi="楷体_GB2312" w:eastAsia="楷体_GB2312" w:cs="楷体_GB2312"/>
          <w:i w:val="0"/>
          <w:caps w:val="0"/>
          <w:color w:val="000000"/>
          <w:spacing w:val="0"/>
          <w:sz w:val="32"/>
          <w:szCs w:val="32"/>
          <w:shd w:val="clear" w:color="auto" w:fill="FFFFFF"/>
        </w:rPr>
        <w:t>责任单位</w:t>
      </w:r>
      <w:r>
        <w:rPr>
          <w:rFonts w:hint="eastAsia" w:ascii="楷体_GB2312" w:hAnsi="楷体_GB2312" w:eastAsia="楷体_GB2312" w:cs="楷体_GB2312"/>
          <w:i w:val="0"/>
          <w:caps w:val="0"/>
          <w:color w:val="000000"/>
          <w:spacing w:val="0"/>
          <w:sz w:val="32"/>
          <w:szCs w:val="32"/>
          <w:shd w:val="clear" w:color="auto" w:fill="FFFFFF"/>
          <w:lang w:eastAsia="zh-CN"/>
        </w:rPr>
        <w:t>：区</w:t>
      </w:r>
      <w:r>
        <w:rPr>
          <w:rFonts w:hint="eastAsia" w:ascii="楷体_GB2312" w:hAnsi="楷体_GB2312" w:eastAsia="楷体_GB2312" w:cs="楷体_GB2312"/>
          <w:i w:val="0"/>
          <w:caps w:val="0"/>
          <w:color w:val="000000"/>
          <w:spacing w:val="0"/>
          <w:sz w:val="32"/>
          <w:szCs w:val="32"/>
          <w:shd w:val="clear" w:color="auto" w:fill="FFFFFF"/>
        </w:rPr>
        <w:t>教</w:t>
      </w:r>
      <w:r>
        <w:rPr>
          <w:rFonts w:hint="eastAsia" w:ascii="楷体_GB2312" w:hAnsi="楷体_GB2312" w:eastAsia="楷体_GB2312" w:cs="楷体_GB2312"/>
          <w:i w:val="0"/>
          <w:caps w:val="0"/>
          <w:color w:val="000000"/>
          <w:spacing w:val="0"/>
          <w:sz w:val="32"/>
          <w:szCs w:val="32"/>
          <w:shd w:val="clear" w:color="auto" w:fill="FFFFFF"/>
          <w:lang w:eastAsia="zh-CN"/>
        </w:rPr>
        <w:t>体和体育</w:t>
      </w:r>
      <w:r>
        <w:rPr>
          <w:rFonts w:hint="eastAsia" w:ascii="楷体_GB2312" w:hAnsi="楷体_GB2312" w:eastAsia="楷体_GB2312" w:cs="楷体_GB2312"/>
          <w:i w:val="0"/>
          <w:caps w:val="0"/>
          <w:color w:val="000000"/>
          <w:spacing w:val="0"/>
          <w:sz w:val="32"/>
          <w:szCs w:val="32"/>
          <w:shd w:val="clear" w:color="auto" w:fill="FFFFFF"/>
        </w:rPr>
        <w:t>局等部门按职责分工负责</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Times New Roman" w:hAnsi="Times New Roman" w:eastAsia="仿宋_GB2312" w:cs="Times New Roman"/>
          <w:i w:val="0"/>
          <w:caps w:val="0"/>
          <w:color w:val="000000"/>
          <w:spacing w:val="0"/>
          <w:sz w:val="32"/>
          <w:szCs w:val="32"/>
          <w:shd w:val="clear" w:color="auto" w:fill="FFFFFF"/>
        </w:rPr>
        <w:t>二是加强城市、乡村房屋建筑和市政工程施工可能引发地质灾害隐患的排查、治理。</w:t>
      </w:r>
      <w:r>
        <w:rPr>
          <w:rFonts w:hint="eastAsia" w:cs="Times New Roman"/>
          <w:i w:val="0"/>
          <w:caps w:val="0"/>
          <w:color w:val="000000"/>
          <w:spacing w:val="0"/>
          <w:sz w:val="32"/>
          <w:szCs w:val="32"/>
          <w:shd w:val="clear" w:color="auto" w:fill="FFFFFF"/>
          <w:lang w:eastAsia="zh-CN"/>
        </w:rPr>
        <w:t>（</w:t>
      </w:r>
      <w:r>
        <w:rPr>
          <w:rFonts w:hint="eastAsia" w:ascii="楷体_GB2312" w:hAnsi="楷体_GB2312" w:eastAsia="楷体_GB2312" w:cs="楷体_GB2312"/>
          <w:i w:val="0"/>
          <w:caps w:val="0"/>
          <w:color w:val="000000"/>
          <w:spacing w:val="0"/>
          <w:sz w:val="32"/>
          <w:szCs w:val="32"/>
          <w:shd w:val="clear" w:color="auto" w:fill="FFFFFF"/>
        </w:rPr>
        <w:t>责任单位</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楷体_GB2312" w:hAnsi="楷体_GB2312" w:eastAsia="楷体_GB2312" w:cs="楷体_GB2312"/>
          <w:i w:val="0"/>
          <w:caps w:val="0"/>
          <w:color w:val="000000"/>
          <w:spacing w:val="0"/>
          <w:sz w:val="32"/>
          <w:szCs w:val="32"/>
          <w:shd w:val="clear" w:color="auto" w:fill="FFFFFF"/>
          <w:lang w:eastAsia="zh-CN"/>
        </w:rPr>
        <w:t>区住房和城乡建设局</w:t>
      </w:r>
      <w:r>
        <w:rPr>
          <w:rFonts w:hint="default" w:ascii="楷体_GB2312" w:hAnsi="楷体_GB2312" w:eastAsia="楷体_GB2312" w:cs="楷体_GB2312"/>
          <w:i w:val="0"/>
          <w:caps w:val="0"/>
          <w:color w:val="000000"/>
          <w:spacing w:val="0"/>
          <w:sz w:val="32"/>
          <w:szCs w:val="32"/>
          <w:shd w:val="clear" w:color="auto" w:fill="FFFFFF"/>
        </w:rPr>
        <w:t>牵头</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Times New Roman" w:hAnsi="Times New Roman" w:eastAsia="仿宋_GB2312" w:cs="Times New Roman"/>
          <w:i w:val="0"/>
          <w:caps w:val="0"/>
          <w:color w:val="000000"/>
          <w:spacing w:val="0"/>
          <w:sz w:val="32"/>
          <w:szCs w:val="32"/>
          <w:u w:val="none"/>
          <w:shd w:val="clear" w:color="auto" w:fill="FFFFFF"/>
        </w:rPr>
        <w:t>三是加强在建及投入运营的</w:t>
      </w:r>
      <w:r>
        <w:rPr>
          <w:rFonts w:hint="default" w:ascii="Times New Roman" w:hAnsi="Times New Roman" w:eastAsia="仿宋_GB2312" w:cs="Times New Roman"/>
          <w:i w:val="0"/>
          <w:caps w:val="0"/>
          <w:color w:val="000000"/>
          <w:spacing w:val="0"/>
          <w:sz w:val="32"/>
          <w:szCs w:val="32"/>
          <w:u w:val="none"/>
          <w:shd w:val="clear" w:color="auto" w:fill="FFFFFF"/>
          <w:lang w:eastAsia="zh-CN"/>
        </w:rPr>
        <w:t>农村</w:t>
      </w:r>
      <w:r>
        <w:rPr>
          <w:rFonts w:hint="default" w:ascii="Times New Roman" w:hAnsi="Times New Roman" w:eastAsia="仿宋_GB2312" w:cs="Times New Roman"/>
          <w:i w:val="0"/>
          <w:caps w:val="0"/>
          <w:color w:val="000000"/>
          <w:spacing w:val="0"/>
          <w:sz w:val="32"/>
          <w:szCs w:val="32"/>
          <w:u w:val="none"/>
          <w:shd w:val="clear" w:color="auto" w:fill="FFFFFF"/>
        </w:rPr>
        <w:t>公路、水运以及相关施工现场周边地质灾害隐患的排查、治理。</w:t>
      </w:r>
      <w:r>
        <w:rPr>
          <w:rFonts w:hint="eastAsia" w:cs="Times New Roman"/>
          <w:i w:val="0"/>
          <w:caps w:val="0"/>
          <w:color w:val="000000"/>
          <w:spacing w:val="0"/>
          <w:sz w:val="32"/>
          <w:szCs w:val="32"/>
          <w:u w:val="none"/>
          <w:shd w:val="clear" w:color="auto" w:fill="FFFFFF"/>
          <w:lang w:eastAsia="zh-CN"/>
        </w:rPr>
        <w:t>（</w:t>
      </w:r>
      <w:r>
        <w:rPr>
          <w:rFonts w:hint="eastAsia" w:ascii="楷体_GB2312" w:hAnsi="楷体_GB2312" w:eastAsia="楷体_GB2312" w:cs="楷体_GB2312"/>
          <w:i w:val="0"/>
          <w:caps w:val="0"/>
          <w:color w:val="000000"/>
          <w:spacing w:val="0"/>
          <w:sz w:val="32"/>
          <w:szCs w:val="32"/>
          <w:shd w:val="clear" w:color="auto" w:fill="FFFFFF"/>
        </w:rPr>
        <w:t>责任单位</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楷体_GB2312" w:hAnsi="楷体_GB2312" w:eastAsia="楷体_GB2312" w:cs="楷体_GB2312"/>
          <w:i w:val="0"/>
          <w:caps w:val="0"/>
          <w:color w:val="000000"/>
          <w:spacing w:val="0"/>
          <w:sz w:val="32"/>
          <w:szCs w:val="32"/>
          <w:shd w:val="clear" w:color="auto" w:fill="FFFFFF"/>
          <w:lang w:eastAsia="zh-CN"/>
        </w:rPr>
        <w:t>区</w:t>
      </w:r>
      <w:r>
        <w:rPr>
          <w:rFonts w:hint="default" w:ascii="楷体_GB2312" w:hAnsi="楷体_GB2312" w:eastAsia="楷体_GB2312" w:cs="楷体_GB2312"/>
          <w:i w:val="0"/>
          <w:caps w:val="0"/>
          <w:color w:val="000000"/>
          <w:spacing w:val="0"/>
          <w:sz w:val="32"/>
          <w:szCs w:val="32"/>
          <w:shd w:val="clear" w:color="auto" w:fill="FFFFFF"/>
        </w:rPr>
        <w:t>交通运输局</w:t>
      </w:r>
      <w:r>
        <w:rPr>
          <w:rFonts w:hint="default" w:ascii="楷体_GB2312" w:hAnsi="楷体_GB2312" w:eastAsia="楷体_GB2312" w:cs="楷体_GB2312"/>
          <w:i w:val="0"/>
          <w:caps w:val="0"/>
          <w:color w:val="000000"/>
          <w:spacing w:val="0"/>
          <w:sz w:val="32"/>
          <w:szCs w:val="32"/>
          <w:shd w:val="clear" w:color="auto" w:fill="FFFFFF"/>
          <w:lang w:eastAsia="zh-CN"/>
        </w:rPr>
        <w:t>牵头）</w:t>
      </w:r>
      <w:r>
        <w:rPr>
          <w:rFonts w:hint="default" w:ascii="Times New Roman" w:hAnsi="Times New Roman" w:eastAsia="仿宋_GB2312" w:cs="Times New Roman"/>
          <w:i w:val="0"/>
          <w:caps w:val="0"/>
          <w:color w:val="000000"/>
          <w:spacing w:val="0"/>
          <w:sz w:val="32"/>
          <w:szCs w:val="32"/>
          <w:shd w:val="clear" w:color="auto" w:fill="FFFFFF"/>
        </w:rPr>
        <w:t>四是加强威胁水电站、水库枢纽及近坝库岸、施工营地及工程区地质灾害隐患的排查、治理。</w:t>
      </w:r>
      <w:r>
        <w:rPr>
          <w:rFonts w:hint="eastAsia" w:cs="Times New Roman"/>
          <w:i w:val="0"/>
          <w:caps w:val="0"/>
          <w:color w:val="000000"/>
          <w:spacing w:val="0"/>
          <w:sz w:val="32"/>
          <w:szCs w:val="32"/>
          <w:shd w:val="clear" w:color="auto" w:fill="FFFFFF"/>
          <w:lang w:eastAsia="zh-CN"/>
        </w:rPr>
        <w:t>（</w:t>
      </w:r>
      <w:r>
        <w:rPr>
          <w:rFonts w:hint="eastAsia" w:ascii="楷体_GB2312" w:hAnsi="楷体_GB2312" w:eastAsia="楷体_GB2312" w:cs="楷体_GB2312"/>
          <w:i w:val="0"/>
          <w:caps w:val="0"/>
          <w:color w:val="000000"/>
          <w:spacing w:val="0"/>
          <w:sz w:val="32"/>
          <w:szCs w:val="32"/>
          <w:shd w:val="clear" w:color="auto" w:fill="FFFFFF"/>
        </w:rPr>
        <w:t>责任单位</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楷体_GB2312" w:hAnsi="楷体_GB2312" w:eastAsia="楷体_GB2312" w:cs="楷体_GB2312"/>
          <w:i w:val="0"/>
          <w:caps w:val="0"/>
          <w:color w:val="000000"/>
          <w:spacing w:val="0"/>
          <w:sz w:val="32"/>
          <w:szCs w:val="32"/>
          <w:shd w:val="clear" w:color="auto" w:fill="FFFFFF"/>
          <w:lang w:eastAsia="zh-CN"/>
        </w:rPr>
        <w:t>水电站、施工营地由所属部门牵头，区管水库由区水利局牵头，镇街所属小型水库由属地牵头</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Times New Roman" w:hAnsi="Times New Roman" w:eastAsia="仿宋_GB2312" w:cs="Times New Roman"/>
          <w:i w:val="0"/>
          <w:caps w:val="0"/>
          <w:color w:val="000000"/>
          <w:spacing w:val="0"/>
          <w:sz w:val="32"/>
          <w:szCs w:val="32"/>
          <w:shd w:val="clear" w:color="auto" w:fill="FFFFFF"/>
          <w:lang w:eastAsia="zh-CN"/>
        </w:rPr>
        <w:t>五</w:t>
      </w:r>
      <w:r>
        <w:rPr>
          <w:rFonts w:hint="default" w:ascii="Times New Roman" w:hAnsi="Times New Roman" w:eastAsia="仿宋_GB2312" w:cs="Times New Roman"/>
          <w:i w:val="0"/>
          <w:caps w:val="0"/>
          <w:color w:val="000000"/>
          <w:spacing w:val="0"/>
          <w:sz w:val="32"/>
          <w:szCs w:val="32"/>
          <w:shd w:val="clear" w:color="auto" w:fill="FFFFFF"/>
        </w:rPr>
        <w:t>是加强各类自然保护地、A级旅游景区、等级旅游民宿地质灾害隐患的排查、治理。</w:t>
      </w:r>
      <w:r>
        <w:rPr>
          <w:rFonts w:hint="eastAsia" w:cs="Times New Roman"/>
          <w:i w:val="0"/>
          <w:caps w:val="0"/>
          <w:color w:val="000000"/>
          <w:spacing w:val="0"/>
          <w:sz w:val="32"/>
          <w:szCs w:val="32"/>
          <w:shd w:val="clear" w:color="auto" w:fill="FFFFFF"/>
          <w:lang w:eastAsia="zh-CN"/>
        </w:rPr>
        <w:t>（</w:t>
      </w:r>
      <w:r>
        <w:rPr>
          <w:rFonts w:hint="eastAsia" w:ascii="楷体_GB2312" w:hAnsi="楷体_GB2312" w:eastAsia="楷体_GB2312" w:cs="楷体_GB2312"/>
          <w:i w:val="0"/>
          <w:caps w:val="0"/>
          <w:color w:val="000000"/>
          <w:spacing w:val="0"/>
          <w:sz w:val="32"/>
          <w:szCs w:val="32"/>
          <w:shd w:val="clear" w:color="auto" w:fill="FFFFFF"/>
        </w:rPr>
        <w:t>责任单位</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楷体_GB2312" w:hAnsi="楷体_GB2312" w:eastAsia="楷体_GB2312" w:cs="楷体_GB2312"/>
          <w:i w:val="0"/>
          <w:caps w:val="0"/>
          <w:color w:val="000000"/>
          <w:spacing w:val="0"/>
          <w:sz w:val="32"/>
          <w:szCs w:val="32"/>
          <w:shd w:val="clear" w:color="auto" w:fill="FFFFFF"/>
          <w:lang w:eastAsia="zh-CN"/>
        </w:rPr>
        <w:t>区</w:t>
      </w:r>
      <w:r>
        <w:rPr>
          <w:rFonts w:hint="default" w:ascii="楷体_GB2312" w:hAnsi="楷体_GB2312" w:eastAsia="楷体_GB2312" w:cs="楷体_GB2312"/>
          <w:i w:val="0"/>
          <w:caps w:val="0"/>
          <w:color w:val="000000"/>
          <w:spacing w:val="0"/>
          <w:sz w:val="32"/>
          <w:szCs w:val="32"/>
          <w:shd w:val="clear" w:color="auto" w:fill="FFFFFF"/>
        </w:rPr>
        <w:t>自然资源局、</w:t>
      </w:r>
      <w:r>
        <w:rPr>
          <w:rFonts w:hint="default" w:ascii="楷体_GB2312" w:hAnsi="楷体_GB2312" w:eastAsia="楷体_GB2312" w:cs="楷体_GB2312"/>
          <w:i w:val="0"/>
          <w:caps w:val="0"/>
          <w:color w:val="000000"/>
          <w:spacing w:val="0"/>
          <w:sz w:val="32"/>
          <w:szCs w:val="32"/>
          <w:shd w:val="clear" w:color="auto" w:fill="FFFFFF"/>
          <w:lang w:eastAsia="zh-CN"/>
        </w:rPr>
        <w:t>区</w:t>
      </w:r>
      <w:r>
        <w:rPr>
          <w:rFonts w:hint="default" w:ascii="楷体_GB2312" w:hAnsi="楷体_GB2312" w:eastAsia="楷体_GB2312" w:cs="楷体_GB2312"/>
          <w:i w:val="0"/>
          <w:caps w:val="0"/>
          <w:color w:val="000000"/>
          <w:spacing w:val="0"/>
          <w:sz w:val="32"/>
          <w:szCs w:val="32"/>
          <w:shd w:val="clear" w:color="auto" w:fill="FFFFFF"/>
        </w:rPr>
        <w:t>文化和旅游局等部门按职责分工负责</w:t>
      </w:r>
      <w:r>
        <w:rPr>
          <w:rFonts w:hint="eastAsia" w:ascii="楷体_GB2312" w:hAnsi="楷体_GB2312" w:eastAsia="楷体_GB2312" w:cs="楷体_GB2312"/>
          <w:i w:val="0"/>
          <w:caps w:val="0"/>
          <w:color w:val="000000"/>
          <w:spacing w:val="0"/>
          <w:sz w:val="32"/>
          <w:szCs w:val="32"/>
          <w:shd w:val="clear" w:color="auto" w:fill="FFFFFF"/>
          <w:lang w:eastAsia="zh-CN"/>
        </w:rPr>
        <w:t>）</w:t>
      </w:r>
    </w:p>
    <w:p w14:paraId="5699623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i w:val="0"/>
          <w:caps w:val="0"/>
          <w:color w:val="000000"/>
          <w:spacing w:val="0"/>
          <w:sz w:val="32"/>
          <w:szCs w:val="32"/>
          <w:shd w:val="clear" w:color="auto" w:fill="FFFFFF"/>
        </w:rPr>
      </w:pPr>
      <w:r>
        <w:rPr>
          <w:rFonts w:hint="default" w:ascii="Times New Roman" w:hAnsi="Times New Roman" w:eastAsia="楷体_GB2312" w:cs="Times New Roman"/>
          <w:i w:val="0"/>
          <w:caps w:val="0"/>
          <w:color w:val="000000"/>
          <w:spacing w:val="0"/>
          <w:sz w:val="32"/>
          <w:szCs w:val="32"/>
          <w:shd w:val="clear" w:color="auto" w:fill="FFFFFF"/>
          <w:lang w:eastAsia="zh-CN"/>
        </w:rPr>
        <w:t>（三）</w:t>
      </w:r>
      <w:r>
        <w:rPr>
          <w:rFonts w:hint="default" w:ascii="Times New Roman" w:hAnsi="Times New Roman" w:eastAsia="楷体_GB2312" w:cs="Times New Roman"/>
          <w:i w:val="0"/>
          <w:caps w:val="0"/>
          <w:color w:val="000000"/>
          <w:spacing w:val="0"/>
          <w:sz w:val="32"/>
          <w:szCs w:val="32"/>
          <w:shd w:val="clear" w:color="auto" w:fill="FFFFFF"/>
        </w:rPr>
        <w:t>加强基层防御能力建设。</w:t>
      </w:r>
      <w:r>
        <w:rPr>
          <w:rFonts w:hint="default" w:ascii="Times New Roman" w:hAnsi="Times New Roman" w:eastAsia="仿宋_GB2312" w:cs="Times New Roman"/>
          <w:i w:val="0"/>
          <w:caps w:val="0"/>
          <w:color w:val="000000"/>
          <w:spacing w:val="0"/>
          <w:sz w:val="32"/>
          <w:szCs w:val="32"/>
          <w:shd w:val="clear" w:color="auto" w:fill="FFFFFF"/>
        </w:rPr>
        <w:t>完善“人防+技防”体系，落实“隐患点+风险区”双管控要求，充分发挥群测群防和自动化监测点作用，动态掌握地质灾害发生风险，及时做好专业调查、应急技术支撑</w:t>
      </w:r>
      <w:r>
        <w:rPr>
          <w:rFonts w:hint="eastAsia" w:cs="Times New Roman"/>
          <w:i w:val="0"/>
          <w:caps w:val="0"/>
          <w:color w:val="000000"/>
          <w:spacing w:val="0"/>
          <w:sz w:val="32"/>
          <w:szCs w:val="32"/>
          <w:shd w:val="clear" w:color="auto" w:fill="FFFFFF"/>
          <w:lang w:eastAsia="zh-CN"/>
        </w:rPr>
        <w:t>，</w:t>
      </w:r>
      <w:r>
        <w:rPr>
          <w:rFonts w:hint="default" w:ascii="Times New Roman" w:hAnsi="Times New Roman" w:eastAsia="仿宋_GB2312" w:cs="Times New Roman"/>
          <w:i w:val="0"/>
          <w:caps w:val="0"/>
          <w:color w:val="000000"/>
          <w:spacing w:val="0"/>
          <w:sz w:val="32"/>
          <w:szCs w:val="32"/>
          <w:shd w:val="clear" w:color="auto" w:fill="FFFFFF"/>
        </w:rPr>
        <w:t>落实防范措施</w:t>
      </w:r>
      <w:r>
        <w:rPr>
          <w:rFonts w:hint="default" w:ascii="Times New Roman" w:hAnsi="Times New Roman" w:eastAsia="仿宋_GB2312" w:cs="Times New Roman"/>
          <w:i w:val="0"/>
          <w:caps w:val="0"/>
          <w:color w:val="000000"/>
          <w:spacing w:val="0"/>
          <w:sz w:val="32"/>
          <w:szCs w:val="32"/>
          <w:shd w:val="clear" w:color="auto" w:fill="FFFFFF"/>
          <w:lang w:eastAsia="zh-CN"/>
        </w:rPr>
        <w:t>。</w:t>
      </w:r>
      <w:r>
        <w:rPr>
          <w:rFonts w:hint="default" w:ascii="Times New Roman" w:hAnsi="Times New Roman" w:eastAsia="仿宋_GB2312" w:cs="Times New Roman"/>
          <w:i w:val="0"/>
          <w:caps w:val="0"/>
          <w:color w:val="000000"/>
          <w:spacing w:val="0"/>
          <w:sz w:val="32"/>
          <w:szCs w:val="32"/>
          <w:shd w:val="clear" w:color="auto" w:fill="FFFFFF"/>
        </w:rPr>
        <w:t>深入开展地质灾害防治宣传培训，加强基层地质灾害防治管理人员、专业技术队伍、群测群防员培训，提升相关人员防灾责任意识和技术支撑能力。加强地质灾害防治科普宣传，及时向受威胁群众发放“两卡一表”，指导基层开展应急避险演练，提升安全防范意识和识灾避险能力。</w:t>
      </w:r>
      <w:r>
        <w:rPr>
          <w:rFonts w:hint="eastAsia" w:cs="Times New Roman"/>
          <w:i w:val="0"/>
          <w:caps w:val="0"/>
          <w:color w:val="000000"/>
          <w:spacing w:val="0"/>
          <w:sz w:val="32"/>
          <w:szCs w:val="32"/>
          <w:shd w:val="clear" w:color="auto" w:fill="FFFFFF"/>
          <w:lang w:eastAsia="zh-CN"/>
        </w:rPr>
        <w:t>（</w:t>
      </w:r>
      <w:r>
        <w:rPr>
          <w:rFonts w:hint="eastAsia" w:ascii="楷体_GB2312" w:hAnsi="楷体_GB2312" w:eastAsia="楷体_GB2312" w:cs="楷体_GB2312"/>
          <w:i w:val="0"/>
          <w:caps w:val="0"/>
          <w:color w:val="000000"/>
          <w:spacing w:val="0"/>
          <w:sz w:val="32"/>
          <w:szCs w:val="32"/>
          <w:shd w:val="clear" w:color="auto" w:fill="FFFFFF"/>
        </w:rPr>
        <w:t>责任单位</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Times New Roman" w:hAnsi="Times New Roman" w:eastAsia="仿宋_GB2312" w:cs="Times New Roman"/>
          <w:i w:val="0"/>
          <w:caps w:val="0"/>
          <w:color w:val="000000"/>
          <w:spacing w:val="0"/>
          <w:sz w:val="32"/>
          <w:szCs w:val="32"/>
          <w:shd w:val="clear" w:color="auto" w:fill="FFFFFF"/>
          <w:lang w:eastAsia="zh-CN"/>
        </w:rPr>
        <w:t>区</w:t>
      </w:r>
      <w:r>
        <w:rPr>
          <w:rFonts w:hint="default" w:ascii="Times New Roman" w:hAnsi="Times New Roman" w:eastAsia="仿宋_GB2312" w:cs="Times New Roman"/>
          <w:i w:val="0"/>
          <w:caps w:val="0"/>
          <w:color w:val="000000"/>
          <w:spacing w:val="0"/>
          <w:sz w:val="32"/>
          <w:szCs w:val="32"/>
          <w:shd w:val="clear" w:color="auto" w:fill="FFFFFF"/>
        </w:rPr>
        <w:t>自然资源局牵头</w:t>
      </w:r>
      <w:r>
        <w:rPr>
          <w:rFonts w:hint="eastAsia" w:cs="Times New Roman"/>
          <w:i w:val="0"/>
          <w:caps w:val="0"/>
          <w:color w:val="000000"/>
          <w:spacing w:val="0"/>
          <w:sz w:val="32"/>
          <w:szCs w:val="32"/>
          <w:shd w:val="clear" w:color="auto" w:fill="FFFFFF"/>
          <w:lang w:eastAsia="zh-CN"/>
        </w:rPr>
        <w:t>）</w:t>
      </w:r>
    </w:p>
    <w:p w14:paraId="10758578">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楷体_GB2312" w:hAnsi="楷体_GB2312" w:eastAsia="楷体_GB2312" w:cs="楷体_GB2312"/>
          <w:i w:val="0"/>
          <w:caps w:val="0"/>
          <w:color w:val="000000"/>
          <w:spacing w:val="0"/>
          <w:sz w:val="32"/>
          <w:szCs w:val="32"/>
          <w:shd w:val="clear" w:color="auto" w:fill="FFFFFF"/>
        </w:rPr>
      </w:pPr>
      <w:r>
        <w:rPr>
          <w:rFonts w:hint="default" w:ascii="Times New Roman" w:hAnsi="Times New Roman" w:eastAsia="楷体_GB2312" w:cs="Times New Roman"/>
          <w:i w:val="0"/>
          <w:caps w:val="0"/>
          <w:color w:val="000000"/>
          <w:spacing w:val="0"/>
          <w:sz w:val="32"/>
          <w:szCs w:val="32"/>
          <w:shd w:val="clear" w:color="auto" w:fill="FFFFFF"/>
          <w:lang w:eastAsia="zh-CN"/>
        </w:rPr>
        <w:t>（四）</w:t>
      </w:r>
      <w:r>
        <w:rPr>
          <w:rFonts w:hint="default" w:ascii="Times New Roman" w:hAnsi="Times New Roman" w:eastAsia="楷体_GB2312" w:cs="Times New Roman"/>
          <w:i w:val="0"/>
          <w:caps w:val="0"/>
          <w:color w:val="000000"/>
          <w:spacing w:val="0"/>
          <w:sz w:val="32"/>
          <w:szCs w:val="32"/>
          <w:shd w:val="clear" w:color="auto" w:fill="FFFFFF"/>
        </w:rPr>
        <w:t>加强地质灾害应急能力建设</w:t>
      </w:r>
      <w:r>
        <w:rPr>
          <w:rFonts w:hint="default" w:ascii="Times New Roman" w:hAnsi="Times New Roman" w:eastAsia="仿宋_GB2312" w:cs="Times New Roman"/>
          <w:i w:val="0"/>
          <w:caps w:val="0"/>
          <w:color w:val="000000"/>
          <w:spacing w:val="0"/>
          <w:sz w:val="32"/>
          <w:szCs w:val="32"/>
          <w:shd w:val="clear" w:color="auto" w:fill="FFFFFF"/>
        </w:rPr>
        <w:t>。一是加强基层地质灾害防治专业技术队伍能力建设，配齐配全地质灾害应急救援技术支撑力量。</w:t>
      </w:r>
      <w:r>
        <w:rPr>
          <w:rFonts w:hint="eastAsia" w:cs="Times New Roman"/>
          <w:i w:val="0"/>
          <w:caps w:val="0"/>
          <w:color w:val="000000"/>
          <w:spacing w:val="0"/>
          <w:sz w:val="32"/>
          <w:szCs w:val="32"/>
          <w:shd w:val="clear" w:color="auto" w:fill="FFFFFF"/>
          <w:lang w:eastAsia="zh-CN"/>
        </w:rPr>
        <w:t>（</w:t>
      </w:r>
      <w:r>
        <w:rPr>
          <w:rFonts w:hint="eastAsia" w:ascii="楷体_GB2312" w:hAnsi="楷体_GB2312" w:eastAsia="楷体_GB2312" w:cs="楷体_GB2312"/>
          <w:i w:val="0"/>
          <w:caps w:val="0"/>
          <w:color w:val="000000"/>
          <w:spacing w:val="0"/>
          <w:sz w:val="32"/>
          <w:szCs w:val="32"/>
          <w:shd w:val="clear" w:color="auto" w:fill="FFFFFF"/>
        </w:rPr>
        <w:t>责任单位</w:t>
      </w:r>
      <w:r>
        <w:rPr>
          <w:rFonts w:hint="eastAsia" w:ascii="楷体_GB2312" w:hAnsi="楷体_GB2312" w:eastAsia="楷体_GB2312" w:cs="楷体_GB2312"/>
          <w:i w:val="0"/>
          <w:caps w:val="0"/>
          <w:color w:val="000000"/>
          <w:spacing w:val="0"/>
          <w:sz w:val="32"/>
          <w:szCs w:val="32"/>
          <w:shd w:val="clear" w:color="auto" w:fill="FFFFFF"/>
          <w:lang w:eastAsia="zh-CN"/>
        </w:rPr>
        <w:t>：区</w:t>
      </w:r>
      <w:r>
        <w:rPr>
          <w:rFonts w:hint="eastAsia" w:ascii="楷体_GB2312" w:hAnsi="楷体_GB2312" w:eastAsia="楷体_GB2312" w:cs="楷体_GB2312"/>
          <w:i w:val="0"/>
          <w:caps w:val="0"/>
          <w:color w:val="000000"/>
          <w:spacing w:val="0"/>
          <w:sz w:val="32"/>
          <w:szCs w:val="32"/>
          <w:shd w:val="clear" w:color="auto" w:fill="FFFFFF"/>
        </w:rPr>
        <w:t>自然资源局牵头</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Times New Roman" w:hAnsi="Times New Roman" w:eastAsia="仿宋_GB2312" w:cs="Times New Roman"/>
          <w:i w:val="0"/>
          <w:caps w:val="0"/>
          <w:color w:val="000000"/>
          <w:spacing w:val="0"/>
          <w:sz w:val="32"/>
          <w:szCs w:val="32"/>
          <w:shd w:val="clear" w:color="auto" w:fill="FFFFFF"/>
        </w:rPr>
        <w:t>二是提升地质灾害应急救援水平。细化完善各级地质灾害应急预案并组织开展应急演练，提高应急处置快速反应能力和临灾避险能力。遇有突发情况及时调集应急队伍、救援物资，做好应急处置。</w:t>
      </w:r>
      <w:r>
        <w:rPr>
          <w:rFonts w:hint="eastAsia" w:cs="Times New Roman"/>
          <w:i w:val="0"/>
          <w:caps w:val="0"/>
          <w:color w:val="000000"/>
          <w:spacing w:val="0"/>
          <w:sz w:val="32"/>
          <w:szCs w:val="32"/>
          <w:shd w:val="clear" w:color="auto" w:fill="FFFFFF"/>
          <w:lang w:eastAsia="zh-CN"/>
        </w:rPr>
        <w:t>（</w:t>
      </w:r>
      <w:r>
        <w:rPr>
          <w:rFonts w:hint="eastAsia" w:ascii="楷体_GB2312" w:hAnsi="楷体_GB2312" w:eastAsia="楷体_GB2312" w:cs="楷体_GB2312"/>
          <w:i w:val="0"/>
          <w:caps w:val="0"/>
          <w:color w:val="000000"/>
          <w:spacing w:val="0"/>
          <w:sz w:val="32"/>
          <w:szCs w:val="32"/>
          <w:shd w:val="clear" w:color="auto" w:fill="FFFFFF"/>
        </w:rPr>
        <w:t>责任单位</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楷体_GB2312" w:hAnsi="楷体_GB2312" w:eastAsia="楷体_GB2312" w:cs="楷体_GB2312"/>
          <w:i w:val="0"/>
          <w:caps w:val="0"/>
          <w:color w:val="000000"/>
          <w:spacing w:val="0"/>
          <w:sz w:val="32"/>
          <w:szCs w:val="32"/>
          <w:shd w:val="clear" w:color="auto" w:fill="FFFFFF"/>
          <w:lang w:eastAsia="zh-CN"/>
        </w:rPr>
        <w:t>区</w:t>
      </w:r>
      <w:r>
        <w:rPr>
          <w:rFonts w:hint="default" w:ascii="楷体_GB2312" w:hAnsi="楷体_GB2312" w:eastAsia="楷体_GB2312" w:cs="楷体_GB2312"/>
          <w:i w:val="0"/>
          <w:caps w:val="0"/>
          <w:color w:val="000000"/>
          <w:spacing w:val="0"/>
          <w:sz w:val="32"/>
          <w:szCs w:val="32"/>
          <w:shd w:val="clear" w:color="auto" w:fill="FFFFFF"/>
        </w:rPr>
        <w:t>应急</w:t>
      </w:r>
      <w:r>
        <w:rPr>
          <w:rFonts w:hint="default" w:ascii="楷体_GB2312" w:hAnsi="楷体_GB2312" w:eastAsia="楷体_GB2312" w:cs="楷体_GB2312"/>
          <w:i w:val="0"/>
          <w:caps w:val="0"/>
          <w:color w:val="000000"/>
          <w:spacing w:val="0"/>
          <w:sz w:val="32"/>
          <w:szCs w:val="32"/>
          <w:shd w:val="clear" w:color="auto" w:fill="FFFFFF"/>
          <w:lang w:eastAsia="zh-CN"/>
        </w:rPr>
        <w:t>管理</w:t>
      </w:r>
      <w:r>
        <w:rPr>
          <w:rFonts w:hint="default" w:ascii="楷体_GB2312" w:hAnsi="楷体_GB2312" w:eastAsia="楷体_GB2312" w:cs="楷体_GB2312"/>
          <w:i w:val="0"/>
          <w:caps w:val="0"/>
          <w:color w:val="000000"/>
          <w:spacing w:val="0"/>
          <w:sz w:val="32"/>
          <w:szCs w:val="32"/>
          <w:shd w:val="clear" w:color="auto" w:fill="FFFFFF"/>
        </w:rPr>
        <w:t>局、</w:t>
      </w:r>
      <w:r>
        <w:rPr>
          <w:rFonts w:hint="default" w:ascii="楷体_GB2312" w:hAnsi="楷体_GB2312" w:eastAsia="楷体_GB2312" w:cs="楷体_GB2312"/>
          <w:i w:val="0"/>
          <w:caps w:val="0"/>
          <w:color w:val="000000"/>
          <w:spacing w:val="0"/>
          <w:sz w:val="32"/>
          <w:szCs w:val="32"/>
          <w:shd w:val="clear" w:color="auto" w:fill="FFFFFF"/>
          <w:lang w:eastAsia="zh-CN"/>
        </w:rPr>
        <w:t>区</w:t>
      </w:r>
      <w:r>
        <w:rPr>
          <w:rFonts w:hint="default" w:ascii="楷体_GB2312" w:hAnsi="楷体_GB2312" w:eastAsia="楷体_GB2312" w:cs="楷体_GB2312"/>
          <w:i w:val="0"/>
          <w:caps w:val="0"/>
          <w:color w:val="000000"/>
          <w:spacing w:val="0"/>
          <w:sz w:val="32"/>
          <w:szCs w:val="32"/>
          <w:shd w:val="clear" w:color="auto" w:fill="FFFFFF"/>
        </w:rPr>
        <w:t>自然资源局等按职责分工负责</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Times New Roman" w:hAnsi="Times New Roman" w:eastAsia="仿宋_GB2312" w:cs="Times New Roman"/>
          <w:i w:val="0"/>
          <w:caps w:val="0"/>
          <w:color w:val="000000"/>
          <w:spacing w:val="0"/>
          <w:sz w:val="32"/>
          <w:szCs w:val="32"/>
          <w:shd w:val="clear" w:color="auto" w:fill="FFFFFF"/>
        </w:rPr>
        <w:t>三是做好地质灾害预警预报。加强地质灾害气象风险预警会商，强降雨期间做好预警信息发布，指导各地科学防范。</w:t>
      </w:r>
      <w:r>
        <w:rPr>
          <w:rFonts w:hint="eastAsia" w:cs="Times New Roman"/>
          <w:i w:val="0"/>
          <w:caps w:val="0"/>
          <w:color w:val="000000"/>
          <w:spacing w:val="0"/>
          <w:sz w:val="32"/>
          <w:szCs w:val="32"/>
          <w:shd w:val="clear" w:color="auto" w:fill="FFFFFF"/>
          <w:lang w:eastAsia="zh-CN"/>
        </w:rPr>
        <w:t>（</w:t>
      </w:r>
      <w:r>
        <w:rPr>
          <w:rFonts w:hint="eastAsia" w:ascii="楷体_GB2312" w:hAnsi="楷体_GB2312" w:eastAsia="楷体_GB2312" w:cs="楷体_GB2312"/>
          <w:i w:val="0"/>
          <w:caps w:val="0"/>
          <w:color w:val="000000"/>
          <w:spacing w:val="0"/>
          <w:sz w:val="32"/>
          <w:szCs w:val="32"/>
          <w:shd w:val="clear" w:color="auto" w:fill="FFFFFF"/>
        </w:rPr>
        <w:t>责任单位</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楷体_GB2312" w:hAnsi="楷体_GB2312" w:eastAsia="楷体_GB2312" w:cs="楷体_GB2312"/>
          <w:i w:val="0"/>
          <w:caps w:val="0"/>
          <w:color w:val="000000"/>
          <w:spacing w:val="0"/>
          <w:sz w:val="32"/>
          <w:szCs w:val="32"/>
          <w:shd w:val="clear" w:color="auto" w:fill="FFFFFF"/>
          <w:lang w:eastAsia="zh-CN"/>
        </w:rPr>
        <w:t>区</w:t>
      </w:r>
      <w:r>
        <w:rPr>
          <w:rFonts w:hint="default" w:ascii="楷体_GB2312" w:hAnsi="楷体_GB2312" w:eastAsia="楷体_GB2312" w:cs="楷体_GB2312"/>
          <w:i w:val="0"/>
          <w:caps w:val="0"/>
          <w:color w:val="000000"/>
          <w:spacing w:val="0"/>
          <w:sz w:val="32"/>
          <w:szCs w:val="32"/>
          <w:shd w:val="clear" w:color="auto" w:fill="FFFFFF"/>
        </w:rPr>
        <w:t>自然资源局、</w:t>
      </w:r>
      <w:r>
        <w:rPr>
          <w:rFonts w:hint="default" w:ascii="楷体_GB2312" w:hAnsi="楷体_GB2312" w:eastAsia="楷体_GB2312" w:cs="楷体_GB2312"/>
          <w:i w:val="0"/>
          <w:caps w:val="0"/>
          <w:color w:val="000000"/>
          <w:spacing w:val="0"/>
          <w:sz w:val="32"/>
          <w:szCs w:val="32"/>
          <w:shd w:val="clear" w:color="auto" w:fill="FFFFFF"/>
          <w:lang w:eastAsia="zh-CN"/>
        </w:rPr>
        <w:t>区</w:t>
      </w:r>
      <w:r>
        <w:rPr>
          <w:rFonts w:hint="default" w:ascii="楷体_GB2312" w:hAnsi="楷体_GB2312" w:eastAsia="楷体_GB2312" w:cs="楷体_GB2312"/>
          <w:i w:val="0"/>
          <w:caps w:val="0"/>
          <w:color w:val="000000"/>
          <w:spacing w:val="0"/>
          <w:sz w:val="32"/>
          <w:szCs w:val="32"/>
          <w:shd w:val="clear" w:color="auto" w:fill="FFFFFF"/>
        </w:rPr>
        <w:t>气象局等按职责分工负责</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Times New Roman" w:hAnsi="Times New Roman" w:eastAsia="仿宋_GB2312" w:cs="Times New Roman"/>
          <w:i w:val="0"/>
          <w:caps w:val="0"/>
          <w:color w:val="000000"/>
          <w:spacing w:val="0"/>
          <w:sz w:val="32"/>
          <w:szCs w:val="32"/>
          <w:shd w:val="clear" w:color="auto" w:fill="FFFFFF"/>
        </w:rPr>
        <w:t>四是强化汛期值班值守和信息报送。严格汛期24小时值班和灾情险情报告制度，及时掌握灾情险情信息，做好应急处置。</w:t>
      </w:r>
      <w:r>
        <w:rPr>
          <w:rFonts w:hint="eastAsia" w:cs="Times New Roman"/>
          <w:i w:val="0"/>
          <w:caps w:val="0"/>
          <w:color w:val="000000"/>
          <w:spacing w:val="0"/>
          <w:sz w:val="32"/>
          <w:szCs w:val="32"/>
          <w:shd w:val="clear" w:color="auto" w:fill="FFFFFF"/>
          <w:lang w:eastAsia="zh-CN"/>
        </w:rPr>
        <w:t>（</w:t>
      </w:r>
      <w:r>
        <w:rPr>
          <w:rFonts w:hint="eastAsia" w:ascii="楷体_GB2312" w:hAnsi="楷体_GB2312" w:eastAsia="楷体_GB2312" w:cs="楷体_GB2312"/>
          <w:i w:val="0"/>
          <w:caps w:val="0"/>
          <w:color w:val="000000"/>
          <w:spacing w:val="0"/>
          <w:sz w:val="32"/>
          <w:szCs w:val="32"/>
          <w:shd w:val="clear" w:color="auto" w:fill="FFFFFF"/>
        </w:rPr>
        <w:t>责任单位</w:t>
      </w:r>
      <w:r>
        <w:rPr>
          <w:rFonts w:hint="eastAsia" w:ascii="楷体_GB2312" w:hAnsi="楷体_GB2312" w:eastAsia="楷体_GB2312" w:cs="楷体_GB2312"/>
          <w:i w:val="0"/>
          <w:caps w:val="0"/>
          <w:color w:val="000000"/>
          <w:spacing w:val="0"/>
          <w:sz w:val="32"/>
          <w:szCs w:val="32"/>
          <w:shd w:val="clear" w:color="auto" w:fill="FFFFFF"/>
          <w:lang w:eastAsia="zh-CN"/>
        </w:rPr>
        <w:t>：</w:t>
      </w:r>
      <w:r>
        <w:rPr>
          <w:rFonts w:hint="default" w:ascii="楷体_GB2312" w:hAnsi="楷体_GB2312" w:eastAsia="楷体_GB2312" w:cs="楷体_GB2312"/>
          <w:i w:val="0"/>
          <w:caps w:val="0"/>
          <w:color w:val="000000"/>
          <w:spacing w:val="0"/>
          <w:sz w:val="32"/>
          <w:szCs w:val="32"/>
          <w:shd w:val="clear" w:color="auto" w:fill="FFFFFF"/>
          <w:lang w:eastAsia="zh-CN"/>
        </w:rPr>
        <w:t>区</w:t>
      </w:r>
      <w:r>
        <w:rPr>
          <w:rFonts w:hint="default" w:ascii="楷体_GB2312" w:hAnsi="楷体_GB2312" w:eastAsia="楷体_GB2312" w:cs="楷体_GB2312"/>
          <w:i w:val="0"/>
          <w:caps w:val="0"/>
          <w:color w:val="000000"/>
          <w:spacing w:val="0"/>
          <w:sz w:val="32"/>
          <w:szCs w:val="32"/>
          <w:shd w:val="clear" w:color="auto" w:fill="FFFFFF"/>
        </w:rPr>
        <w:t>自然资源局、</w:t>
      </w:r>
      <w:r>
        <w:rPr>
          <w:rFonts w:hint="default" w:ascii="楷体_GB2312" w:hAnsi="楷体_GB2312" w:eastAsia="楷体_GB2312" w:cs="楷体_GB2312"/>
          <w:i w:val="0"/>
          <w:caps w:val="0"/>
          <w:color w:val="000000"/>
          <w:spacing w:val="0"/>
          <w:sz w:val="32"/>
          <w:szCs w:val="32"/>
          <w:shd w:val="clear" w:color="auto" w:fill="FFFFFF"/>
          <w:lang w:eastAsia="zh-CN"/>
        </w:rPr>
        <w:t>区</w:t>
      </w:r>
      <w:r>
        <w:rPr>
          <w:rFonts w:hint="default" w:ascii="楷体_GB2312" w:hAnsi="楷体_GB2312" w:eastAsia="楷体_GB2312" w:cs="楷体_GB2312"/>
          <w:i w:val="0"/>
          <w:caps w:val="0"/>
          <w:color w:val="000000"/>
          <w:spacing w:val="0"/>
          <w:sz w:val="32"/>
          <w:szCs w:val="32"/>
          <w:shd w:val="clear" w:color="auto" w:fill="FFFFFF"/>
        </w:rPr>
        <w:t>应急</w:t>
      </w:r>
      <w:r>
        <w:rPr>
          <w:rFonts w:hint="default" w:ascii="楷体_GB2312" w:hAnsi="楷体_GB2312" w:eastAsia="楷体_GB2312" w:cs="楷体_GB2312"/>
          <w:i w:val="0"/>
          <w:caps w:val="0"/>
          <w:color w:val="000000"/>
          <w:spacing w:val="0"/>
          <w:sz w:val="32"/>
          <w:szCs w:val="32"/>
          <w:shd w:val="clear" w:color="auto" w:fill="FFFFFF"/>
          <w:lang w:eastAsia="zh-CN"/>
        </w:rPr>
        <w:t>管理</w:t>
      </w:r>
      <w:r>
        <w:rPr>
          <w:rFonts w:hint="default" w:ascii="楷体_GB2312" w:hAnsi="楷体_GB2312" w:eastAsia="楷体_GB2312" w:cs="楷体_GB2312"/>
          <w:i w:val="0"/>
          <w:caps w:val="0"/>
          <w:color w:val="000000"/>
          <w:spacing w:val="0"/>
          <w:sz w:val="32"/>
          <w:szCs w:val="32"/>
          <w:shd w:val="clear" w:color="auto" w:fill="FFFFFF"/>
        </w:rPr>
        <w:t>局等按职责分工负责</w:t>
      </w:r>
      <w:r>
        <w:rPr>
          <w:rFonts w:hint="eastAsia" w:ascii="楷体_GB2312" w:hAnsi="楷体_GB2312" w:eastAsia="楷体_GB2312" w:cs="楷体_GB2312"/>
          <w:i w:val="0"/>
          <w:caps w:val="0"/>
          <w:color w:val="000000"/>
          <w:spacing w:val="0"/>
          <w:sz w:val="32"/>
          <w:szCs w:val="32"/>
          <w:shd w:val="clear" w:color="auto" w:fill="FFFFFF"/>
          <w:lang w:eastAsia="zh-CN"/>
        </w:rPr>
        <w:t>）</w:t>
      </w:r>
    </w:p>
    <w:p w14:paraId="4280EB09">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黑体" w:cs="Times New Roman"/>
          <w:i w:val="0"/>
          <w:caps w:val="0"/>
          <w:color w:val="000000"/>
          <w:spacing w:val="0"/>
          <w:sz w:val="32"/>
          <w:szCs w:val="32"/>
          <w:shd w:val="clear" w:color="auto" w:fill="FFFFFF"/>
        </w:rPr>
      </w:pPr>
      <w:r>
        <w:rPr>
          <w:rFonts w:hint="default" w:ascii="Times New Roman" w:hAnsi="Times New Roman" w:eastAsia="黑体" w:cs="Times New Roman"/>
          <w:i w:val="0"/>
          <w:caps w:val="0"/>
          <w:color w:val="000000"/>
          <w:spacing w:val="0"/>
          <w:sz w:val="32"/>
          <w:szCs w:val="32"/>
          <w:shd w:val="clear" w:color="auto" w:fill="FFFFFF"/>
        </w:rPr>
        <w:t>四、2025年地质灾害防治保障措施</w:t>
      </w:r>
    </w:p>
    <w:p w14:paraId="1AF071F6">
      <w:pPr>
        <w:pStyle w:val="10"/>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i w:val="0"/>
          <w:caps w:val="0"/>
          <w:color w:val="000000"/>
          <w:spacing w:val="0"/>
          <w:sz w:val="32"/>
          <w:szCs w:val="32"/>
          <w:shd w:val="clear" w:color="auto" w:fill="FFFFFF"/>
        </w:rPr>
      </w:pPr>
      <w:r>
        <w:rPr>
          <w:rFonts w:hint="default" w:ascii="Times New Roman" w:hAnsi="Times New Roman" w:eastAsia="楷体_GB2312" w:cs="Times New Roman"/>
          <w:i w:val="0"/>
          <w:caps w:val="0"/>
          <w:color w:val="000000"/>
          <w:spacing w:val="0"/>
          <w:sz w:val="32"/>
          <w:szCs w:val="32"/>
          <w:shd w:val="clear" w:color="auto" w:fill="FFFFFF"/>
        </w:rPr>
        <w:t>提高政治站位，树牢底线意识。</w:t>
      </w:r>
      <w:r>
        <w:rPr>
          <w:rFonts w:hint="default" w:ascii="Times New Roman" w:hAnsi="Times New Roman" w:eastAsia="仿宋_GB2312" w:cs="Times New Roman"/>
          <w:i w:val="0"/>
          <w:caps w:val="0"/>
          <w:color w:val="000000"/>
          <w:spacing w:val="0"/>
          <w:sz w:val="32"/>
          <w:szCs w:val="32"/>
          <w:shd w:val="clear" w:color="auto" w:fill="FFFFFF"/>
        </w:rPr>
        <w:t>切实提高政治站位，树牢“以人民为中心”的思想和“人民至上、生命至上”的理念，切实做好地质灾害防治工作。要坚持底线思维，充分认清当前地质灾害防范的严峻形势，坚决克服麻痹思想和侥幸心理，完善各项工作制度，细化工作流程，努力做到防患于未然。</w:t>
      </w:r>
    </w:p>
    <w:p w14:paraId="6B701481">
      <w:pPr>
        <w:pStyle w:val="10"/>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color w:val="auto"/>
          <w:sz w:val="32"/>
          <w:szCs w:val="32"/>
        </w:rPr>
        <w:t>（</w:t>
      </w:r>
      <w:r>
        <w:rPr>
          <w:rFonts w:hint="default" w:ascii="Times New Roman" w:hAnsi="Times New Roman" w:eastAsia="楷体_GB2312" w:cs="Times New Roman"/>
          <w:color w:val="auto"/>
          <w:sz w:val="32"/>
          <w:szCs w:val="32"/>
          <w:lang w:eastAsia="zh-CN"/>
        </w:rPr>
        <w:t>二</w:t>
      </w:r>
      <w:r>
        <w:rPr>
          <w:rFonts w:hint="default" w:ascii="Times New Roman" w:hAnsi="Times New Roman" w:eastAsia="楷体_GB2312" w:cs="Times New Roman"/>
          <w:color w:val="auto"/>
          <w:sz w:val="32"/>
          <w:szCs w:val="32"/>
        </w:rPr>
        <w:t>）</w:t>
      </w:r>
      <w:r>
        <w:rPr>
          <w:rFonts w:hint="default" w:ascii="Times New Roman" w:hAnsi="Times New Roman" w:eastAsia="楷体_GB2312" w:cs="Times New Roman"/>
          <w:color w:val="auto"/>
          <w:sz w:val="32"/>
          <w:szCs w:val="32"/>
          <w:lang w:val="en-US" w:eastAsia="zh-CN"/>
        </w:rPr>
        <w:t>加强组织领导，明确责任分工。</w:t>
      </w:r>
      <w:r>
        <w:rPr>
          <w:rFonts w:hint="default" w:ascii="Times New Roman" w:hAnsi="Times New Roman" w:eastAsia="仿宋_GB2312" w:cs="Times New Roman"/>
          <w:kern w:val="2"/>
          <w:sz w:val="32"/>
          <w:szCs w:val="32"/>
          <w:lang w:val="en-US" w:eastAsia="zh-CN" w:bidi="ar-SA"/>
        </w:rPr>
        <w:t>坚持属地管理、分级负责的原则，落实“政府主导、行业共治、全民参与”管理机制要求，加强协调联动，逐步形成齐抓共管的地质灾害防治模式。对自然因素、历史遗留等原因形成的地质灾害隐患要采取监测预警、工程治理、搬迁避让等措施对隐患点进行处置；各相关部门要高度重视城市工程建设及各类工程建设等方面诱发的地质安全风险，对因工程建设、矿产资源开发等人为活动引发的地质灾害，按照“谁引发、谁治理”的原则，由业务主管部门与属地镇街负责督促相关责任人落实防治责任</w:t>
      </w:r>
      <w:r>
        <w:rPr>
          <w:rFonts w:hint="default" w:ascii="Times New Roman" w:hAnsi="Times New Roman" w:eastAsia="楷体_GB2312" w:cs="Times New Roman"/>
          <w:bCs/>
          <w:color w:val="000000"/>
          <w:kern w:val="2"/>
          <w:sz w:val="32"/>
          <w:szCs w:val="32"/>
          <w:lang w:val="en-US" w:eastAsia="zh-CN" w:bidi="ar-SA"/>
        </w:rPr>
        <w:t>。</w:t>
      </w:r>
    </w:p>
    <w:p w14:paraId="468CF4CC">
      <w:pPr>
        <w:pStyle w:val="21"/>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28"/>
          <w:szCs w:val="28"/>
        </w:rPr>
      </w:pPr>
      <w:r>
        <w:rPr>
          <w:rFonts w:hint="default" w:ascii="Times New Roman" w:hAnsi="Times New Roman" w:eastAsia="楷体_GB2312" w:cs="Times New Roman"/>
          <w:color w:val="auto"/>
          <w:sz w:val="32"/>
          <w:szCs w:val="32"/>
          <w:lang w:eastAsia="zh-CN"/>
        </w:rPr>
        <w:t>（三）加大指导服务和技术支撑。</w:t>
      </w:r>
      <w:r>
        <w:rPr>
          <w:rFonts w:hint="default" w:ascii="Times New Roman" w:hAnsi="Times New Roman" w:eastAsia="仿宋_GB2312" w:cs="Times New Roman"/>
          <w:color w:val="auto"/>
          <w:sz w:val="32"/>
          <w:szCs w:val="32"/>
        </w:rPr>
        <w:t>健全地质灾害防治、应急救援技术支撑体系，选配</w:t>
      </w:r>
      <w:r>
        <w:rPr>
          <w:rFonts w:hint="default" w:ascii="Times New Roman" w:hAnsi="Times New Roman" w:eastAsia="仿宋_GB2312" w:cs="Times New Roman"/>
          <w:color w:val="auto"/>
          <w:sz w:val="32"/>
          <w:szCs w:val="32"/>
          <w:lang w:eastAsia="zh-CN"/>
        </w:rPr>
        <w:t>优秀</w:t>
      </w:r>
      <w:r>
        <w:rPr>
          <w:rFonts w:hint="default" w:ascii="Times New Roman" w:hAnsi="Times New Roman" w:eastAsia="仿宋_GB2312" w:cs="Times New Roman"/>
          <w:color w:val="auto"/>
          <w:sz w:val="32"/>
          <w:szCs w:val="32"/>
        </w:rPr>
        <w:t>地勘单位作为地质灾害防治的技术支撑单位，组织指导地质灾害调查评价、专业监测和预警预报等工作，</w:t>
      </w:r>
      <w:r>
        <w:rPr>
          <w:rFonts w:hint="default" w:ascii="Times New Roman" w:hAnsi="Times New Roman" w:eastAsia="仿宋_GB2312" w:cs="Times New Roman"/>
          <w:color w:val="auto"/>
          <w:sz w:val="32"/>
          <w:szCs w:val="32"/>
          <w:lang w:val="en-US" w:eastAsia="zh-CN"/>
        </w:rPr>
        <w:t>提供</w:t>
      </w:r>
      <w:r>
        <w:rPr>
          <w:rFonts w:hint="default" w:ascii="Times New Roman" w:hAnsi="Times New Roman" w:eastAsia="仿宋_GB2312" w:cs="Times New Roman"/>
          <w:color w:val="auto"/>
          <w:sz w:val="32"/>
          <w:szCs w:val="32"/>
        </w:rPr>
        <w:t>地质灾害防治应急救援技术支撑</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增强防治专业化水平。</w:t>
      </w:r>
    </w:p>
    <w:sectPr>
      <w:headerReference r:id="rId5" w:type="default"/>
      <w:footerReference r:id="rId7" w:type="default"/>
      <w:headerReference r:id="rId6" w:type="even"/>
      <w:footerReference r:id="rId8" w:type="even"/>
      <w:footnotePr>
        <w:numFmt w:val="decimalHalfWidth"/>
      </w:footnotePr>
      <w:endnotePr>
        <w:numFmt w:val="chineseCounting"/>
      </w:endnotePr>
      <w:pgSz w:w="11905" w:h="16837"/>
      <w:pgMar w:top="2097" w:right="1530" w:bottom="2097" w:left="1530" w:header="566" w:footer="1474"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2ACFDC">
    <w:pPr>
      <w:spacing w:line="1" w:lineRule="atLeast"/>
    </w:pPr>
    <w:r>
      <mc:AlternateContent>
        <mc:Choice Requires="wps">
          <w:drawing>
            <wp:anchor distT="0" distB="0" distL="0" distR="0" simplePos="0" relativeHeight="251663360" behindDoc="0" locked="1" layoutInCell="1" allowOverlap="1">
              <wp:simplePos x="0" y="0"/>
              <wp:positionH relativeFrom="column">
                <wp:posOffset>0</wp:posOffset>
              </wp:positionH>
              <wp:positionV relativeFrom="paragraph">
                <wp:posOffset>0</wp:posOffset>
              </wp:positionV>
              <wp:extent cx="5615940" cy="395605"/>
              <wp:effectExtent l="0" t="0" r="0" b="0"/>
              <wp:wrapNone/>
              <wp:docPr id="6" name="文本框 4"/>
              <wp:cNvGraphicFramePr/>
              <a:graphic xmlns:a="http://schemas.openxmlformats.org/drawingml/2006/main">
                <a:graphicData uri="http://schemas.microsoft.com/office/word/2010/wordprocessingShape">
                  <wps:wsp>
                    <wps:cNvSpPr txBox="1"/>
                    <wps:spPr>
                      <a:xfrm>
                        <a:off x="0" y="0"/>
                        <a:ext cx="5615940" cy="395605"/>
                      </a:xfrm>
                      <a:prstGeom prst="rect">
                        <a:avLst/>
                      </a:prstGeom>
                      <a:noFill/>
                      <a:ln w="7200">
                        <a:noFill/>
                      </a:ln>
                    </wps:spPr>
                    <wps:txbx>
                      <w:txbxContent>
                        <w:p w14:paraId="0C4DB625">
                          <w:pPr>
                            <w:widowControl w:val="0"/>
                            <w:spacing w:line="439" w:lineRule="atLeast"/>
                            <w:jc w:val="right"/>
                            <w:rPr>
                              <w:rFonts w:hint="eastAsia"/>
                              <w:sz w:val="28"/>
                              <w:szCs w:val="28"/>
                            </w:rPr>
                          </w:pPr>
                          <w:r>
                            <w:rPr>
                              <w:rFonts w:hint="eastAsia"/>
                              <w:sz w:val="28"/>
                              <w:szCs w:val="28"/>
                            </w:rPr>
                            <w:t>—</w:t>
                          </w:r>
                          <w:r>
                            <w:rPr>
                              <w:rFonts w:hint="eastAsia"/>
                              <w:sz w:val="28"/>
                              <w:szCs w:val="28"/>
                            </w:rPr>
                            <w:fldChar w:fldCharType="begin"/>
                          </w:r>
                          <w:r>
                            <w:rPr>
                              <w:rFonts w:hint="eastAsia"/>
                              <w:sz w:val="28"/>
                              <w:szCs w:val="28"/>
                            </w:rPr>
                            <w:instrText xml:space="preserve"> PAGE \* Arabic \* MERGEFORMAT </w:instrText>
                          </w:r>
                          <w:r>
                            <w:rPr>
                              <w:rFonts w:hint="eastAsia"/>
                              <w:sz w:val="28"/>
                              <w:szCs w:val="28"/>
                            </w:rPr>
                            <w:fldChar w:fldCharType="separate"/>
                          </w:r>
                          <w:r>
                            <w:rPr>
                              <w:rFonts w:hint="eastAsia"/>
                              <w:sz w:val="28"/>
                              <w:szCs w:val="28"/>
                            </w:rPr>
                            <w:t>?</w:t>
                          </w:r>
                          <w:r>
                            <w:rPr>
                              <w:rFonts w:hint="eastAsia"/>
                              <w:sz w:val="28"/>
                              <w:szCs w:val="28"/>
                            </w:rPr>
                            <w:fldChar w:fldCharType="end"/>
                          </w:r>
                          <w:r>
                            <w:rPr>
                              <w:rFonts w:hint="eastAsia"/>
                              <w:sz w:val="28"/>
                              <w:szCs w:val="28"/>
                            </w:rPr>
                            <w:t>—　</w:t>
                          </w:r>
                        </w:p>
                      </w:txbxContent>
                    </wps:txbx>
                    <wps:bodyPr wrap="square" lIns="0" tIns="0" rIns="0" bIns="0" upright="1"/>
                  </wps:wsp>
                </a:graphicData>
              </a:graphic>
            </wp:anchor>
          </w:drawing>
        </mc:Choice>
        <mc:Fallback>
          <w:pict>
            <v:shape id="文本框 4" o:spid="_x0000_s1026" o:spt="202" type="#_x0000_t202" style="position:absolute;left:0pt;margin-left:0pt;margin-top:0pt;height:31.15pt;width:442.2pt;z-index:251663360;mso-width-relative:page;mso-height-relative:page;" filled="f" stroked="f" coordsize="21600,21600" o:gfxdata="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TqGkj1gAAAAQBAAAPAAAAAAAAAAEAIAAAACIAAABkcnMv&#10;ZG93bnJldi54bWxQSwECFAAUAAAACACHTuJAn5Ir4MwBAACJAwAADgAAAAAAAAABACAAAAAlAQAA&#10;ZHJzL2Uyb0RvYy54bWxQSwUGAAAAAAYABgBZAQAAYwUAAAAA&#10;">
              <v:fill on="f" focussize="0,0"/>
              <v:stroke on="f" weight="0.566929133858268pt"/>
              <v:imagedata o:title=""/>
              <o:lock v:ext="edit" aspectratio="f"/>
              <v:textbox inset="0mm,0mm,0mm,0mm">
                <w:txbxContent>
                  <w:p w14:paraId="0C4DB625">
                    <w:pPr>
                      <w:widowControl w:val="0"/>
                      <w:spacing w:line="439" w:lineRule="atLeast"/>
                      <w:jc w:val="right"/>
                      <w:rPr>
                        <w:rFonts w:hint="eastAsia"/>
                        <w:sz w:val="28"/>
                        <w:szCs w:val="28"/>
                      </w:rPr>
                    </w:pPr>
                    <w:r>
                      <w:rPr>
                        <w:rFonts w:hint="eastAsia"/>
                        <w:sz w:val="28"/>
                        <w:szCs w:val="28"/>
                      </w:rPr>
                      <w:t>—</w:t>
                    </w:r>
                    <w:r>
                      <w:rPr>
                        <w:rFonts w:hint="eastAsia"/>
                        <w:sz w:val="28"/>
                        <w:szCs w:val="28"/>
                      </w:rPr>
                      <w:fldChar w:fldCharType="begin"/>
                    </w:r>
                    <w:r>
                      <w:rPr>
                        <w:rFonts w:hint="eastAsia"/>
                        <w:sz w:val="28"/>
                        <w:szCs w:val="28"/>
                      </w:rPr>
                      <w:instrText xml:space="preserve"> PAGE \* Arabic \* MERGEFORMAT </w:instrText>
                    </w:r>
                    <w:r>
                      <w:rPr>
                        <w:rFonts w:hint="eastAsia"/>
                        <w:sz w:val="28"/>
                        <w:szCs w:val="28"/>
                      </w:rPr>
                      <w:fldChar w:fldCharType="separate"/>
                    </w:r>
                    <w:r>
                      <w:rPr>
                        <w:rFonts w:hint="eastAsia"/>
                        <w:sz w:val="28"/>
                        <w:szCs w:val="28"/>
                      </w:rPr>
                      <w:t>?</w:t>
                    </w:r>
                    <w:r>
                      <w:rPr>
                        <w:rFonts w:hint="eastAsia"/>
                        <w:sz w:val="28"/>
                        <w:szCs w:val="28"/>
                      </w:rPr>
                      <w:fldChar w:fldCharType="end"/>
                    </w:r>
                    <w:r>
                      <w:rPr>
                        <w:rFonts w:hint="eastAsia"/>
                        <w:sz w:val="28"/>
                        <w:szCs w:val="28"/>
                      </w:rPr>
                      <w:t>—　</w:t>
                    </w:r>
                  </w:p>
                </w:txbxContent>
              </v:textbox>
              <w10:anchorlock/>
            </v:shape>
          </w:pict>
        </mc:Fallback>
      </mc:AlternateContent>
    </w:r>
    <w:r>
      <mc:AlternateContent>
        <mc:Choice Requires="wps">
          <w:drawing>
            <wp:inline distT="0" distB="0" distL="114300" distR="114300">
              <wp:extent cx="5615940" cy="395605"/>
              <wp:effectExtent l="0" t="0" r="0" b="0"/>
              <wp:docPr id="10" name="图片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395605"/>
                      </a:xfrm>
                      <a:prstGeom prst="rect">
                        <a:avLst/>
                      </a:prstGeom>
                      <a:noFill/>
                      <a:ln>
                        <a:noFill/>
                      </a:ln>
                    </wps:spPr>
                    <wps:bodyPr wrap="square" upright="1"/>
                  </wps:wsp>
                </a:graphicData>
              </a:graphic>
            </wp:inline>
          </w:drawing>
        </mc:Choice>
        <mc:Fallback>
          <w:pict>
            <v:rect id="图片 4" o:spid="_x0000_s1026" o:spt="1" style="height:31.15pt;width:442.2pt;" filled="f" stroked="f" coordsize="21600,21600" o:gfxdata="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MKjAOdcAAAAEAQAADwAAAAAAAAABACAAAAAiAAAAZHJzL2Rvd25yZXYueG1sUEsB&#10;AhQAFAAAAAgAh07iQD8NLD29AQAAcQMAAA4AAAAAAAAAAQAgAAAAJgEAAGRycy9lMm9Eb2MueG1s&#10;UEsFBgAAAAAGAAYAWQEAAFUFAAAAAA==&#10;">
              <v:fill on="f" focussize="0,0"/>
              <v:stroke on="f"/>
              <v:imagedata o:title=""/>
              <o:lock v:ext="edit" aspectratio="t"/>
              <w10:wrap type="none"/>
              <w10:anchorlock/>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F9DB7">
    <w:pPr>
      <w:spacing w:line="1" w:lineRule="atLeast"/>
    </w:pPr>
    <w:r>
      <mc:AlternateContent>
        <mc:Choice Requires="wps">
          <w:drawing>
            <wp:anchor distT="0" distB="0" distL="0" distR="0" simplePos="0" relativeHeight="251662336" behindDoc="0" locked="1" layoutInCell="1" allowOverlap="1">
              <wp:simplePos x="0" y="0"/>
              <wp:positionH relativeFrom="column">
                <wp:posOffset>0</wp:posOffset>
              </wp:positionH>
              <wp:positionV relativeFrom="paragraph">
                <wp:posOffset>0</wp:posOffset>
              </wp:positionV>
              <wp:extent cx="5615940" cy="395605"/>
              <wp:effectExtent l="0" t="0" r="0" b="0"/>
              <wp:wrapNone/>
              <wp:docPr id="5" name="文本框 3"/>
              <wp:cNvGraphicFramePr/>
              <a:graphic xmlns:a="http://schemas.openxmlformats.org/drawingml/2006/main">
                <a:graphicData uri="http://schemas.microsoft.com/office/word/2010/wordprocessingShape">
                  <wps:wsp>
                    <wps:cNvSpPr txBox="1"/>
                    <wps:spPr>
                      <a:xfrm>
                        <a:off x="0" y="0"/>
                        <a:ext cx="5615940" cy="395605"/>
                      </a:xfrm>
                      <a:prstGeom prst="rect">
                        <a:avLst/>
                      </a:prstGeom>
                      <a:noFill/>
                      <a:ln w="7200">
                        <a:noFill/>
                      </a:ln>
                    </wps:spPr>
                    <wps:txbx>
                      <w:txbxContent>
                        <w:p w14:paraId="328B36AD">
                          <w:pPr>
                            <w:widowControl w:val="0"/>
                            <w:spacing w:line="439" w:lineRule="atLeast"/>
                            <w:ind w:firstLine="0" w:firstLineChars="0"/>
                            <w:rPr>
                              <w:rFonts w:hint="eastAsia"/>
                              <w:sz w:val="28"/>
                              <w:szCs w:val="28"/>
                            </w:rPr>
                          </w:pPr>
                          <w:r>
                            <w:rPr>
                              <w:rFonts w:hint="eastAsia"/>
                              <w:sz w:val="28"/>
                              <w:szCs w:val="28"/>
                            </w:rPr>
                            <w:t>　—</w:t>
                          </w:r>
                          <w:r>
                            <w:rPr>
                              <w:rFonts w:hint="eastAsia"/>
                              <w:sz w:val="28"/>
                              <w:szCs w:val="28"/>
                            </w:rPr>
                            <w:fldChar w:fldCharType="begin"/>
                          </w:r>
                          <w:r>
                            <w:rPr>
                              <w:rFonts w:hint="eastAsia"/>
                              <w:sz w:val="28"/>
                              <w:szCs w:val="28"/>
                            </w:rPr>
                            <w:instrText xml:space="preserve"> PAGE \* Arabic \* MERGEFORMAT </w:instrText>
                          </w:r>
                          <w:r>
                            <w:rPr>
                              <w:rFonts w:hint="eastAsia"/>
                              <w:sz w:val="28"/>
                              <w:szCs w:val="28"/>
                            </w:rPr>
                            <w:fldChar w:fldCharType="separate"/>
                          </w:r>
                          <w:r>
                            <w:rPr>
                              <w:rFonts w:hint="eastAsia"/>
                              <w:sz w:val="28"/>
                              <w:szCs w:val="28"/>
                            </w:rPr>
                            <w:t>?</w:t>
                          </w:r>
                          <w:r>
                            <w:rPr>
                              <w:rFonts w:hint="eastAsia"/>
                              <w:sz w:val="28"/>
                              <w:szCs w:val="28"/>
                            </w:rPr>
                            <w:fldChar w:fldCharType="end"/>
                          </w:r>
                          <w:r>
                            <w:rPr>
                              <w:rFonts w:hint="eastAsia"/>
                              <w:sz w:val="28"/>
                              <w:szCs w:val="28"/>
                            </w:rPr>
                            <w:t>—</w:t>
                          </w:r>
                        </w:p>
                      </w:txbxContent>
                    </wps:txbx>
                    <wps:bodyPr wrap="square" lIns="0" tIns="0" rIns="0" bIns="0" upright="1"/>
                  </wps:wsp>
                </a:graphicData>
              </a:graphic>
            </wp:anchor>
          </w:drawing>
        </mc:Choice>
        <mc:Fallback>
          <w:pict>
            <v:shape id="文本框 3" o:spid="_x0000_s1026" o:spt="202" type="#_x0000_t202" style="position:absolute;left:0pt;margin-left:0pt;margin-top:0pt;height:31.15pt;width:442.2pt;z-index:251662336;mso-width-relative:page;mso-height-relative:page;" filled="f" stroked="f" coordsize="21600,21600" o:gfxdata="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TqGkj1gAAAAQBAAAPAAAAAAAAAAEAIAAAACIAAABkcnMv&#10;ZG93bnJldi54bWxQSwECFAAUAAAACACHTuJAxvqiHMwBAACJAwAADgAAAAAAAAABACAAAAAlAQAA&#10;ZHJzL2Uyb0RvYy54bWxQSwUGAAAAAAYABgBZAQAAYwUAAAAA&#10;">
              <v:fill on="f" focussize="0,0"/>
              <v:stroke on="f" weight="0.566929133858268pt"/>
              <v:imagedata o:title=""/>
              <o:lock v:ext="edit" aspectratio="f"/>
              <v:textbox inset="0mm,0mm,0mm,0mm">
                <w:txbxContent>
                  <w:p w14:paraId="328B36AD">
                    <w:pPr>
                      <w:widowControl w:val="0"/>
                      <w:spacing w:line="439" w:lineRule="atLeast"/>
                      <w:ind w:firstLine="0" w:firstLineChars="0"/>
                      <w:rPr>
                        <w:rFonts w:hint="eastAsia"/>
                        <w:sz w:val="28"/>
                        <w:szCs w:val="28"/>
                      </w:rPr>
                    </w:pPr>
                    <w:r>
                      <w:rPr>
                        <w:rFonts w:hint="eastAsia"/>
                        <w:sz w:val="28"/>
                        <w:szCs w:val="28"/>
                      </w:rPr>
                      <w:t>　—</w:t>
                    </w:r>
                    <w:r>
                      <w:rPr>
                        <w:rFonts w:hint="eastAsia"/>
                        <w:sz w:val="28"/>
                        <w:szCs w:val="28"/>
                      </w:rPr>
                      <w:fldChar w:fldCharType="begin"/>
                    </w:r>
                    <w:r>
                      <w:rPr>
                        <w:rFonts w:hint="eastAsia"/>
                        <w:sz w:val="28"/>
                        <w:szCs w:val="28"/>
                      </w:rPr>
                      <w:instrText xml:space="preserve"> PAGE \* Arabic \* MERGEFORMAT </w:instrText>
                    </w:r>
                    <w:r>
                      <w:rPr>
                        <w:rFonts w:hint="eastAsia"/>
                        <w:sz w:val="28"/>
                        <w:szCs w:val="28"/>
                      </w:rPr>
                      <w:fldChar w:fldCharType="separate"/>
                    </w:r>
                    <w:r>
                      <w:rPr>
                        <w:rFonts w:hint="eastAsia"/>
                        <w:sz w:val="28"/>
                        <w:szCs w:val="28"/>
                      </w:rPr>
                      <w:t>?</w:t>
                    </w:r>
                    <w:r>
                      <w:rPr>
                        <w:rFonts w:hint="eastAsia"/>
                        <w:sz w:val="28"/>
                        <w:szCs w:val="28"/>
                      </w:rPr>
                      <w:fldChar w:fldCharType="end"/>
                    </w:r>
                    <w:r>
                      <w:rPr>
                        <w:rFonts w:hint="eastAsia"/>
                        <w:sz w:val="28"/>
                        <w:szCs w:val="28"/>
                      </w:rPr>
                      <w:t>—</w:t>
                    </w:r>
                  </w:p>
                </w:txbxContent>
              </v:textbox>
              <w10:anchorlock/>
            </v:shape>
          </w:pict>
        </mc:Fallback>
      </mc:AlternateContent>
    </w:r>
    <w:r>
      <mc:AlternateContent>
        <mc:Choice Requires="wps">
          <w:drawing>
            <wp:inline distT="0" distB="0" distL="114300" distR="114300">
              <wp:extent cx="5615940" cy="395605"/>
              <wp:effectExtent l="0" t="0" r="0" b="0"/>
              <wp:docPr id="9" name="图片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395605"/>
                      </a:xfrm>
                      <a:prstGeom prst="rect">
                        <a:avLst/>
                      </a:prstGeom>
                      <a:noFill/>
                      <a:ln>
                        <a:noFill/>
                      </a:ln>
                    </wps:spPr>
                    <wps:bodyPr wrap="square" upright="1"/>
                  </wps:wsp>
                </a:graphicData>
              </a:graphic>
            </wp:inline>
          </w:drawing>
        </mc:Choice>
        <mc:Fallback>
          <w:pict>
            <v:rect id="图片 3" o:spid="_x0000_s1026" o:spt="1" style="height:31.15pt;width:442.2pt;" filled="f" stroked="f" coordsize="21600,21600" o:gfxdata="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MKjAOdcAAAAEAQAADwAAAAAAAAABACAAAAAiAAAAZHJzL2Rvd25yZXYueG1sUEsB&#10;AhQAFAAAAAgAh07iQBqdDk+9AQAAcAMAAA4AAAAAAAAAAQAgAAAAJgEAAGRycy9lMm9Eb2MueG1s&#10;UEsFBgAAAAAGAAYAWQEAAFUFAAAAAA==&#10;">
              <v:fill on="f" focussize="0,0"/>
              <v:stroke on="f"/>
              <v:imagedata o:title=""/>
              <o:lock v:ext="edit" aspectratio="t"/>
              <w10:wrap type="none"/>
              <w10:anchorlock/>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46" w:lineRule="auto"/>
      </w:pPr>
      <w:r>
        <w:separator/>
      </w:r>
    </w:p>
  </w:footnote>
  <w:footnote w:type="continuationSeparator" w:id="1">
    <w:p>
      <w:pPr>
        <w:spacing w:before="0" w:after="0" w:line="34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B18CDC">
    <w:pPr>
      <w:spacing w:line="1" w:lineRule="atLeast"/>
    </w:pPr>
    <w:r>
      <mc:AlternateContent>
        <mc:Choice Requires="wps">
          <w:drawing>
            <wp:anchor distT="0" distB="0" distL="0" distR="0" simplePos="0" relativeHeight="251661312" behindDoc="0" locked="1" layoutInCell="1" allowOverlap="1">
              <wp:simplePos x="0" y="0"/>
              <wp:positionH relativeFrom="column">
                <wp:posOffset>0</wp:posOffset>
              </wp:positionH>
              <wp:positionV relativeFrom="paragraph">
                <wp:posOffset>0</wp:posOffset>
              </wp:positionV>
              <wp:extent cx="5615940" cy="971550"/>
              <wp:effectExtent l="0" t="0" r="0" b="0"/>
              <wp:wrapNone/>
              <wp:docPr id="4" name="文本框 2"/>
              <wp:cNvGraphicFramePr/>
              <a:graphic xmlns:a="http://schemas.openxmlformats.org/drawingml/2006/main">
                <a:graphicData uri="http://schemas.microsoft.com/office/word/2010/wordprocessingShape">
                  <wps:wsp>
                    <wps:cNvSpPr txBox="1"/>
                    <wps:spPr>
                      <a:xfrm>
                        <a:off x="0" y="0"/>
                        <a:ext cx="5615940" cy="971550"/>
                      </a:xfrm>
                      <a:prstGeom prst="rect">
                        <a:avLst/>
                      </a:prstGeom>
                      <a:noFill/>
                      <a:ln w="7200">
                        <a:noFill/>
                      </a:ln>
                    </wps:spPr>
                    <wps:txbx>
                      <w:txbxContent>
                        <w:p w14:paraId="575D9CBA">
                          <w:pPr>
                            <w:widowControl w:val="0"/>
                            <w:spacing w:line="272" w:lineRule="atLeast"/>
                            <w:rPr>
                              <w:rFonts w:hint="eastAsia"/>
                            </w:rPr>
                          </w:pPr>
                        </w:p>
                      </w:txbxContent>
                    </wps:txbx>
                    <wps:bodyPr wrap="square" lIns="0" tIns="0" rIns="0" bIns="0" upright="1"/>
                  </wps:wsp>
                </a:graphicData>
              </a:graphic>
            </wp:anchor>
          </w:drawing>
        </mc:Choice>
        <mc:Fallback>
          <w:pict>
            <v:shape id="文本框 2" o:spid="_x0000_s1026" o:spt="202" type="#_x0000_t202" style="position:absolute;left:0pt;margin-left:0pt;margin-top:0pt;height:76.5pt;width:442.2pt;z-index:251661312;mso-width-relative:page;mso-height-relative:page;" filled="f" stroked="f" coordsize="21600,21600" o:gfxdata="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OFEfdYAAAAFAQAADwAAAAAAAAABACAAAAAiAAAAZHJz&#10;L2Rvd25yZXYueG1sUEsBAhQAFAAAAAgAh07iQIZ6q2TNAQAAiQMAAA4AAAAAAAAAAQAgAAAAJQEA&#10;AGRycy9lMm9Eb2MueG1sUEsFBgAAAAAGAAYAWQEAAGQFAAAAAA==&#10;">
              <v:fill on="f" focussize="0,0"/>
              <v:stroke on="f" weight="0.566929133858268pt"/>
              <v:imagedata o:title=""/>
              <o:lock v:ext="edit" aspectratio="f"/>
              <v:textbox inset="0mm,0mm,0mm,0mm">
                <w:txbxContent>
                  <w:p w14:paraId="575D9CBA">
                    <w:pPr>
                      <w:widowControl w:val="0"/>
                      <w:spacing w:line="272" w:lineRule="atLeast"/>
                      <w:rPr>
                        <w:rFonts w:hint="eastAsia"/>
                      </w:rPr>
                    </w:pPr>
                  </w:p>
                </w:txbxContent>
              </v:textbox>
              <w10:anchorlock/>
            </v:shape>
          </w:pict>
        </mc:Fallback>
      </mc:AlternateContent>
    </w:r>
    <w:r>
      <mc:AlternateContent>
        <mc:Choice Requires="wps">
          <w:drawing>
            <wp:inline distT="0" distB="0" distL="114300" distR="114300">
              <wp:extent cx="5615940" cy="971550"/>
              <wp:effectExtent l="0" t="0" r="0" b="0"/>
              <wp:docPr id="8" name="图片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971550"/>
                      </a:xfrm>
                      <a:prstGeom prst="rect">
                        <a:avLst/>
                      </a:prstGeom>
                      <a:noFill/>
                      <a:ln>
                        <a:noFill/>
                      </a:ln>
                    </wps:spPr>
                    <wps:bodyPr wrap="square" upright="1"/>
                  </wps:wsp>
                </a:graphicData>
              </a:graphic>
            </wp:inline>
          </w:drawing>
        </mc:Choice>
        <mc:Fallback>
          <w:pict>
            <v:rect id="图片 2" o:spid="_x0000_s1026" o:spt="1" style="height:76.5pt;width:442.2pt;" filled="f" stroked="f" coordsize="21600,21600" o:gfxdata="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euoEy1wAAAAUBAAAPAAAAAAAAAAEAIAAAACIAAABkcnMvZG93bnJldi54bWxQSwEC&#10;FAAUAAAACACHTuJAfdQXILwBAABwAwAADgAAAAAAAAABACAAAAAmAQAAZHJzL2Uyb0RvYy54bWxQ&#10;SwUGAAAAAAYABgBZAQAAVAUAAAAA&#10;">
              <v:fill on="f" focussize="0,0"/>
              <v:stroke on="f"/>
              <v:imagedata o:title=""/>
              <o:lock v:ext="edit" aspectratio="t"/>
              <w10:wrap type="none"/>
              <w10:anchorlock/>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703D9D">
    <w:pPr>
      <w:spacing w:line="1" w:lineRule="atLeast"/>
    </w:pPr>
    <w:r>
      <mc:AlternateContent>
        <mc:Choice Requires="wps">
          <w:drawing>
            <wp:anchor distT="0" distB="0" distL="0" distR="0" simplePos="0" relativeHeight="251660288" behindDoc="0" locked="1" layoutInCell="1" allowOverlap="1">
              <wp:simplePos x="0" y="0"/>
              <wp:positionH relativeFrom="column">
                <wp:posOffset>0</wp:posOffset>
              </wp:positionH>
              <wp:positionV relativeFrom="paragraph">
                <wp:posOffset>0</wp:posOffset>
              </wp:positionV>
              <wp:extent cx="5615940" cy="971550"/>
              <wp:effectExtent l="0" t="0" r="0" b="0"/>
              <wp:wrapNone/>
              <wp:docPr id="3" name="文本框 1"/>
              <wp:cNvGraphicFramePr/>
              <a:graphic xmlns:a="http://schemas.openxmlformats.org/drawingml/2006/main">
                <a:graphicData uri="http://schemas.microsoft.com/office/word/2010/wordprocessingShape">
                  <wps:wsp>
                    <wps:cNvSpPr txBox="1"/>
                    <wps:spPr>
                      <a:xfrm>
                        <a:off x="0" y="0"/>
                        <a:ext cx="5615940" cy="971550"/>
                      </a:xfrm>
                      <a:prstGeom prst="rect">
                        <a:avLst/>
                      </a:prstGeom>
                      <a:noFill/>
                      <a:ln w="7200">
                        <a:noFill/>
                      </a:ln>
                    </wps:spPr>
                    <wps:txbx>
                      <w:txbxContent>
                        <w:p w14:paraId="298FD6A8">
                          <w:pPr>
                            <w:widowControl w:val="0"/>
                            <w:spacing w:line="272" w:lineRule="atLeast"/>
                            <w:rPr>
                              <w:rFonts w:hint="eastAsia"/>
                            </w:rPr>
                          </w:pPr>
                        </w:p>
                      </w:txbxContent>
                    </wps:txbx>
                    <wps:bodyPr wrap="square" lIns="0" tIns="0" rIns="0" bIns="0" upright="1"/>
                  </wps:wsp>
                </a:graphicData>
              </a:graphic>
            </wp:anchor>
          </w:drawing>
        </mc:Choice>
        <mc:Fallback>
          <w:pict>
            <v:shape id="文本框 1" o:spid="_x0000_s1026" o:spt="202" type="#_x0000_t202" style="position:absolute;left:0pt;margin-left:0pt;margin-top:0pt;height:76.5pt;width:442.2pt;z-index:251660288;mso-width-relative:page;mso-height-relative:page;" filled="f" stroked="f" coordsize="21600,21600" o:gfxdata="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&#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zhRH3WAAAABQEAAA8AAAAAAAAAAQAgAAAAIgAAAGRy&#10;cy9kb3ducmV2LnhtbFBLAQIUABQAAAAIAIdO4kAyRBDwzgEAAIkDAAAOAAAAAAAAAAEAIAAAACUB&#10;AABkcnMvZTJvRG9jLnhtbFBLBQYAAAAABgAGAFkBAABlBQAAAAA=&#10;">
              <v:fill on="f" focussize="0,0"/>
              <v:stroke on="f" weight="0.566929133858268pt"/>
              <v:imagedata o:title=""/>
              <o:lock v:ext="edit" aspectratio="f"/>
              <v:textbox inset="0mm,0mm,0mm,0mm">
                <w:txbxContent>
                  <w:p w14:paraId="298FD6A8">
                    <w:pPr>
                      <w:widowControl w:val="0"/>
                      <w:spacing w:line="272" w:lineRule="atLeast"/>
                      <w:rPr>
                        <w:rFonts w:hint="eastAsia"/>
                      </w:rPr>
                    </w:pPr>
                  </w:p>
                </w:txbxContent>
              </v:textbox>
              <w10:anchorlock/>
            </v:shape>
          </w:pict>
        </mc:Fallback>
      </mc:AlternateContent>
    </w:r>
    <w:r>
      <mc:AlternateContent>
        <mc:Choice Requires="wps">
          <w:drawing>
            <wp:inline distT="0" distB="0" distL="114300" distR="114300">
              <wp:extent cx="5615940" cy="971550"/>
              <wp:effectExtent l="0" t="0" r="0" b="0"/>
              <wp:docPr id="7" name="图片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971550"/>
                      </a:xfrm>
                      <a:prstGeom prst="rect">
                        <a:avLst/>
                      </a:prstGeom>
                      <a:noFill/>
                      <a:ln>
                        <a:noFill/>
                      </a:ln>
                    </wps:spPr>
                    <wps:bodyPr wrap="square" upright="1"/>
                  </wps:wsp>
                </a:graphicData>
              </a:graphic>
            </wp:inline>
          </w:drawing>
        </mc:Choice>
        <mc:Fallback>
          <w:pict>
            <v:rect id="图片 1" o:spid="_x0000_s1026" o:spt="1" style="height:76.5pt;width:442.2pt;" filled="f" stroked="f" coordsize="21600,21600" o:gfxdata="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nrqBMtcAAAAFAQAADwAAAAAAAAABACAAAAAiAAAAZHJzL2Rvd25yZXYueG1sUEsB&#10;AhQAFAAAAAgAh07iQLOw7Ju9AQAAcAMAAA4AAAAAAAAAAQAgAAAAJgEAAGRycy9lMm9Eb2MueG1s&#10;UEsFBgAAAAAGAAYAWQEAAFUFAAAAAA==&#10;">
              <v:fill on="f" focussize="0,0"/>
              <v:stroke on="f"/>
              <v:imagedata o:title=""/>
              <o:lock v:ext="edit" aspectratio="t"/>
              <w10:wrap type="none"/>
              <w10:anchorlock/>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79979C"/>
    <w:multiLevelType w:val="singleLevel"/>
    <w:tmpl w:val="1F79979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mirrorMargin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839"/>
  <w:hyphenationZone w:val="360"/>
  <w:evenAndOddHeaders w:val="1"/>
  <w:displayHorizontalDrawingGridEvery w:val="0"/>
  <w:displayVerticalDrawingGridEvery w:val="0"/>
  <w:doNotUseMarginsForDrawingGridOrigin w:val="1"/>
  <w:drawingGridHorizontalOrigin w:val="0"/>
  <w:drawingGridVerticalOrigin w:val="0"/>
  <w:doNotShadeFormData w:val="1"/>
  <w:characterSpacingControl w:val="compressPunctuation"/>
  <w:doNotValidateAgainstSchema/>
  <w:doNotDemarcateInvalidXml/>
  <w:hdrShapeDefaults>
    <o:shapelayout v:ext="edit">
      <o:idmap v:ext="edit" data="1"/>
    </o:shapelayout>
  </w:hdrShapeDefaults>
  <w:footnotePr>
    <w:numFmt w:val="decimalHalfWidth"/>
    <w:footnote w:id="0"/>
    <w:footnote w:id="1"/>
  </w:footnotePr>
  <w:endnotePr>
    <w:numFmt w:val="chineseCounting"/>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iNmI0ZmUyMTUyZDM3M2MxNzZlZWY2MWY5NmZiY2EifQ=="/>
  </w:docVars>
  <w:rsids>
    <w:rsidRoot w:val="00172A27"/>
    <w:rsid w:val="0AE63F48"/>
    <w:rsid w:val="0C347897"/>
    <w:rsid w:val="0E9E7D35"/>
    <w:rsid w:val="0EB3075C"/>
    <w:rsid w:val="205439E4"/>
    <w:rsid w:val="3608061F"/>
    <w:rsid w:val="3AD41977"/>
    <w:rsid w:val="536776AE"/>
    <w:rsid w:val="64042940"/>
    <w:rsid w:val="66EB2E87"/>
    <w:rsid w:val="68FE51D1"/>
    <w:rsid w:val="6BE23547"/>
    <w:rsid w:val="7D754A1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nhideWhenUsed="0" w:uiPriority="0" w:semiHidden="0"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iPriority="99"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iPriority="99" w:name="Strong"/>
    <w:lsdException w:uiPriority="99"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before="0" w:beforeLines="0" w:after="0" w:afterLines="0" w:line="346" w:lineRule="auto"/>
      <w:ind w:left="1" w:right="0" w:firstLine="419" w:firstLineChars="0"/>
      <w:jc w:val="both"/>
      <w:textAlignment w:val="bottom"/>
    </w:pPr>
    <w:rPr>
      <w:rFonts w:ascii="Times New Roman" w:hAnsi="Times New Roman" w:eastAsia="仿宋_GB2312" w:cs="Times New Roman"/>
      <w:sz w:val="32"/>
      <w:szCs w:val="32"/>
    </w:rPr>
  </w:style>
  <w:style w:type="paragraph" w:styleId="2">
    <w:name w:val="heading 1"/>
    <w:basedOn w:val="1"/>
    <w:next w:val="3"/>
    <w:qFormat/>
    <w:uiPriority w:val="0"/>
    <w:pPr>
      <w:spacing w:before="104" w:beforeLines="0" w:after="104" w:afterLines="0" w:line="0" w:lineRule="atLeast"/>
      <w:ind w:firstLine="0" w:firstLineChars="0"/>
      <w:jc w:val="center"/>
    </w:pPr>
    <w:rPr>
      <w:rFonts w:ascii="Arial" w:hAnsi="Arial" w:eastAsia="黑体"/>
      <w:sz w:val="32"/>
      <w:szCs w:val="32"/>
    </w:rPr>
  </w:style>
  <w:style w:type="paragraph" w:styleId="3">
    <w:name w:val="heading 2"/>
    <w:basedOn w:val="1"/>
    <w:next w:val="4"/>
    <w:qFormat/>
    <w:uiPriority w:val="0"/>
    <w:pPr>
      <w:spacing w:line="0" w:lineRule="atLeast"/>
      <w:ind w:firstLine="0" w:firstLineChars="0"/>
      <w:jc w:val="center"/>
    </w:pPr>
    <w:rPr>
      <w:rFonts w:ascii="Times New Roman" w:hAnsi="Times New Roman"/>
      <w:sz w:val="28"/>
      <w:szCs w:val="28"/>
    </w:rPr>
  </w:style>
  <w:style w:type="paragraph" w:styleId="4">
    <w:name w:val="heading 3"/>
    <w:basedOn w:val="1"/>
    <w:next w:val="1"/>
    <w:qFormat/>
    <w:uiPriority w:val="0"/>
    <w:pPr>
      <w:spacing w:before="104" w:beforeLines="0" w:after="104" w:afterLines="0"/>
      <w:ind w:firstLine="0" w:firstLineChars="0"/>
    </w:pPr>
    <w:rPr>
      <w:rFonts w:eastAsia="黑体"/>
    </w:rPr>
  </w:style>
  <w:style w:type="character" w:default="1" w:styleId="14">
    <w:name w:val="Default Paragraph Font"/>
    <w:qFormat/>
    <w:uiPriority w:val="0"/>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Body Text"/>
    <w:basedOn w:val="1"/>
    <w:qFormat/>
    <w:uiPriority w:val="99"/>
    <w:pPr>
      <w:spacing w:after="120"/>
    </w:pPr>
  </w:style>
  <w:style w:type="paragraph" w:styleId="6">
    <w:name w:val="toc 3"/>
    <w:basedOn w:val="1"/>
    <w:next w:val="1"/>
    <w:qFormat/>
    <w:uiPriority w:val="0"/>
    <w:pPr>
      <w:spacing w:line="306" w:lineRule="auto"/>
    </w:pPr>
  </w:style>
  <w:style w:type="paragraph" w:styleId="7">
    <w:name w:val="toc 1"/>
    <w:basedOn w:val="1"/>
    <w:next w:val="1"/>
    <w:qFormat/>
    <w:uiPriority w:val="0"/>
    <w:pPr>
      <w:spacing w:after="104" w:afterLines="0" w:line="0" w:lineRule="atLeast"/>
      <w:ind w:firstLine="0" w:firstLineChars="0"/>
      <w:jc w:val="left"/>
    </w:pPr>
    <w:rPr>
      <w:rFonts w:ascii="Arial" w:hAnsi="Arial" w:eastAsia="黑体"/>
      <w:sz w:val="28"/>
      <w:szCs w:val="28"/>
    </w:rPr>
  </w:style>
  <w:style w:type="paragraph" w:styleId="8">
    <w:name w:val="toc 4"/>
    <w:basedOn w:val="1"/>
    <w:next w:val="1"/>
    <w:qFormat/>
    <w:uiPriority w:val="0"/>
    <w:pPr>
      <w:spacing w:line="306" w:lineRule="auto"/>
      <w:ind w:firstLine="629" w:firstLineChars="0"/>
    </w:pPr>
  </w:style>
  <w:style w:type="paragraph" w:styleId="9">
    <w:name w:val="toc 2"/>
    <w:basedOn w:val="1"/>
    <w:next w:val="1"/>
    <w:qFormat/>
    <w:uiPriority w:val="0"/>
    <w:pPr>
      <w:spacing w:line="306" w:lineRule="auto"/>
      <w:ind w:firstLine="209" w:firstLineChars="0"/>
    </w:pPr>
  </w:style>
  <w:style w:type="paragraph" w:styleId="10">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1">
    <w:name w:val="Title"/>
    <w:basedOn w:val="1"/>
    <w:next w:val="12"/>
    <w:qFormat/>
    <w:uiPriority w:val="0"/>
    <w:pPr>
      <w:spacing w:before="209" w:beforeLines="0" w:after="209" w:afterLines="0" w:line="0" w:lineRule="atLeast"/>
      <w:ind w:firstLine="0" w:firstLineChars="0"/>
      <w:jc w:val="center"/>
    </w:pPr>
    <w:rPr>
      <w:rFonts w:ascii="Arial" w:hAnsi="Arial" w:eastAsia="黑体"/>
      <w:sz w:val="52"/>
      <w:szCs w:val="52"/>
    </w:rPr>
  </w:style>
  <w:style w:type="paragraph" w:customStyle="1" w:styleId="12">
    <w:name w:val="文章附标题"/>
    <w:basedOn w:val="1"/>
    <w:next w:val="2"/>
    <w:qFormat/>
    <w:uiPriority w:val="0"/>
    <w:pPr>
      <w:spacing w:before="104" w:beforeLines="0" w:after="104" w:afterLines="0" w:line="0" w:lineRule="atLeast"/>
      <w:ind w:firstLine="0" w:firstLineChars="0"/>
      <w:jc w:val="center"/>
    </w:pPr>
    <w:rPr>
      <w:sz w:val="36"/>
      <w:szCs w:val="36"/>
    </w:rPr>
  </w:style>
  <w:style w:type="paragraph" w:customStyle="1" w:styleId="15">
    <w:name w:val="目录标题"/>
    <w:basedOn w:val="1"/>
    <w:next w:val="1"/>
    <w:qFormat/>
    <w:uiPriority w:val="0"/>
    <w:pPr>
      <w:spacing w:before="209" w:beforeLines="0" w:after="209" w:afterLines="0" w:line="0" w:lineRule="atLeast"/>
      <w:jc w:val="center"/>
    </w:pPr>
    <w:rPr>
      <w:rFonts w:ascii="Arial" w:hAnsi="Arial" w:eastAsia="黑体"/>
      <w:spacing w:val="209"/>
      <w:sz w:val="52"/>
      <w:szCs w:val="52"/>
    </w:rPr>
  </w:style>
  <w:style w:type="paragraph" w:customStyle="1" w:styleId="16">
    <w:name w:val="WPS Plain"/>
    <w:qFormat/>
    <w:uiPriority w:val="0"/>
    <w:rPr>
      <w:rFonts w:ascii="Times New Roman" w:hAnsi="Times New Roman" w:eastAsia="宋体" w:cs="Times New Roman"/>
    </w:rPr>
  </w:style>
  <w:style w:type="character" w:customStyle="1" w:styleId="17">
    <w:name w:val="链接"/>
    <w:basedOn w:val="14"/>
    <w:qFormat/>
    <w:uiPriority w:val="0"/>
    <w:rPr>
      <w:color w:val="0000FF"/>
      <w:u w:val="single" w:color="0000FF"/>
    </w:rPr>
  </w:style>
  <w:style w:type="character" w:customStyle="1" w:styleId="18">
    <w:name w:val="超级链接"/>
    <w:basedOn w:val="14"/>
    <w:qFormat/>
    <w:uiPriority w:val="0"/>
    <w:rPr>
      <w:color w:val="0000FF"/>
      <w:u w:val="single" w:color="0000FF"/>
    </w:rPr>
  </w:style>
  <w:style w:type="paragraph" w:customStyle="1" w:styleId="19">
    <w:name w:val="Body text|2"/>
    <w:basedOn w:val="1"/>
    <w:qFormat/>
    <w:uiPriority w:val="0"/>
    <w:pPr>
      <w:spacing w:line="624" w:lineRule="exact"/>
      <w:ind w:left="550"/>
    </w:pPr>
    <w:rPr>
      <w:rFonts w:ascii="宋体" w:hAnsi="宋体" w:eastAsia="宋体" w:cs="宋体"/>
      <w:color w:val="4D4C4A"/>
      <w:sz w:val="32"/>
      <w:szCs w:val="32"/>
      <w:lang w:val="zh-TW" w:eastAsia="zh-TW" w:bidi="zh-TW"/>
    </w:rPr>
  </w:style>
  <w:style w:type="paragraph" w:customStyle="1" w:styleId="20">
    <w:name w:val="Body text|1"/>
    <w:basedOn w:val="1"/>
    <w:qFormat/>
    <w:uiPriority w:val="0"/>
    <w:pPr>
      <w:spacing w:line="468" w:lineRule="auto"/>
      <w:ind w:firstLine="400"/>
    </w:pPr>
    <w:rPr>
      <w:rFonts w:ascii="宋体" w:hAnsi="宋体" w:eastAsia="宋体" w:cs="宋体"/>
      <w:color w:val="4D4C4A"/>
      <w:sz w:val="28"/>
      <w:szCs w:val="28"/>
      <w:lang w:val="zh-TW" w:eastAsia="zh-TW" w:bidi="zh-TW"/>
    </w:rPr>
  </w:style>
  <w:style w:type="paragraph" w:customStyle="1" w:styleId="21">
    <w:name w:val="正文_1"/>
    <w:qFormat/>
    <w:uiPriority w:val="0"/>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2373</Words>
  <Characters>2430</Characters>
  <TotalTime>3</TotalTime>
  <ScaleCrop>false</ScaleCrop>
  <LinksUpToDate>false</LinksUpToDate>
  <CharactersWithSpaces>2488</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2024-04-03T07:15:00Z</dcterms:created>
  <dc:creator>Simon,</dc:creator>
  <cp:lastModifiedBy>sunny</cp:lastModifiedBy>
  <cp:lastPrinted>2025-06-23T00:59:00Z</cp:lastPrinted>
  <dcterms:modified xsi:type="dcterms:W3CDTF">2025-08-07T06:48:31Z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9CEC56CDD11246C486378B42ADEE87E2_13</vt:lpwstr>
  </property>
  <property fmtid="{D5CDD505-2E9C-101B-9397-08002B2CF9AE}" pid="4" name="KSOTemplateDocerSaveRecord">
    <vt:lpwstr>eyJoZGlkIjoiZWNlM2EyMTZlNjM2NzhmMWMyNTE2ODkzMWE3NjA0MDMiLCJ1c2VySWQiOiIyNzI4MDc3MjUifQ==</vt:lpwstr>
  </property>
</Properties>
</file>