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color w:val="3D3D3D"/>
          <w:spacing w:val="0"/>
          <w:sz w:val="44"/>
          <w:szCs w:val="44"/>
        </w:rPr>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color w:val="3D3D3D"/>
          <w:spacing w:val="0"/>
          <w:sz w:val="44"/>
          <w:szCs w:val="44"/>
        </w:rPr>
      </w:pP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color w:val="3D3D3D"/>
          <w:spacing w:val="0"/>
          <w:sz w:val="44"/>
          <w:szCs w:val="44"/>
        </w:rPr>
      </w:pPr>
      <w:r>
        <w:rPr>
          <w:rFonts w:hint="eastAsia" w:ascii="方正小标宋简体" w:hAnsi="方正小标宋简体" w:eastAsia="方正小标宋简体" w:cs="方正小标宋简体"/>
          <w:color w:val="3D3D3D"/>
          <w:spacing w:val="0"/>
          <w:sz w:val="44"/>
          <w:szCs w:val="44"/>
        </w:rPr>
        <w:t>威海市文登区张家产镇</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color w:val="3D3D3D"/>
          <w:spacing w:val="0"/>
          <w:sz w:val="44"/>
          <w:szCs w:val="44"/>
        </w:rPr>
      </w:pPr>
      <w:r>
        <w:rPr>
          <w:rFonts w:hint="eastAsia" w:ascii="方正小标宋简体" w:hAnsi="方正小标宋简体" w:eastAsia="方正小标宋简体" w:cs="方正小标宋简体"/>
          <w:color w:val="3D3D3D"/>
          <w:spacing w:val="0"/>
          <w:sz w:val="44"/>
          <w:szCs w:val="44"/>
        </w:rPr>
        <w:t>2020年</w:t>
      </w:r>
      <w:r>
        <w:rPr>
          <w:rFonts w:hint="eastAsia" w:ascii="方正小标宋简体" w:hAnsi="方正小标宋简体" w:eastAsia="方正小标宋简体" w:cs="方正小标宋简体"/>
          <w:color w:val="3D3D3D"/>
          <w:spacing w:val="0"/>
          <w:sz w:val="44"/>
          <w:szCs w:val="44"/>
          <w:lang w:eastAsia="zh-CN"/>
        </w:rPr>
        <w:t>度</w:t>
      </w:r>
      <w:r>
        <w:rPr>
          <w:rFonts w:hint="eastAsia" w:ascii="方正小标宋简体" w:hAnsi="方正小标宋简体" w:eastAsia="方正小标宋简体" w:cs="方正小标宋简体"/>
          <w:color w:val="3D3D3D"/>
          <w:spacing w:val="0"/>
          <w:sz w:val="44"/>
          <w:szCs w:val="44"/>
        </w:rPr>
        <w:t>政府信息公开工作报告</w:t>
      </w:r>
    </w:p>
    <w:p>
      <w:pPr>
        <w:pStyle w:val="2"/>
        <w:keepNext w:val="0"/>
        <w:keepLines w:val="0"/>
        <w:widowControl/>
        <w:suppressLineNumbers w:val="0"/>
        <w:spacing w:before="0" w:beforeAutospacing="0" w:after="0" w:afterAutospacing="0" w:line="555" w:lineRule="atLeast"/>
        <w:ind w:left="0" w:right="0" w:firstLine="615"/>
        <w:jc w:val="left"/>
        <w:rPr>
          <w:rFonts w:hint="eastAsia" w:ascii="仿宋" w:hAnsi="仿宋" w:eastAsia="仿宋" w:cs="仿宋"/>
          <w:color w:val="3D3D3D"/>
          <w:spacing w:val="0"/>
          <w:sz w:val="31"/>
          <w:szCs w:val="31"/>
        </w:rPr>
      </w:pPr>
    </w:p>
    <w:p>
      <w:pPr>
        <w:pStyle w:val="2"/>
        <w:keepNext w:val="0"/>
        <w:keepLines w:val="0"/>
        <w:widowControl/>
        <w:suppressLineNumbers w:val="0"/>
        <w:spacing w:before="0" w:beforeAutospacing="0" w:after="0" w:afterAutospacing="0" w:line="555" w:lineRule="atLeast"/>
        <w:ind w:left="0" w:right="0" w:firstLine="615"/>
        <w:jc w:val="left"/>
        <w:rPr>
          <w:rFonts w:hint="default" w:ascii="仿宋" w:hAnsi="仿宋" w:eastAsia="仿宋" w:cs="仿宋"/>
          <w:color w:val="3D3D3D"/>
          <w:spacing w:val="0"/>
          <w:sz w:val="31"/>
          <w:szCs w:val="31"/>
          <w:lang w:val="en-US" w:eastAsia="zh-CN"/>
        </w:rPr>
      </w:pPr>
      <w:r>
        <w:rPr>
          <w:rFonts w:hint="eastAsia" w:ascii="仿宋" w:hAnsi="仿宋" w:eastAsia="仿宋" w:cs="仿宋"/>
          <w:color w:val="3D3D3D"/>
          <w:spacing w:val="0"/>
          <w:sz w:val="31"/>
          <w:szCs w:val="31"/>
          <w:lang w:eastAsia="zh-CN"/>
        </w:rPr>
        <w:t>根据新修订的《中华人民共和国政府信息公开条例》和《山东省政府信息公开规定》（以下简称《规定》）要求，现公布威海市文登区张家产镇人民政府</w:t>
      </w:r>
      <w:r>
        <w:rPr>
          <w:rFonts w:hint="eastAsia" w:ascii="仿宋" w:hAnsi="仿宋" w:eastAsia="仿宋" w:cs="仿宋"/>
          <w:color w:val="3D3D3D"/>
          <w:spacing w:val="0"/>
          <w:sz w:val="31"/>
          <w:szCs w:val="31"/>
          <w:lang w:val="en-US" w:eastAsia="zh-CN"/>
        </w:rPr>
        <w:t>2020年政府信息公开工作年度报告。</w:t>
      </w:r>
    </w:p>
    <w:p>
      <w:pPr>
        <w:pStyle w:val="2"/>
        <w:keepNext w:val="0"/>
        <w:keepLines w:val="0"/>
        <w:widowControl/>
        <w:suppressLineNumbers w:val="0"/>
        <w:spacing w:before="0" w:beforeAutospacing="0" w:after="0" w:afterAutospacing="0" w:line="555" w:lineRule="atLeast"/>
        <w:ind w:left="0" w:right="0" w:firstLine="615"/>
        <w:jc w:val="left"/>
        <w:rPr>
          <w:rFonts w:hint="eastAsia" w:ascii="仿宋" w:hAnsi="仿宋" w:eastAsia="仿宋" w:cs="仿宋"/>
          <w:color w:val="3D3D3D"/>
          <w:spacing w:val="0"/>
          <w:sz w:val="31"/>
          <w:szCs w:val="31"/>
        </w:rPr>
      </w:pPr>
      <w:r>
        <w:rPr>
          <w:rFonts w:hint="eastAsia" w:ascii="仿宋" w:hAnsi="仿宋" w:eastAsia="仿宋" w:cs="仿宋"/>
          <w:color w:val="3D3D3D"/>
          <w:spacing w:val="0"/>
          <w:sz w:val="31"/>
          <w:szCs w:val="31"/>
        </w:rPr>
        <w:t>本报告由总体情况、主动公开政府信息情况、收到和处理政府信息公开申请的情况、政府信息公开行政复议、行政诉讼情况、其他需要报告的事项等部分组成。本报告中所列数据的统计时限自2020年1月1日起至2020年12月31日止。</w:t>
      </w:r>
    </w:p>
    <w:p>
      <w:pPr>
        <w:pStyle w:val="2"/>
        <w:keepNext w:val="0"/>
        <w:keepLines w:val="0"/>
        <w:widowControl/>
        <w:suppressLineNumbers w:val="0"/>
        <w:spacing w:before="0" w:beforeAutospacing="0" w:after="0" w:afterAutospacing="0" w:line="555" w:lineRule="atLeast"/>
        <w:ind w:left="0" w:right="0" w:firstLine="615"/>
        <w:jc w:val="left"/>
        <w:rPr>
          <w:rFonts w:hint="eastAsia" w:ascii="仿宋" w:hAnsi="仿宋" w:eastAsia="仿宋" w:cs="仿宋"/>
          <w:color w:val="3D3D3D"/>
          <w:spacing w:val="0"/>
          <w:sz w:val="31"/>
          <w:szCs w:val="31"/>
        </w:rPr>
      </w:pPr>
      <w:r>
        <w:rPr>
          <w:rFonts w:hint="eastAsia" w:ascii="仿宋" w:hAnsi="仿宋" w:eastAsia="仿宋" w:cs="仿宋"/>
          <w:color w:val="3D3D3D"/>
          <w:spacing w:val="0"/>
          <w:sz w:val="31"/>
          <w:szCs w:val="31"/>
        </w:rPr>
        <w:t>本报告的电子版可在威海市文登区人民政府门户网站“威海市文登区人民政府”（http://www.wendeng.gov.cn）。如对本报告有疑问，请与威海市文登区</w:t>
      </w:r>
      <w:r>
        <w:rPr>
          <w:rFonts w:hint="eastAsia" w:ascii="仿宋" w:hAnsi="仿宋" w:eastAsia="仿宋" w:cs="仿宋"/>
          <w:color w:val="3D3D3D"/>
          <w:spacing w:val="0"/>
          <w:sz w:val="31"/>
          <w:szCs w:val="31"/>
          <w:lang w:eastAsia="zh-CN"/>
        </w:rPr>
        <w:t>张家产</w:t>
      </w:r>
      <w:r>
        <w:rPr>
          <w:rFonts w:hint="eastAsia" w:ascii="仿宋" w:hAnsi="仿宋" w:eastAsia="仿宋" w:cs="仿宋"/>
          <w:color w:val="3D3D3D"/>
          <w:spacing w:val="0"/>
          <w:sz w:val="31"/>
          <w:szCs w:val="31"/>
        </w:rPr>
        <w:t>镇</w:t>
      </w:r>
      <w:r>
        <w:rPr>
          <w:rFonts w:hint="eastAsia" w:ascii="仿宋" w:hAnsi="仿宋" w:eastAsia="仿宋" w:cs="仿宋"/>
          <w:color w:val="3D3D3D"/>
          <w:spacing w:val="0"/>
          <w:sz w:val="31"/>
          <w:szCs w:val="31"/>
          <w:lang w:eastAsia="zh-CN"/>
        </w:rPr>
        <w:t>党政</w:t>
      </w:r>
      <w:r>
        <w:rPr>
          <w:rFonts w:hint="eastAsia" w:ascii="仿宋" w:hAnsi="仿宋" w:eastAsia="仿宋" w:cs="仿宋"/>
          <w:color w:val="3D3D3D"/>
          <w:spacing w:val="0"/>
          <w:sz w:val="31"/>
          <w:szCs w:val="31"/>
        </w:rPr>
        <w:t>办公室联系（地址：威海市文登区</w:t>
      </w:r>
      <w:r>
        <w:rPr>
          <w:rFonts w:hint="eastAsia" w:ascii="仿宋" w:hAnsi="仿宋" w:eastAsia="仿宋" w:cs="仿宋"/>
          <w:color w:val="3D3D3D"/>
          <w:spacing w:val="0"/>
          <w:sz w:val="31"/>
          <w:szCs w:val="31"/>
          <w:lang w:eastAsia="zh-CN"/>
        </w:rPr>
        <w:t>张家产</w:t>
      </w:r>
      <w:r>
        <w:rPr>
          <w:rFonts w:hint="eastAsia" w:ascii="仿宋" w:hAnsi="仿宋" w:eastAsia="仿宋" w:cs="仿宋"/>
          <w:color w:val="3D3D3D"/>
          <w:spacing w:val="0"/>
          <w:sz w:val="31"/>
          <w:szCs w:val="31"/>
        </w:rPr>
        <w:t>镇</w:t>
      </w:r>
      <w:r>
        <w:rPr>
          <w:rFonts w:hint="eastAsia" w:ascii="仿宋" w:hAnsi="仿宋" w:eastAsia="仿宋" w:cs="仿宋"/>
          <w:color w:val="3D3D3D"/>
          <w:spacing w:val="0"/>
          <w:sz w:val="31"/>
          <w:szCs w:val="31"/>
          <w:lang w:eastAsia="zh-CN"/>
        </w:rPr>
        <w:t>龙缘路</w:t>
      </w:r>
      <w:r>
        <w:rPr>
          <w:rFonts w:hint="eastAsia" w:ascii="仿宋" w:hAnsi="仿宋" w:eastAsia="仿宋" w:cs="仿宋"/>
          <w:color w:val="3D3D3D"/>
          <w:spacing w:val="0"/>
          <w:sz w:val="31"/>
          <w:szCs w:val="31"/>
          <w:lang w:val="en-US" w:eastAsia="zh-CN"/>
        </w:rPr>
        <w:t>3号</w:t>
      </w:r>
      <w:r>
        <w:rPr>
          <w:rFonts w:hint="eastAsia" w:ascii="仿宋" w:hAnsi="仿宋" w:eastAsia="仿宋" w:cs="仿宋"/>
          <w:color w:val="3D3D3D"/>
          <w:spacing w:val="0"/>
          <w:sz w:val="31"/>
          <w:szCs w:val="31"/>
        </w:rPr>
        <w:t>；邮编：264400；电话：0631-87</w:t>
      </w:r>
      <w:r>
        <w:rPr>
          <w:rFonts w:hint="eastAsia" w:ascii="仿宋" w:hAnsi="仿宋" w:eastAsia="仿宋" w:cs="仿宋"/>
          <w:color w:val="3D3D3D"/>
          <w:spacing w:val="0"/>
          <w:sz w:val="31"/>
          <w:szCs w:val="31"/>
          <w:lang w:val="en-US" w:eastAsia="zh-CN"/>
        </w:rPr>
        <w:t>31088</w:t>
      </w:r>
      <w:r>
        <w:rPr>
          <w:rFonts w:hint="eastAsia" w:ascii="仿宋" w:hAnsi="仿宋" w:eastAsia="仿宋" w:cs="仿宋"/>
          <w:color w:val="3D3D3D"/>
          <w:spacing w:val="0"/>
          <w:sz w:val="31"/>
          <w:szCs w:val="31"/>
        </w:rPr>
        <w:t>）。</w:t>
      </w:r>
    </w:p>
    <w:p>
      <w:pPr>
        <w:pStyle w:val="2"/>
        <w:keepNext w:val="0"/>
        <w:keepLines w:val="0"/>
        <w:widowControl/>
        <w:suppressLineNumbers w:val="0"/>
        <w:spacing w:before="0" w:beforeAutospacing="0" w:after="0" w:afterAutospacing="0" w:line="555" w:lineRule="atLeast"/>
        <w:ind w:left="0" w:right="0" w:firstLine="645"/>
        <w:jc w:val="both"/>
      </w:pPr>
      <w:r>
        <w:rPr>
          <w:rFonts w:ascii="黑体" w:hAnsi="宋体" w:eastAsia="黑体" w:cs="黑体"/>
          <w:color w:val="3D3D3D"/>
          <w:spacing w:val="0"/>
          <w:sz w:val="31"/>
          <w:szCs w:val="31"/>
        </w:rPr>
        <w:t>一、总体情况</w:t>
      </w:r>
    </w:p>
    <w:p>
      <w:pPr>
        <w:pStyle w:val="2"/>
        <w:keepNext w:val="0"/>
        <w:keepLines w:val="0"/>
        <w:widowControl/>
        <w:suppressLineNumbers w:val="0"/>
        <w:spacing w:before="0" w:beforeAutospacing="0" w:after="0" w:afterAutospacing="0" w:line="555" w:lineRule="atLeast"/>
        <w:ind w:left="0" w:right="0" w:firstLine="645"/>
        <w:jc w:val="both"/>
      </w:pPr>
      <w:r>
        <w:rPr>
          <w:rFonts w:hint="eastAsia" w:ascii="仿宋" w:hAnsi="仿宋" w:eastAsia="仿宋" w:cs="仿宋"/>
          <w:color w:val="3D3D3D"/>
          <w:spacing w:val="0"/>
          <w:sz w:val="31"/>
          <w:szCs w:val="31"/>
        </w:rPr>
        <w:t>2020年，张家产镇人民政府认真贯彻落实《条例》和《办法》，政府信息公开工作取得重要进展。在政府信息公开渠道拓展上，依托互联网和业务办事大厅，建立和完善了信息发布与政府信息公开一体的服务平台；在政府信息公开方面，将主动公开与群众咨询公开相结合，不断提高张家产镇行政透明度和办事效率；在制度建设上，继续完善各种规章制度，依法、按时公开各种政府信息，促进政府机关依法行政，全面接受社会监督。全年，通过文登区人民政府门户网站政府信息公开专栏和新闻媒体、公告栏等多种形式，发布各类法律法规、办事指南等服务信息，及时、全面、有效地主动公开政府信息，积极受理和回复政府信息公开申请，为公众提供了较好的政府信息公开服务。</w:t>
      </w:r>
    </w:p>
    <w:p>
      <w:pPr>
        <w:pStyle w:val="2"/>
        <w:keepNext w:val="0"/>
        <w:keepLines w:val="0"/>
        <w:widowControl/>
        <w:suppressLineNumbers w:val="0"/>
        <w:spacing w:before="0" w:beforeAutospacing="0" w:after="0" w:afterAutospacing="0" w:line="555" w:lineRule="atLeast"/>
        <w:ind w:left="0" w:right="0" w:firstLine="645"/>
        <w:jc w:val="both"/>
        <w:rPr>
          <w:rFonts w:hint="eastAsia" w:ascii="楷体" w:hAnsi="楷体" w:eastAsia="楷体" w:cs="楷体"/>
          <w:color w:val="3D3D3D"/>
          <w:spacing w:val="0"/>
          <w:sz w:val="31"/>
          <w:szCs w:val="31"/>
        </w:rPr>
      </w:pPr>
      <w:r>
        <w:rPr>
          <w:rFonts w:hint="eastAsia" w:ascii="楷体" w:hAnsi="楷体" w:eastAsia="楷体" w:cs="楷体"/>
          <w:color w:val="3D3D3D"/>
          <w:spacing w:val="0"/>
          <w:sz w:val="31"/>
          <w:szCs w:val="31"/>
        </w:rPr>
        <w:t>（一）主动公开工作情况</w:t>
      </w:r>
    </w:p>
    <w:p>
      <w:pPr>
        <w:pStyle w:val="2"/>
        <w:keepNext w:val="0"/>
        <w:keepLines w:val="0"/>
        <w:widowControl/>
        <w:suppressLineNumbers w:val="0"/>
        <w:spacing w:before="0" w:beforeAutospacing="0" w:after="0" w:afterAutospacing="0" w:line="555" w:lineRule="atLeast"/>
        <w:ind w:left="0" w:right="0" w:firstLine="645"/>
        <w:jc w:val="both"/>
      </w:pPr>
      <w:r>
        <w:rPr>
          <w:rFonts w:hint="eastAsia" w:ascii="仿宋" w:hAnsi="仿宋" w:eastAsia="仿宋" w:cs="仿宋"/>
          <w:color w:val="3D3D3D"/>
          <w:spacing w:val="0"/>
          <w:sz w:val="31"/>
          <w:szCs w:val="31"/>
        </w:rPr>
        <w:t>1、按照“公开为原则，不公开为例外”的总体要求，妥善处理好公开与保密的关系，积极稳健地做好信息公开工作。已公开的信息未涉及国家秘密、商业秘密和个人隐私。主动公开的政府信息主要有：一是机构职能，包括部门领导信息、机构设置及职责等；二是人事信息；三是工作动态；四是政策文件；五是政策解读；六是规划计划；七是重点领域信息公开；八是政务公开组织推进；九是执行公开；十是结果公开。</w:t>
      </w:r>
    </w:p>
    <w:p>
      <w:pPr>
        <w:pStyle w:val="2"/>
        <w:keepNext w:val="0"/>
        <w:keepLines w:val="0"/>
        <w:widowControl/>
        <w:suppressLineNumbers w:val="0"/>
        <w:spacing w:before="0" w:beforeAutospacing="0" w:after="0" w:afterAutospacing="0" w:line="555" w:lineRule="atLeast"/>
        <w:ind w:left="0" w:right="0" w:firstLine="645"/>
        <w:jc w:val="both"/>
        <w:rPr>
          <w:rFonts w:hint="eastAsia" w:ascii="仿宋" w:hAnsi="仿宋" w:eastAsia="仿宋" w:cs="仿宋"/>
          <w:color w:val="3D3D3D"/>
          <w:spacing w:val="0"/>
          <w:sz w:val="31"/>
          <w:szCs w:val="31"/>
        </w:rPr>
      </w:pPr>
      <w:r>
        <w:rPr>
          <w:rFonts w:hint="eastAsia" w:ascii="仿宋" w:hAnsi="仿宋" w:eastAsia="仿宋" w:cs="仿宋"/>
          <w:color w:val="3D3D3D"/>
          <w:spacing w:val="0"/>
          <w:sz w:val="31"/>
          <w:szCs w:val="31"/>
        </w:rPr>
        <w:t>2、2020年，张家产镇人民政府共主动公开信息48条。从内容分类看，机构职能1条，人事任免1条，工作动态31条，政策文件1条，政策解读1条，年度报告1条，重点领域信息9条，政务公开组织推进1条，执行公开1条，结果公开1条。</w:t>
      </w:r>
    </w:p>
    <w:p>
      <w:pPr>
        <w:pStyle w:val="2"/>
        <w:keepNext w:val="0"/>
        <w:keepLines w:val="0"/>
        <w:widowControl/>
        <w:suppressLineNumbers w:val="0"/>
        <w:spacing w:before="0" w:beforeAutospacing="0" w:after="0" w:afterAutospacing="0" w:line="555" w:lineRule="atLeast"/>
        <w:ind w:left="0" w:right="0" w:firstLine="645"/>
        <w:jc w:val="both"/>
        <w:rPr>
          <w:rFonts w:hint="eastAsia" w:ascii="楷体" w:hAnsi="楷体" w:eastAsia="楷体" w:cs="楷体"/>
          <w:color w:val="3D3D3D"/>
          <w:spacing w:val="0"/>
          <w:sz w:val="31"/>
          <w:szCs w:val="31"/>
        </w:rPr>
      </w:pPr>
      <w:r>
        <w:rPr>
          <w:rFonts w:hint="eastAsia" w:ascii="楷体" w:hAnsi="楷体" w:eastAsia="楷体" w:cs="楷体"/>
          <w:color w:val="3D3D3D"/>
          <w:spacing w:val="0"/>
          <w:sz w:val="31"/>
          <w:szCs w:val="31"/>
        </w:rPr>
        <w:t>（二）依申请公开工作情况</w:t>
      </w:r>
    </w:p>
    <w:p>
      <w:pPr>
        <w:pStyle w:val="2"/>
        <w:keepNext w:val="0"/>
        <w:keepLines w:val="0"/>
        <w:widowControl/>
        <w:suppressLineNumbers w:val="0"/>
        <w:spacing w:before="0" w:beforeAutospacing="0" w:after="0" w:afterAutospacing="0" w:line="555" w:lineRule="atLeast"/>
        <w:ind w:left="0" w:right="0" w:firstLine="645"/>
        <w:jc w:val="both"/>
        <w:rPr>
          <w:rFonts w:hint="eastAsia" w:ascii="仿宋" w:hAnsi="仿宋" w:eastAsia="仿宋" w:cs="仿宋"/>
          <w:color w:val="3D3D3D"/>
          <w:spacing w:val="0"/>
          <w:sz w:val="31"/>
          <w:szCs w:val="31"/>
        </w:rPr>
      </w:pPr>
      <w:r>
        <w:rPr>
          <w:rFonts w:hint="eastAsia" w:ascii="仿宋" w:hAnsi="仿宋" w:eastAsia="仿宋" w:cs="仿宋"/>
          <w:color w:val="3D3D3D"/>
          <w:spacing w:val="0"/>
          <w:sz w:val="31"/>
          <w:szCs w:val="31"/>
        </w:rPr>
        <w:t>2020年，我镇未收到政务信息公开申请事项。</w:t>
      </w:r>
    </w:p>
    <w:p>
      <w:pPr>
        <w:pStyle w:val="2"/>
        <w:keepNext w:val="0"/>
        <w:keepLines w:val="0"/>
        <w:widowControl/>
        <w:numPr>
          <w:ilvl w:val="0"/>
          <w:numId w:val="1"/>
        </w:numPr>
        <w:suppressLineNumbers w:val="0"/>
        <w:spacing w:before="0" w:beforeAutospacing="0" w:after="0" w:afterAutospacing="0" w:line="555" w:lineRule="atLeast"/>
        <w:ind w:left="0" w:right="0" w:firstLine="645"/>
        <w:jc w:val="both"/>
        <w:rPr>
          <w:rFonts w:hint="eastAsia" w:ascii="楷体" w:hAnsi="楷体" w:eastAsia="楷体" w:cs="楷体"/>
          <w:color w:val="3D3D3D"/>
          <w:spacing w:val="0"/>
          <w:sz w:val="31"/>
          <w:szCs w:val="31"/>
        </w:rPr>
      </w:pPr>
      <w:r>
        <w:rPr>
          <w:rFonts w:hint="eastAsia" w:ascii="楷体" w:hAnsi="楷体" w:eastAsia="楷体" w:cs="楷体"/>
          <w:color w:val="3D3D3D"/>
          <w:spacing w:val="0"/>
          <w:sz w:val="31"/>
          <w:szCs w:val="31"/>
        </w:rPr>
        <w:t>政府信息管理情况</w:t>
      </w:r>
    </w:p>
    <w:p>
      <w:pPr>
        <w:pStyle w:val="2"/>
        <w:keepNext w:val="0"/>
        <w:keepLines w:val="0"/>
        <w:widowControl/>
        <w:numPr>
          <w:ilvl w:val="0"/>
          <w:numId w:val="0"/>
        </w:numPr>
        <w:suppressLineNumbers w:val="0"/>
        <w:spacing w:before="0" w:beforeAutospacing="0" w:after="0" w:afterAutospacing="0" w:line="555" w:lineRule="atLeast"/>
        <w:ind w:right="0" w:rightChars="0" w:firstLine="620" w:firstLineChars="200"/>
        <w:jc w:val="both"/>
      </w:pPr>
      <w:r>
        <w:rPr>
          <w:rFonts w:hint="eastAsia" w:ascii="仿宋" w:hAnsi="仿宋" w:eastAsia="仿宋" w:cs="仿宋"/>
          <w:color w:val="3D3D3D"/>
          <w:spacing w:val="0"/>
          <w:sz w:val="31"/>
          <w:szCs w:val="31"/>
        </w:rPr>
        <w:t>1、加强组织领导。成立了政府信息公开工作领导小组，定期召开会议研究部署具体工作。领导小组办公室设在党政办，具体承担我</w:t>
      </w:r>
      <w:r>
        <w:rPr>
          <w:rFonts w:hint="eastAsia" w:ascii="仿宋" w:hAnsi="仿宋" w:eastAsia="仿宋" w:cs="仿宋"/>
          <w:color w:val="3D3D3D"/>
          <w:spacing w:val="0"/>
          <w:sz w:val="31"/>
          <w:szCs w:val="31"/>
          <w:lang w:eastAsia="zh-CN"/>
        </w:rPr>
        <w:t>镇</w:t>
      </w:r>
      <w:r>
        <w:rPr>
          <w:rFonts w:hint="eastAsia" w:ascii="仿宋" w:hAnsi="仿宋" w:eastAsia="仿宋" w:cs="仿宋"/>
          <w:color w:val="3D3D3D"/>
          <w:spacing w:val="0"/>
          <w:sz w:val="31"/>
          <w:szCs w:val="31"/>
        </w:rPr>
        <w:t>政府信息公开、网站建设、维护及网络留言办理等日常工作，根据条例的第五十条第四项规定要求设立相应考评细则，安排专职人员负责政务公开，确保责任到人。</w:t>
      </w:r>
    </w:p>
    <w:p>
      <w:pPr>
        <w:pStyle w:val="2"/>
        <w:keepNext w:val="0"/>
        <w:keepLines w:val="0"/>
        <w:widowControl/>
        <w:suppressLineNumbers w:val="0"/>
        <w:spacing w:before="0" w:beforeAutospacing="0" w:after="0" w:afterAutospacing="0" w:line="555" w:lineRule="atLeast"/>
        <w:ind w:left="0" w:right="0" w:firstLine="645"/>
        <w:jc w:val="both"/>
        <w:rPr>
          <w:rFonts w:hint="eastAsia" w:ascii="仿宋" w:hAnsi="仿宋" w:eastAsia="仿宋" w:cs="仿宋"/>
          <w:color w:val="3D3D3D"/>
          <w:spacing w:val="0"/>
          <w:sz w:val="31"/>
          <w:szCs w:val="31"/>
        </w:rPr>
      </w:pPr>
      <w:r>
        <w:rPr>
          <w:rFonts w:hint="eastAsia" w:ascii="仿宋" w:hAnsi="仿宋" w:eastAsia="仿宋" w:cs="仿宋"/>
          <w:color w:val="3D3D3D"/>
          <w:spacing w:val="0"/>
          <w:sz w:val="31"/>
          <w:szCs w:val="31"/>
        </w:rPr>
        <w:t>2、制度建设情况。完善管理机制。完善依申请公开、限时公开、申请受理、考核监督、保密审查、社会评议、责任追究等工作机制，进一步规范工作流程和工作标准，确保张家产镇信息公开工作安全、有效、有序进行。</w:t>
      </w:r>
    </w:p>
    <w:p>
      <w:pPr>
        <w:pStyle w:val="2"/>
        <w:keepNext w:val="0"/>
        <w:keepLines w:val="0"/>
        <w:widowControl/>
        <w:suppressLineNumbers w:val="0"/>
        <w:spacing w:before="0" w:beforeAutospacing="0" w:after="0" w:afterAutospacing="0" w:line="555" w:lineRule="atLeast"/>
        <w:ind w:left="0" w:right="0" w:firstLine="645"/>
        <w:jc w:val="both"/>
        <w:rPr>
          <w:rFonts w:hint="eastAsia" w:ascii="楷体" w:hAnsi="楷体" w:eastAsia="楷体" w:cs="楷体"/>
          <w:color w:val="3D3D3D"/>
          <w:spacing w:val="0"/>
          <w:sz w:val="31"/>
          <w:szCs w:val="31"/>
        </w:rPr>
      </w:pPr>
      <w:r>
        <w:rPr>
          <w:rFonts w:hint="eastAsia" w:ascii="楷体" w:hAnsi="楷体" w:eastAsia="楷体" w:cs="楷体"/>
          <w:color w:val="3D3D3D"/>
          <w:spacing w:val="0"/>
          <w:sz w:val="31"/>
          <w:szCs w:val="31"/>
        </w:rPr>
        <w:t>（四）平台建设情况</w:t>
      </w:r>
    </w:p>
    <w:p>
      <w:pPr>
        <w:pStyle w:val="2"/>
        <w:keepNext w:val="0"/>
        <w:keepLines w:val="0"/>
        <w:widowControl/>
        <w:suppressLineNumbers w:val="0"/>
        <w:spacing w:before="0" w:beforeAutospacing="0" w:after="0" w:afterAutospacing="0" w:line="555" w:lineRule="atLeast"/>
        <w:ind w:left="0" w:right="0" w:firstLine="645"/>
        <w:jc w:val="both"/>
        <w:rPr>
          <w:rFonts w:hint="eastAsia" w:ascii="仿宋" w:hAnsi="仿宋" w:eastAsia="仿宋" w:cs="仿宋"/>
          <w:color w:val="3D3D3D"/>
          <w:spacing w:val="0"/>
          <w:sz w:val="31"/>
          <w:szCs w:val="31"/>
        </w:rPr>
      </w:pPr>
      <w:r>
        <w:rPr>
          <w:rFonts w:hint="eastAsia" w:ascii="仿宋" w:hAnsi="仿宋" w:eastAsia="仿宋" w:cs="仿宋"/>
          <w:color w:val="3D3D3D"/>
          <w:spacing w:val="0"/>
          <w:sz w:val="31"/>
          <w:szCs w:val="31"/>
        </w:rPr>
        <w:t>依托威海市文登区人民政府官网，建立和完善了信息发布与政务公开平台，定期发布全镇工作动态。同时，将主动公开与群众咨询公开相结合，着力提高行政透明度和办事效率。</w:t>
      </w:r>
    </w:p>
    <w:p>
      <w:pPr>
        <w:pStyle w:val="2"/>
        <w:keepNext w:val="0"/>
        <w:keepLines w:val="0"/>
        <w:widowControl/>
        <w:numPr>
          <w:ilvl w:val="0"/>
          <w:numId w:val="0"/>
        </w:numPr>
        <w:suppressLineNumbers w:val="0"/>
        <w:spacing w:before="0" w:beforeAutospacing="0" w:after="0" w:afterAutospacing="0" w:line="555" w:lineRule="atLeast"/>
        <w:ind w:left="645" w:leftChars="0" w:right="0" w:rightChars="0"/>
        <w:jc w:val="both"/>
        <w:rPr>
          <w:rFonts w:hint="eastAsia" w:ascii="楷体" w:hAnsi="楷体" w:eastAsia="楷体" w:cs="楷体"/>
          <w:color w:val="3D3D3D"/>
          <w:spacing w:val="0"/>
          <w:sz w:val="31"/>
          <w:szCs w:val="31"/>
        </w:rPr>
      </w:pPr>
      <w:r>
        <w:rPr>
          <w:rFonts w:hint="eastAsia" w:ascii="楷体" w:hAnsi="楷体" w:eastAsia="楷体" w:cs="楷体"/>
          <w:color w:val="3D3D3D"/>
          <w:spacing w:val="0"/>
          <w:sz w:val="31"/>
          <w:szCs w:val="31"/>
          <w:lang w:eastAsia="zh-CN"/>
        </w:rPr>
        <w:t>（五）</w:t>
      </w:r>
      <w:r>
        <w:rPr>
          <w:rFonts w:hint="eastAsia" w:ascii="楷体" w:hAnsi="楷体" w:eastAsia="楷体" w:cs="楷体"/>
          <w:color w:val="3D3D3D"/>
          <w:spacing w:val="0"/>
          <w:sz w:val="31"/>
          <w:szCs w:val="31"/>
        </w:rPr>
        <w:t>监督保障情况</w:t>
      </w:r>
    </w:p>
    <w:p>
      <w:pPr>
        <w:pStyle w:val="2"/>
        <w:keepNext w:val="0"/>
        <w:keepLines w:val="0"/>
        <w:widowControl/>
        <w:numPr>
          <w:ilvl w:val="0"/>
          <w:numId w:val="0"/>
        </w:numPr>
        <w:suppressLineNumbers w:val="0"/>
        <w:spacing w:before="0" w:beforeAutospacing="0" w:after="0" w:afterAutospacing="0" w:line="555" w:lineRule="atLeast"/>
        <w:ind w:right="0" w:rightChars="0" w:firstLine="620" w:firstLineChars="200"/>
        <w:jc w:val="both"/>
      </w:pPr>
      <w:r>
        <w:rPr>
          <w:rFonts w:hint="eastAsia" w:ascii="仿宋" w:hAnsi="仿宋" w:eastAsia="仿宋" w:cs="仿宋"/>
          <w:color w:val="3D3D3D"/>
          <w:spacing w:val="0"/>
          <w:sz w:val="31"/>
          <w:szCs w:val="31"/>
        </w:rPr>
        <w:t>1、根据《中华人民共和国政府信息公开条例》等有关规定要求，按照“谁公开谁审查”、“谁审查谁负责”和“先审核后公开”的原则，明确保密职责，严格审查程序，2020年，张家产镇未发生因政府信息公开审查不当或保密审查机构未履行保密审查职责而引起的失泄密情况。</w:t>
      </w:r>
    </w:p>
    <w:p>
      <w:pPr>
        <w:pStyle w:val="2"/>
        <w:keepNext w:val="0"/>
        <w:keepLines w:val="0"/>
        <w:widowControl/>
        <w:suppressLineNumbers w:val="0"/>
        <w:spacing w:before="0" w:beforeAutospacing="0" w:after="0" w:afterAutospacing="0" w:line="555" w:lineRule="atLeast"/>
        <w:ind w:left="0" w:right="0" w:firstLine="645"/>
        <w:jc w:val="both"/>
        <w:rPr>
          <w:rFonts w:hint="eastAsia" w:ascii="仿宋" w:hAnsi="仿宋" w:eastAsia="仿宋" w:cs="仿宋"/>
          <w:color w:val="3D3D3D"/>
          <w:spacing w:val="0"/>
          <w:sz w:val="31"/>
          <w:szCs w:val="31"/>
        </w:rPr>
      </w:pPr>
      <w:r>
        <w:rPr>
          <w:rFonts w:hint="eastAsia" w:ascii="仿宋" w:hAnsi="仿宋" w:eastAsia="仿宋" w:cs="仿宋"/>
          <w:color w:val="3D3D3D"/>
          <w:spacing w:val="0"/>
          <w:sz w:val="31"/>
          <w:szCs w:val="31"/>
        </w:rPr>
        <w:t>2、张家产镇将政府信息公开工作纳入年度考核的重要内容，通过定期调度、专项督查、年度监察等形式，加大检查督导力度，确保政府信息公开工作效果。</w:t>
      </w:r>
    </w:p>
    <w:p>
      <w:pPr>
        <w:pStyle w:val="2"/>
        <w:keepNext w:val="0"/>
        <w:keepLines w:val="0"/>
        <w:widowControl/>
        <w:suppressLineNumbers w:val="0"/>
        <w:spacing w:before="0" w:beforeAutospacing="0" w:after="0" w:afterAutospacing="0" w:line="555" w:lineRule="atLeast"/>
        <w:ind w:left="0" w:right="0" w:firstLine="420"/>
        <w:jc w:val="both"/>
      </w:pPr>
      <w:r>
        <w:rPr>
          <w:rFonts w:hint="eastAsia" w:ascii="黑体" w:hAnsi="宋体" w:eastAsia="黑体" w:cs="黑体"/>
          <w:color w:val="3D3D3D"/>
          <w:spacing w:val="0"/>
          <w:sz w:val="31"/>
          <w:szCs w:val="31"/>
        </w:rPr>
        <w:t>二、主动公开政府信息情况</w:t>
      </w:r>
    </w:p>
    <w:tbl>
      <w:tblPr>
        <w:tblStyle w:val="3"/>
        <w:tblW w:w="8145"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3120"/>
        <w:gridCol w:w="1875"/>
        <w:gridCol w:w="1275"/>
        <w:gridCol w:w="18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blCellSpacing w:w="0" w:type="dxa"/>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85"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本年新</w:t>
            </w:r>
          </w:p>
          <w:p>
            <w:pPr>
              <w:pStyle w:val="2"/>
              <w:keepNext w:val="0"/>
              <w:keepLines w:val="0"/>
              <w:widowControl/>
              <w:suppressLineNumbers w:val="0"/>
              <w:spacing w:before="0" w:beforeAutospacing="0" w:after="0" w:afterAutospacing="0" w:line="555" w:lineRule="atLeast"/>
              <w:ind w:left="0" w:right="0"/>
            </w:pPr>
            <w:r>
              <w:rPr>
                <w:rFonts w:hint="default" w:ascii="Times New Roman" w:hAnsi="Times New Roman" w:eastAsia="sans-serif" w:cs="Times New Roman"/>
                <w:sz w:val="19"/>
                <w:szCs w:val="19"/>
              </w:rPr>
              <w:t>制作数量</w:t>
            </w:r>
          </w:p>
        </w:tc>
        <w:tc>
          <w:tcPr>
            <w:tcW w:w="12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本年新</w:t>
            </w:r>
          </w:p>
          <w:p>
            <w:pPr>
              <w:pStyle w:val="2"/>
              <w:keepNext w:val="0"/>
              <w:keepLines w:val="0"/>
              <w:widowControl/>
              <w:suppressLineNumbers w:val="0"/>
              <w:spacing w:before="0" w:beforeAutospacing="0" w:after="0" w:afterAutospacing="0" w:line="555" w:lineRule="atLeast"/>
              <w:ind w:left="0" w:right="0"/>
            </w:pPr>
            <w:r>
              <w:rPr>
                <w:rFonts w:hint="default" w:ascii="Times New Roman" w:hAnsi="Times New Roman" w:eastAsia="sans-serif" w:cs="Times New Roman"/>
                <w:sz w:val="19"/>
                <w:szCs w:val="19"/>
              </w:rPr>
              <w:t>公开数量</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对外公开总数量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5"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规章</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2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65"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规范性文件</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2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blCellSpacing w:w="0" w:type="dxa"/>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上一年项目数量</w:t>
            </w:r>
          </w:p>
        </w:tc>
        <w:tc>
          <w:tcPr>
            <w:tcW w:w="12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本年增/</w:t>
            </w:r>
            <w:r>
              <w:rPr>
                <w:rFonts w:hint="eastAsia" w:ascii="宋体" w:hAnsi="宋体" w:eastAsia="宋体" w:cs="宋体"/>
                <w:sz w:val="19"/>
                <w:szCs w:val="19"/>
              </w:rPr>
              <w:t>减</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5"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行政许可</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5"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其他对外管理服务事项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tblCellSpacing w:w="0" w:type="dxa"/>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上一年项目数量</w:t>
            </w:r>
          </w:p>
        </w:tc>
        <w:tc>
          <w:tcPr>
            <w:tcW w:w="12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本年增/</w:t>
            </w:r>
            <w:r>
              <w:rPr>
                <w:rFonts w:hint="eastAsia" w:ascii="宋体" w:hAnsi="宋体" w:eastAsia="宋体" w:cs="宋体"/>
                <w:sz w:val="19"/>
                <w:szCs w:val="19"/>
              </w:rPr>
              <w:t>减</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5"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行政处罚</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行政强制</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2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blCellSpacing w:w="0" w:type="dxa"/>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70"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信息内容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上一年项目数量</w:t>
            </w:r>
          </w:p>
        </w:tc>
        <w:tc>
          <w:tcPr>
            <w:tcW w:w="3150" w:type="dxa"/>
            <w:gridSpan w:val="2"/>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本年增/</w:t>
            </w:r>
            <w:r>
              <w:rPr>
                <w:rFonts w:hint="eastAsia" w:ascii="宋体" w:hAnsi="宋体" w:eastAsia="宋体" w:cs="宋体"/>
                <w:sz w:val="19"/>
                <w:szCs w:val="19"/>
              </w:rPr>
              <w:t>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5"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行政事业性收费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3150"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blCellSpacing w:w="0" w:type="dxa"/>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第二十条第（九）项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信息内容</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采购项目数量</w:t>
            </w:r>
          </w:p>
        </w:tc>
        <w:tc>
          <w:tcPr>
            <w:tcW w:w="3150" w:type="dxa"/>
            <w:gridSpan w:val="2"/>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采购总金额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blCellSpacing w:w="0" w:type="dxa"/>
          <w:jc w:val="center"/>
        </w:trPr>
        <w:tc>
          <w:tcPr>
            <w:tcW w:w="312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政府集中采购</w:t>
            </w:r>
          </w:p>
        </w:tc>
        <w:tc>
          <w:tcPr>
            <w:tcW w:w="18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3150"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24"/>
                <w:szCs w:val="24"/>
              </w:rPr>
              <w:t>0</w:t>
            </w:r>
          </w:p>
        </w:tc>
      </w:tr>
    </w:tbl>
    <w:p>
      <w:pPr>
        <w:pStyle w:val="2"/>
        <w:keepNext w:val="0"/>
        <w:keepLines w:val="0"/>
        <w:widowControl/>
        <w:suppressLineNumbers w:val="0"/>
        <w:spacing w:before="0" w:beforeAutospacing="0" w:after="0" w:afterAutospacing="0" w:line="555" w:lineRule="atLeast"/>
        <w:ind w:left="0" w:right="0" w:firstLine="420"/>
        <w:jc w:val="both"/>
      </w:pPr>
      <w:bookmarkStart w:id="0" w:name="_GoBack"/>
      <w:bookmarkEnd w:id="0"/>
      <w:r>
        <w:rPr>
          <w:rFonts w:hint="eastAsia" w:ascii="黑体" w:hAnsi="宋体" w:eastAsia="黑体" w:cs="黑体"/>
          <w:color w:val="3D3D3D"/>
          <w:spacing w:val="0"/>
          <w:sz w:val="31"/>
          <w:szCs w:val="31"/>
        </w:rPr>
        <w:t>三、收到和处理政府信息公开申请情况</w:t>
      </w:r>
    </w:p>
    <w:tbl>
      <w:tblPr>
        <w:tblStyle w:val="3"/>
        <w:tblW w:w="9075" w:type="dxa"/>
        <w:jc w:val="center"/>
        <w:tblCellSpacing w:w="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620"/>
        <w:gridCol w:w="855"/>
        <w:gridCol w:w="2466"/>
        <w:gridCol w:w="435"/>
        <w:gridCol w:w="748"/>
        <w:gridCol w:w="748"/>
        <w:gridCol w:w="808"/>
        <w:gridCol w:w="972"/>
        <w:gridCol w:w="734"/>
        <w:gridCol w:w="689"/>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3945" w:type="dxa"/>
            <w:gridSpan w:val="3"/>
            <w:vMerge w:val="restart"/>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（本列数据的勾稽关系为：第一项加第二项之和，等于第三项加第四项之和）</w:t>
            </w:r>
          </w:p>
        </w:tc>
        <w:tc>
          <w:tcPr>
            <w:tcW w:w="5130" w:type="dxa"/>
            <w:gridSpan w:val="7"/>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申请人情况</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3945" w:type="dxa"/>
            <w:gridSpan w:val="3"/>
            <w:vMerge w:val="continue"/>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43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自然人</w:t>
            </w:r>
          </w:p>
        </w:tc>
        <w:tc>
          <w:tcPr>
            <w:tcW w:w="4020" w:type="dxa"/>
            <w:gridSpan w:val="5"/>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法人或其他组织</w:t>
            </w:r>
          </w:p>
        </w:tc>
        <w:tc>
          <w:tcPr>
            <w:tcW w:w="675" w:type="dxa"/>
            <w:vMerge w:val="restart"/>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3945" w:type="dxa"/>
            <w:gridSpan w:val="3"/>
            <w:vMerge w:val="continue"/>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43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商业企业</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科研机构</w:t>
            </w:r>
          </w:p>
        </w:tc>
        <w:tc>
          <w:tcPr>
            <w:tcW w:w="81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社会公益组织</w:t>
            </w:r>
          </w:p>
        </w:tc>
        <w:tc>
          <w:tcPr>
            <w:tcW w:w="9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法律服务机构</w:t>
            </w:r>
          </w:p>
        </w:tc>
        <w:tc>
          <w:tcPr>
            <w:tcW w:w="72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其他</w:t>
            </w:r>
          </w:p>
        </w:tc>
        <w:tc>
          <w:tcPr>
            <w:tcW w:w="675" w:type="dxa"/>
            <w:vMerge w:val="continue"/>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3945" w:type="dxa"/>
            <w:gridSpan w:val="3"/>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pPr>
            <w:r>
              <w:rPr>
                <w:rFonts w:hint="default" w:ascii="Times New Roman" w:hAnsi="Times New Roman" w:eastAsia="sans-serif" w:cs="Times New Roman"/>
                <w:sz w:val="19"/>
                <w:szCs w:val="19"/>
              </w:rPr>
              <w:t>一、本年新收政府信息公开申请数量</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3945" w:type="dxa"/>
            <w:gridSpan w:val="3"/>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pPr>
            <w:r>
              <w:rPr>
                <w:rFonts w:hint="default" w:ascii="Times New Roman" w:hAnsi="Times New Roman" w:eastAsia="sans-serif" w:cs="Times New Roman"/>
                <w:sz w:val="19"/>
                <w:szCs w:val="19"/>
              </w:rPr>
              <w:t>二、上年结转政府信息公开申请数量</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restart"/>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三、本年度办理结果</w:t>
            </w:r>
          </w:p>
        </w:tc>
        <w:tc>
          <w:tcPr>
            <w:tcW w:w="3330"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（一）予以公开</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3330"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（二）部分公开（区分处理的，只计这一情形，不计其他情形）</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（三）不予公开</w:t>
            </w: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1.</w:t>
            </w:r>
            <w:r>
              <w:rPr>
                <w:rFonts w:hint="eastAsia" w:ascii="宋体" w:hAnsi="宋体" w:eastAsia="宋体" w:cs="宋体"/>
                <w:sz w:val="19"/>
                <w:szCs w:val="19"/>
              </w:rPr>
              <w:t>属于国家秘密</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2.</w:t>
            </w:r>
            <w:r>
              <w:rPr>
                <w:rFonts w:hint="eastAsia" w:ascii="宋体" w:hAnsi="宋体" w:eastAsia="宋体" w:cs="宋体"/>
                <w:sz w:val="19"/>
                <w:szCs w:val="19"/>
              </w:rPr>
              <w:t>其他法律行政法规禁止公开</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3.</w:t>
            </w:r>
            <w:r>
              <w:rPr>
                <w:rFonts w:hint="eastAsia" w:ascii="宋体" w:hAnsi="宋体" w:eastAsia="宋体" w:cs="宋体"/>
                <w:sz w:val="19"/>
                <w:szCs w:val="19"/>
              </w:rPr>
              <w:t>危及</w:t>
            </w:r>
            <w:r>
              <w:rPr>
                <w:rFonts w:hint="default" w:ascii="Times New Roman" w:hAnsi="Times New Roman" w:eastAsia="sans-serif" w:cs="Times New Roman"/>
                <w:sz w:val="19"/>
                <w:szCs w:val="19"/>
              </w:rPr>
              <w:t>“</w:t>
            </w:r>
            <w:r>
              <w:rPr>
                <w:rFonts w:hint="eastAsia" w:ascii="宋体" w:hAnsi="宋体" w:eastAsia="宋体" w:cs="宋体"/>
                <w:sz w:val="19"/>
                <w:szCs w:val="19"/>
              </w:rPr>
              <w:t>三安全一稳定</w:t>
            </w:r>
            <w:r>
              <w:rPr>
                <w:rFonts w:hint="default" w:ascii="Times New Roman" w:hAnsi="Times New Roman" w:eastAsia="sans-serif" w:cs="Times New Roman"/>
                <w:sz w:val="19"/>
                <w:szCs w:val="19"/>
              </w:rPr>
              <w:t>”</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4.</w:t>
            </w:r>
            <w:r>
              <w:rPr>
                <w:rFonts w:hint="eastAsia" w:ascii="宋体" w:hAnsi="宋体" w:eastAsia="宋体" w:cs="宋体"/>
                <w:sz w:val="19"/>
                <w:szCs w:val="19"/>
              </w:rPr>
              <w:t>保护第三方合法权益</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5.</w:t>
            </w:r>
            <w:r>
              <w:rPr>
                <w:rFonts w:hint="eastAsia" w:ascii="宋体" w:hAnsi="宋体" w:eastAsia="宋体" w:cs="宋体"/>
                <w:sz w:val="19"/>
                <w:szCs w:val="19"/>
              </w:rPr>
              <w:t>属于三类内部事务信息</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6.</w:t>
            </w:r>
            <w:r>
              <w:rPr>
                <w:rFonts w:hint="eastAsia" w:ascii="宋体" w:hAnsi="宋体" w:eastAsia="宋体" w:cs="宋体"/>
                <w:sz w:val="19"/>
                <w:szCs w:val="19"/>
              </w:rPr>
              <w:t>属于四类过程性信息</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7.</w:t>
            </w:r>
            <w:r>
              <w:rPr>
                <w:rFonts w:hint="eastAsia" w:ascii="宋体" w:hAnsi="宋体" w:eastAsia="宋体" w:cs="宋体"/>
                <w:sz w:val="19"/>
                <w:szCs w:val="19"/>
              </w:rPr>
              <w:t>属于行政执法案卷</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8.</w:t>
            </w:r>
            <w:r>
              <w:rPr>
                <w:rFonts w:hint="eastAsia" w:ascii="宋体" w:hAnsi="宋体" w:eastAsia="宋体" w:cs="宋体"/>
                <w:sz w:val="19"/>
                <w:szCs w:val="19"/>
              </w:rPr>
              <w:t>属于行政查询事项</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（四）无法提供</w:t>
            </w: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1.</w:t>
            </w:r>
            <w:r>
              <w:rPr>
                <w:rFonts w:hint="eastAsia" w:ascii="宋体" w:hAnsi="宋体" w:eastAsia="宋体" w:cs="宋体"/>
                <w:sz w:val="19"/>
                <w:szCs w:val="19"/>
              </w:rPr>
              <w:t>本机关不掌握相关政府信息</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2.</w:t>
            </w:r>
            <w:r>
              <w:rPr>
                <w:rFonts w:hint="eastAsia" w:ascii="宋体" w:hAnsi="宋体" w:eastAsia="宋体" w:cs="宋体"/>
                <w:sz w:val="19"/>
                <w:szCs w:val="19"/>
              </w:rPr>
              <w:t>没有现成信息需要另行制作</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3.</w:t>
            </w:r>
            <w:r>
              <w:rPr>
                <w:rFonts w:hint="eastAsia" w:ascii="宋体" w:hAnsi="宋体" w:eastAsia="宋体" w:cs="宋体"/>
                <w:sz w:val="19"/>
                <w:szCs w:val="19"/>
              </w:rPr>
              <w:t>补正后申请内容仍不明确</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（五）不予处理</w:t>
            </w: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1.</w:t>
            </w:r>
            <w:r>
              <w:rPr>
                <w:rFonts w:hint="eastAsia" w:ascii="宋体" w:hAnsi="宋体" w:eastAsia="宋体" w:cs="宋体"/>
                <w:sz w:val="19"/>
                <w:szCs w:val="19"/>
              </w:rPr>
              <w:t>信访举报投诉类申请</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2.</w:t>
            </w:r>
            <w:r>
              <w:rPr>
                <w:rFonts w:hint="eastAsia" w:ascii="宋体" w:hAnsi="宋体" w:eastAsia="宋体" w:cs="宋体"/>
                <w:sz w:val="19"/>
                <w:szCs w:val="19"/>
              </w:rPr>
              <w:t>重复申请</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3.</w:t>
            </w:r>
            <w:r>
              <w:rPr>
                <w:rFonts w:hint="eastAsia" w:ascii="宋体" w:hAnsi="宋体" w:eastAsia="宋体" w:cs="宋体"/>
                <w:sz w:val="19"/>
                <w:szCs w:val="19"/>
              </w:rPr>
              <w:t>要求提供公开出版物</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4.</w:t>
            </w:r>
            <w:r>
              <w:rPr>
                <w:rFonts w:hint="eastAsia" w:ascii="宋体" w:hAnsi="宋体" w:eastAsia="宋体" w:cs="宋体"/>
                <w:sz w:val="19"/>
                <w:szCs w:val="19"/>
              </w:rPr>
              <w:t>无正当理由大量反复申请</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24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21"/>
                <w:szCs w:val="21"/>
              </w:rPr>
              <w:t>5.</w:t>
            </w:r>
            <w:r>
              <w:rPr>
                <w:rFonts w:hint="eastAsia" w:ascii="宋体" w:hAnsi="宋体" w:eastAsia="宋体" w:cs="宋体"/>
                <w:sz w:val="21"/>
                <w:szCs w:val="21"/>
              </w:rPr>
              <w:t>要求行政机关确认或重新出具已获取信息</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3330"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21"/>
                <w:szCs w:val="21"/>
              </w:rPr>
              <w:t>（六）其他处理</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jc w:val="center"/>
        </w:trPr>
        <w:tc>
          <w:tcPr>
            <w:tcW w:w="615"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3330" w:type="dxa"/>
            <w:gridSpan w:val="2"/>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21"/>
                <w:szCs w:val="21"/>
              </w:rPr>
              <w:t>（七）总计</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jc w:val="center"/>
        </w:trPr>
        <w:tc>
          <w:tcPr>
            <w:tcW w:w="3945" w:type="dxa"/>
            <w:gridSpan w:val="3"/>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21"/>
                <w:szCs w:val="21"/>
              </w:rPr>
              <w:t>四、结转下年度继续办理</w:t>
            </w:r>
          </w:p>
        </w:tc>
        <w:tc>
          <w:tcPr>
            <w:tcW w:w="43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5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81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9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72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7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r>
    </w:tbl>
    <w:p>
      <w:pPr>
        <w:pStyle w:val="2"/>
        <w:keepNext w:val="0"/>
        <w:keepLines w:val="0"/>
        <w:widowControl/>
        <w:suppressLineNumbers w:val="0"/>
        <w:spacing w:before="0" w:beforeAutospacing="0" w:after="0" w:afterAutospacing="0" w:line="555" w:lineRule="atLeast"/>
        <w:ind w:left="0" w:right="0" w:firstLine="420"/>
        <w:jc w:val="both"/>
      </w:pPr>
      <w:r>
        <w:rPr>
          <w:rFonts w:hint="eastAsia" w:ascii="黑体" w:hAnsi="宋体" w:eastAsia="黑体" w:cs="黑体"/>
          <w:color w:val="3D3D3D"/>
          <w:spacing w:val="0"/>
          <w:sz w:val="31"/>
          <w:szCs w:val="31"/>
        </w:rPr>
        <w:t>四、政府信息公开行政复议、行政诉讼情况</w:t>
      </w:r>
    </w:p>
    <w:tbl>
      <w:tblPr>
        <w:tblStyle w:val="3"/>
        <w:tblW w:w="9075" w:type="dxa"/>
        <w:jc w:val="center"/>
        <w:tblCellSpacing w:w="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600"/>
        <w:gridCol w:w="600"/>
        <w:gridCol w:w="600"/>
        <w:gridCol w:w="600"/>
        <w:gridCol w:w="675"/>
        <w:gridCol w:w="555"/>
        <w:gridCol w:w="600"/>
        <w:gridCol w:w="600"/>
        <w:gridCol w:w="600"/>
        <w:gridCol w:w="615"/>
        <w:gridCol w:w="600"/>
        <w:gridCol w:w="600"/>
        <w:gridCol w:w="600"/>
        <w:gridCol w:w="600"/>
        <w:gridCol w:w="630"/>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blCellSpacing w:w="0" w:type="dxa"/>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行政复议</w:t>
            </w:r>
          </w:p>
        </w:tc>
        <w:tc>
          <w:tcPr>
            <w:tcW w:w="6000" w:type="dxa"/>
            <w:gridSpan w:val="10"/>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行政诉讼</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jc w:val="center"/>
        </w:trPr>
        <w:tc>
          <w:tcPr>
            <w:tcW w:w="600" w:type="dxa"/>
            <w:vMerge w:val="restart"/>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结果维持</w:t>
            </w:r>
          </w:p>
        </w:tc>
        <w:tc>
          <w:tcPr>
            <w:tcW w:w="600" w:type="dxa"/>
            <w:vMerge w:val="restart"/>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结果纠正</w:t>
            </w:r>
          </w:p>
        </w:tc>
        <w:tc>
          <w:tcPr>
            <w:tcW w:w="600" w:type="dxa"/>
            <w:vMerge w:val="restart"/>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其他结果</w:t>
            </w:r>
          </w:p>
        </w:tc>
        <w:tc>
          <w:tcPr>
            <w:tcW w:w="600" w:type="dxa"/>
            <w:vMerge w:val="restart"/>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尚未审结</w:t>
            </w:r>
          </w:p>
        </w:tc>
        <w:tc>
          <w:tcPr>
            <w:tcW w:w="660" w:type="dxa"/>
            <w:vMerge w:val="restart"/>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总计</w:t>
            </w:r>
          </w:p>
        </w:tc>
        <w:tc>
          <w:tcPr>
            <w:tcW w:w="2970" w:type="dxa"/>
            <w:gridSpan w:val="5"/>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未经复议直接起诉</w:t>
            </w:r>
          </w:p>
        </w:tc>
        <w:tc>
          <w:tcPr>
            <w:tcW w:w="3030" w:type="dxa"/>
            <w:gridSpan w:val="5"/>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复议后起诉</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jc w:val="center"/>
        </w:trPr>
        <w:tc>
          <w:tcPr>
            <w:tcW w:w="600" w:type="dxa"/>
            <w:vMerge w:val="continue"/>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600" w:type="dxa"/>
            <w:vMerge w:val="continue"/>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660" w:type="dxa"/>
            <w:vMerge w:val="continue"/>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rPr>
                <w:rFonts w:hint="default" w:ascii="sans-serif" w:hAnsi="sans-serif" w:eastAsia="sans-serif" w:cs="sans-serif"/>
                <w:sz w:val="24"/>
                <w:szCs w:val="24"/>
              </w:rPr>
            </w:pPr>
          </w:p>
        </w:tc>
        <w:tc>
          <w:tcPr>
            <w:tcW w:w="55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结果维持</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结果纠正</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其他结果</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尚未审结</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总计</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结果维持</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结果纠正</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其他结果</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尚未审结</w:t>
            </w:r>
          </w:p>
        </w:tc>
        <w:tc>
          <w:tcPr>
            <w:tcW w:w="600" w:type="dxa"/>
            <w:tcBorders>
              <w:top w:val="single" w:color="auto" w:sz="6" w:space="0"/>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blCellSpacing w:w="0" w:type="dxa"/>
          <w:jc w:val="center"/>
        </w:trPr>
        <w:tc>
          <w:tcPr>
            <w:tcW w:w="600" w:type="dxa"/>
            <w:tcBorders>
              <w:top w:val="nil"/>
              <w:left w:val="single" w:color="auto" w:sz="6" w:space="0"/>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6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555"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jc w:val="center"/>
            </w:pPr>
            <w:r>
              <w:rPr>
                <w:rFonts w:hint="default" w:ascii="Times New Roman" w:hAnsi="Times New Roman" w:eastAsia="sans-serif" w:cs="Times New Roman"/>
                <w:sz w:val="19"/>
                <w:szCs w:val="19"/>
              </w:rPr>
              <w:t>0</w:t>
            </w:r>
          </w:p>
        </w:tc>
        <w:tc>
          <w:tcPr>
            <w:tcW w:w="600" w:type="dxa"/>
            <w:tcBorders>
              <w:top w:val="nil"/>
              <w:left w:val="nil"/>
              <w:bottom w:val="single" w:color="auto" w:sz="6" w:space="0"/>
              <w:right w:val="single" w:color="auto" w:sz="6" w:space="0"/>
            </w:tcBorders>
            <w:shd w:val="clear" w:color="auto" w:fill="E6F4FF"/>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555" w:lineRule="atLeast"/>
              <w:ind w:left="0" w:right="0"/>
            </w:pPr>
            <w:r>
              <w:rPr>
                <w:rFonts w:hint="default" w:ascii="Times New Roman" w:hAnsi="Times New Roman" w:eastAsia="sans-serif" w:cs="Times New Roman"/>
                <w:sz w:val="24"/>
                <w:szCs w:val="24"/>
              </w:rPr>
              <w:t>0</w:t>
            </w:r>
          </w:p>
        </w:tc>
      </w:tr>
    </w:tbl>
    <w:p>
      <w:pPr>
        <w:pStyle w:val="2"/>
        <w:keepNext w:val="0"/>
        <w:keepLines w:val="0"/>
        <w:widowControl/>
        <w:suppressLineNumbers w:val="0"/>
        <w:spacing w:before="0" w:beforeAutospacing="0" w:after="0" w:afterAutospacing="0" w:line="555" w:lineRule="atLeast"/>
        <w:ind w:left="0" w:right="0" w:firstLine="420"/>
        <w:jc w:val="both"/>
      </w:pPr>
      <w:r>
        <w:rPr>
          <w:rFonts w:hint="eastAsia" w:ascii="黑体" w:hAnsi="宋体" w:eastAsia="黑体" w:cs="黑体"/>
          <w:color w:val="3D3D3D"/>
          <w:spacing w:val="0"/>
          <w:sz w:val="31"/>
          <w:szCs w:val="31"/>
        </w:rPr>
        <w:t>五、存在的主要问题及改进情况</w:t>
      </w:r>
    </w:p>
    <w:p>
      <w:pPr>
        <w:pStyle w:val="2"/>
        <w:keepNext w:val="0"/>
        <w:keepLines w:val="0"/>
        <w:widowControl/>
        <w:suppressLineNumbers w:val="0"/>
        <w:spacing w:before="0" w:beforeAutospacing="0" w:after="0" w:afterAutospacing="0" w:line="555" w:lineRule="atLeast"/>
        <w:ind w:left="0" w:right="0" w:firstLine="645"/>
        <w:jc w:val="both"/>
      </w:pPr>
      <w:r>
        <w:rPr>
          <w:rFonts w:hint="eastAsia" w:ascii="仿宋" w:hAnsi="仿宋" w:eastAsia="仿宋" w:cs="仿宋"/>
          <w:color w:val="3D3D3D"/>
          <w:spacing w:val="0"/>
          <w:sz w:val="31"/>
          <w:szCs w:val="31"/>
        </w:rPr>
        <w:t xml:space="preserve">2020年政府信息公开工作中存在的主要问题为：一是公开信息涉及面广，收集稍显困难；二是部分群众对政务公开工作认识不够；三是部分公开栏目内容不够全面。 </w:t>
      </w:r>
    </w:p>
    <w:p>
      <w:pPr>
        <w:pStyle w:val="2"/>
        <w:keepNext w:val="0"/>
        <w:keepLines w:val="0"/>
        <w:widowControl/>
        <w:suppressLineNumbers w:val="0"/>
        <w:spacing w:before="0" w:beforeAutospacing="0" w:after="0" w:afterAutospacing="0" w:line="555" w:lineRule="atLeast"/>
        <w:ind w:left="0" w:right="0" w:firstLine="645"/>
        <w:jc w:val="both"/>
      </w:pPr>
      <w:r>
        <w:rPr>
          <w:rFonts w:hint="eastAsia" w:ascii="仿宋" w:hAnsi="仿宋" w:eastAsia="仿宋" w:cs="仿宋"/>
          <w:color w:val="3D3D3D"/>
          <w:spacing w:val="0"/>
          <w:sz w:val="31"/>
          <w:szCs w:val="31"/>
        </w:rPr>
        <w:t>2021年将重点从以下三方面做好政府信息公开工作：（一）强化组织领导，认真贯彻落实新修订的《中华人民共和国政府信息公开条例》及文登区关于政府信息与政务公开工作的有关决策部署和要求，紧紧围绕工作重点和年度目标任务，进一步压实责任，形成主要领导亲自研究部署，分管领导督促落实，工作人员抓日常工作的格局，切实提升主动公开质量、保证公开时效和内容。（二）坚持创新示范，探索我镇政务公开的模式。及时总结创新经验并推广，多渠道了解群众关心的热点领域，探索更贴合群众要求的公开方式，多方面听取各部门意见和建议，建立符合本地实际的工作机制。（三）加强培训和工作对接。坚持定期召开培训会，举办培训班，对政务公开工作者进行业务培训，提高政务公开工作人员的专业能力；针对业务人员流动性大的情况，各单位、部门要积极对接，确保政务公开稳步落实。</w:t>
      </w:r>
    </w:p>
    <w:p>
      <w:pPr>
        <w:pStyle w:val="2"/>
        <w:keepNext w:val="0"/>
        <w:keepLines w:val="0"/>
        <w:widowControl/>
        <w:suppressLineNumbers w:val="0"/>
        <w:spacing w:before="0" w:beforeAutospacing="0" w:after="0" w:afterAutospacing="0" w:line="555" w:lineRule="atLeast"/>
        <w:ind w:left="0" w:right="0" w:firstLine="645"/>
        <w:jc w:val="both"/>
      </w:pPr>
      <w:r>
        <w:rPr>
          <w:rFonts w:hint="eastAsia" w:ascii="黑体" w:hAnsi="宋体" w:eastAsia="黑体" w:cs="黑体"/>
          <w:color w:val="3D3D3D"/>
          <w:spacing w:val="0"/>
          <w:sz w:val="31"/>
          <w:szCs w:val="31"/>
        </w:rPr>
        <w:t>六、其他需要报告的事项</w:t>
      </w:r>
    </w:p>
    <w:p>
      <w:pPr>
        <w:rPr>
          <w:rFonts w:hint="eastAsia" w:ascii="仿宋" w:hAnsi="仿宋" w:eastAsia="仿宋" w:cs="仿宋"/>
          <w:color w:val="3D3D3D"/>
          <w:spacing w:val="0"/>
          <w:sz w:val="36"/>
          <w:szCs w:val="36"/>
        </w:rPr>
      </w:pPr>
      <w:r>
        <w:rPr>
          <w:rFonts w:hint="eastAsia" w:ascii="仿宋" w:hAnsi="仿宋" w:eastAsia="仿宋" w:cs="仿宋"/>
          <w:color w:val="3D3D3D"/>
          <w:spacing w:val="0"/>
          <w:sz w:val="31"/>
          <w:szCs w:val="31"/>
        </w:rPr>
        <w:t>无</w:t>
      </w:r>
      <w:r>
        <w:rPr>
          <w:rFonts w:hint="eastAsia" w:ascii="仿宋" w:hAnsi="仿宋" w:eastAsia="仿宋" w:cs="仿宋"/>
          <w:color w:val="3D3D3D"/>
          <w:spacing w:val="0"/>
          <w:sz w:val="36"/>
          <w:szCs w:val="36"/>
        </w:rPr>
        <w:t>。</w:t>
      </w:r>
    </w:p>
    <w:p>
      <w:pPr>
        <w:pStyle w:val="2"/>
        <w:keepNext w:val="0"/>
        <w:keepLines w:val="0"/>
        <w:widowControl/>
        <w:suppressLineNumbers w:val="0"/>
        <w:jc w:val="right"/>
      </w:pPr>
      <w:r>
        <w:rPr>
          <w:rFonts w:hint="eastAsia" w:ascii="仿宋" w:hAnsi="仿宋" w:eastAsia="仿宋" w:cs="仿宋"/>
          <w:sz w:val="31"/>
          <w:szCs w:val="31"/>
        </w:rPr>
        <w:t>威海市文登区张家产镇人民政府</w:t>
      </w:r>
    </w:p>
    <w:p>
      <w:pPr>
        <w:jc w:val="right"/>
        <w:rPr>
          <w:rFonts w:hint="eastAsia" w:ascii="仿宋" w:hAnsi="仿宋" w:eastAsia="仿宋" w:cs="仿宋"/>
          <w:color w:val="3D3D3D"/>
          <w:spacing w:val="0"/>
          <w:sz w:val="36"/>
          <w:szCs w:val="36"/>
        </w:rPr>
      </w:pPr>
      <w:r>
        <w:rPr>
          <w:rFonts w:hint="eastAsia" w:ascii="仿宋" w:hAnsi="仿宋" w:eastAsia="仿宋" w:cs="仿宋"/>
          <w:sz w:val="31"/>
          <w:szCs w:val="31"/>
        </w:rPr>
        <w:t>2021年1月29日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C05817"/>
    <w:multiLevelType w:val="singleLevel"/>
    <w:tmpl w:val="80C0581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D7020B"/>
    <w:rsid w:val="0E245572"/>
    <w:rsid w:val="327C3E7D"/>
    <w:rsid w:val="4AD7020B"/>
    <w:rsid w:val="640B68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0" w:after="0" w:afterAutospacing="0" w:line="420" w:lineRule="atLeast"/>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2814</Words>
  <Characters>2908</Characters>
  <Lines>0</Lines>
  <Paragraphs>0</Paragraphs>
  <TotalTime>26</TotalTime>
  <ScaleCrop>false</ScaleCrop>
  <LinksUpToDate>false</LinksUpToDate>
  <CharactersWithSpaces>2909</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2021-12-13T05:59:00Z</dcterms:created>
  <dc:creator>立场要坚定</dc:creator>
  <cp:lastModifiedBy>立场要坚定</cp:lastModifiedBy>
  <dcterms:modified xsi:type="dcterms:W3CDTF">2021-12-14T08:55:16Z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5CB6D65151304469AD33A38E68FAE2DE</vt:lpwstr>
  </property>
</Properties>
</file>