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8"/>
        <w:snapToGrid w:val="0"/>
        <w:spacing w:line="630" w:lineRule="exact"/>
        <w:rPr>
          <w:rFonts w:ascii="黑体" w:hAnsi="黑体" w:eastAsia="黑体" w:cs="黑体"/>
          <w:sz w:val="32"/>
          <w:szCs w:val="32"/>
        </w:rPr>
      </w:pPr>
      <w:r>
        <w:rPr>
          <w:rFonts w:hint="eastAsia" w:ascii="黑体" w:hAnsi="黑体" w:eastAsia="黑体" w:cs="黑体"/>
          <w:sz w:val="32"/>
          <w:szCs w:val="32"/>
        </w:rPr>
        <w:t>附件2</w:t>
      </w:r>
    </w:p>
    <w:p>
      <w:pPr>
        <w:pStyle w:val="48"/>
        <w:snapToGrid w:val="0"/>
        <w:rPr>
          <w:rFonts w:hAnsi="方正小标宋简体" w:eastAsia="方正小标宋简体"/>
          <w:sz w:val="32"/>
          <w:szCs w:val="32"/>
        </w:rPr>
      </w:pPr>
    </w:p>
    <w:p>
      <w:pPr>
        <w:spacing w:line="630" w:lineRule="exact"/>
        <w:jc w:val="center"/>
        <w:rPr>
          <w:rFonts w:hAnsi="方正小标宋简体" w:eastAsia="方正小标宋简体"/>
          <w:sz w:val="44"/>
          <w:szCs w:val="44"/>
        </w:rPr>
      </w:pPr>
      <w:r>
        <w:rPr>
          <w:rFonts w:hAnsi="方正小标宋简体" w:eastAsia="方正小标宋简体"/>
          <w:sz w:val="44"/>
          <w:szCs w:val="44"/>
        </w:rPr>
        <w:t>202</w:t>
      </w:r>
      <w:r>
        <w:rPr>
          <w:rFonts w:hint="eastAsia" w:hAnsi="方正小标宋简体" w:eastAsia="方正小标宋简体"/>
          <w:sz w:val="44"/>
          <w:szCs w:val="44"/>
          <w:lang w:val="en-US" w:eastAsia="zh-CN"/>
        </w:rPr>
        <w:t>2</w:t>
      </w:r>
      <w:r>
        <w:rPr>
          <w:rFonts w:hAnsi="方正小标宋简体" w:eastAsia="方正小标宋简体"/>
          <w:sz w:val="44"/>
          <w:szCs w:val="44"/>
        </w:rPr>
        <w:t>年威海市文登区教育和体育局公开招聘</w:t>
      </w:r>
    </w:p>
    <w:p>
      <w:pPr>
        <w:spacing w:line="630" w:lineRule="exact"/>
        <w:jc w:val="center"/>
        <w:rPr>
          <w:rFonts w:hAnsi="方正小标宋简体" w:eastAsia="方正小标宋简体"/>
          <w:sz w:val="44"/>
          <w:szCs w:val="44"/>
        </w:rPr>
      </w:pPr>
      <w:r>
        <w:rPr>
          <w:rFonts w:hAnsi="方正小标宋简体" w:eastAsia="方正小标宋简体"/>
          <w:sz w:val="44"/>
          <w:szCs w:val="44"/>
        </w:rPr>
        <w:t>中小学和幼儿园教师应聘须知</w:t>
      </w:r>
    </w:p>
    <w:p>
      <w:pPr>
        <w:spacing w:line="630" w:lineRule="exact"/>
        <w:ind w:left="420" w:firstLine="321"/>
        <w:jc w:val="left"/>
        <w:rPr>
          <w:rFonts w:hAnsi="仿宋_GB2312" w:eastAsia="仿宋_GB2312"/>
          <w:b/>
          <w:sz w:val="32"/>
          <w:szCs w:val="32"/>
        </w:rPr>
      </w:pPr>
    </w:p>
    <w:p>
      <w:pPr>
        <w:spacing w:line="560" w:lineRule="exact"/>
        <w:ind w:left="420" w:firstLine="218"/>
        <w:jc w:val="left"/>
        <w:rPr>
          <w:rFonts w:ascii="黑体" w:hAnsi="黑体" w:eastAsia="黑体" w:cs="黑体"/>
          <w:b/>
          <w:sz w:val="32"/>
          <w:szCs w:val="32"/>
        </w:rPr>
      </w:pPr>
      <w:r>
        <w:rPr>
          <w:rFonts w:hint="eastAsia" w:ascii="黑体" w:hAnsi="黑体" w:eastAsia="黑体" w:cs="黑体"/>
          <w:b/>
          <w:sz w:val="32"/>
          <w:szCs w:val="32"/>
        </w:rPr>
        <w:t>1.哪些人员可以应聘？</w:t>
      </w:r>
    </w:p>
    <w:p>
      <w:pPr>
        <w:spacing w:line="560" w:lineRule="exact"/>
        <w:ind w:firstLine="640"/>
        <w:rPr>
          <w:rFonts w:hAnsi="仿宋_GB2312" w:eastAsia="仿宋_GB2312"/>
          <w:sz w:val="32"/>
          <w:szCs w:val="32"/>
        </w:rPr>
      </w:pPr>
      <w:r>
        <w:rPr>
          <w:rFonts w:hAnsi="仿宋_GB2312" w:eastAsia="仿宋_GB2312"/>
          <w:sz w:val="32"/>
          <w:szCs w:val="32"/>
        </w:rPr>
        <w:t>按照事业单位公开招聘的有关规定，凡符合《</w:t>
      </w:r>
      <w:r>
        <w:rPr>
          <w:rFonts w:ascii="仿宋_GB2312" w:hAnsi="仿宋_GB2312" w:eastAsia="仿宋_GB2312"/>
          <w:sz w:val="32"/>
          <w:szCs w:val="32"/>
        </w:rPr>
        <w:t>202</w:t>
      </w:r>
      <w:r>
        <w:rPr>
          <w:rFonts w:hint="eastAsia" w:ascii="仿宋_GB2312" w:hAnsi="仿宋_GB2312" w:eastAsia="仿宋_GB2312"/>
          <w:sz w:val="32"/>
          <w:szCs w:val="32"/>
          <w:lang w:val="en-US" w:eastAsia="zh-CN"/>
        </w:rPr>
        <w:t>2</w:t>
      </w:r>
      <w:r>
        <w:rPr>
          <w:rFonts w:ascii="仿宋_GB2312" w:hAnsi="仿宋_GB2312" w:eastAsia="仿宋_GB2312"/>
          <w:sz w:val="32"/>
          <w:szCs w:val="32"/>
        </w:rPr>
        <w:t>年威海市文登区教育和体育局公开招聘中小学和幼儿园教师简章</w:t>
      </w:r>
      <w:r>
        <w:rPr>
          <w:rFonts w:hAnsi="仿宋_GB2312" w:eastAsia="仿宋_GB2312"/>
          <w:sz w:val="32"/>
          <w:szCs w:val="32"/>
        </w:rPr>
        <w:t>》（以下简称《简章》）规定的招聘条件及岗位条件者，均可应聘。</w:t>
      </w:r>
    </w:p>
    <w:p>
      <w:pPr>
        <w:spacing w:line="560" w:lineRule="exact"/>
        <w:ind w:left="420" w:firstLine="218"/>
        <w:jc w:val="left"/>
        <w:rPr>
          <w:rFonts w:ascii="黑体" w:hAnsi="黑体" w:eastAsia="黑体" w:cs="黑体"/>
          <w:b/>
          <w:sz w:val="32"/>
          <w:szCs w:val="32"/>
        </w:rPr>
      </w:pPr>
      <w:r>
        <w:rPr>
          <w:rFonts w:ascii="黑体" w:hAnsi="黑体" w:eastAsia="黑体" w:cs="黑体"/>
          <w:b/>
          <w:sz w:val="32"/>
          <w:szCs w:val="32"/>
        </w:rPr>
        <w:t>2.哪些人员不能应聘？</w:t>
      </w:r>
    </w:p>
    <w:p>
      <w:pPr>
        <w:pStyle w:val="12"/>
        <w:spacing w:line="560" w:lineRule="exact"/>
        <w:ind w:firstLine="640"/>
        <w:jc w:val="left"/>
        <w:rPr>
          <w:rFonts w:hAnsi="仿宋_GB2312" w:eastAsia="仿宋_GB2312"/>
          <w:sz w:val="32"/>
          <w:szCs w:val="32"/>
        </w:rPr>
      </w:pPr>
      <w:r>
        <w:rPr>
          <w:rFonts w:hAnsi="仿宋_GB2312" w:eastAsia="仿宋_GB2312"/>
          <w:sz w:val="32"/>
          <w:szCs w:val="32"/>
        </w:rPr>
        <w:t>（1）因犯罪受过刑事处罚的人员，被开除中国共产党党籍的人员，被开除公职的人员，被依法列为失信联合惩戒对象的人员；</w:t>
      </w:r>
    </w:p>
    <w:p>
      <w:pPr>
        <w:pStyle w:val="12"/>
        <w:spacing w:line="560" w:lineRule="exact"/>
        <w:ind w:firstLine="640"/>
        <w:jc w:val="left"/>
        <w:rPr>
          <w:rFonts w:hAnsi="仿宋_GB2312" w:eastAsia="仿宋_GB2312"/>
          <w:sz w:val="32"/>
          <w:szCs w:val="32"/>
        </w:rPr>
      </w:pPr>
      <w:r>
        <w:rPr>
          <w:rFonts w:hAnsi="仿宋_GB2312" w:eastAsia="仿宋_GB2312"/>
          <w:sz w:val="32"/>
          <w:szCs w:val="32"/>
        </w:rPr>
        <w:t>（2）在读全日制普通高校非202</w:t>
      </w:r>
      <w:r>
        <w:rPr>
          <w:rFonts w:hint="eastAsia" w:hAnsi="仿宋_GB2312" w:eastAsia="仿宋_GB2312"/>
          <w:sz w:val="32"/>
          <w:szCs w:val="32"/>
          <w:lang w:val="en-US" w:eastAsia="zh-CN"/>
        </w:rPr>
        <w:t>2</w:t>
      </w:r>
      <w:r>
        <w:rPr>
          <w:rFonts w:hAnsi="仿宋_GB2312" w:eastAsia="仿宋_GB2312"/>
          <w:sz w:val="32"/>
          <w:szCs w:val="32"/>
        </w:rPr>
        <w:t>年应届毕业生（也不能用已取得的学历学位作为条件应聘）；</w:t>
      </w:r>
    </w:p>
    <w:p>
      <w:pPr>
        <w:pStyle w:val="12"/>
        <w:spacing w:line="560" w:lineRule="exact"/>
        <w:ind w:firstLine="640"/>
        <w:jc w:val="left"/>
        <w:rPr>
          <w:rFonts w:hAnsi="仿宋_GB2312" w:eastAsia="仿宋_GB2312"/>
          <w:sz w:val="32"/>
          <w:szCs w:val="32"/>
        </w:rPr>
      </w:pPr>
      <w:r>
        <w:rPr>
          <w:rFonts w:hAnsi="仿宋_GB2312" w:eastAsia="仿宋_GB2312"/>
          <w:sz w:val="32"/>
          <w:szCs w:val="32"/>
        </w:rPr>
        <w:t>（3）现役军人；</w:t>
      </w:r>
    </w:p>
    <w:p>
      <w:pPr>
        <w:pStyle w:val="12"/>
        <w:spacing w:line="560" w:lineRule="exact"/>
        <w:ind w:firstLine="640"/>
        <w:jc w:val="left"/>
        <w:rPr>
          <w:rFonts w:ascii="仿宋_GB2312" w:hAnsi="仿宋_GB2312" w:eastAsia="仿宋_GB2312"/>
          <w:sz w:val="32"/>
          <w:szCs w:val="32"/>
        </w:rPr>
      </w:pPr>
      <w:r>
        <w:rPr>
          <w:rFonts w:ascii="仿宋_GB2312" w:hAnsi="仿宋_GB2312" w:eastAsia="仿宋_GB2312"/>
          <w:sz w:val="32"/>
          <w:szCs w:val="32"/>
        </w:rPr>
        <w:t>（4）法律法规规定不得聘用的其他情形的人员。</w:t>
      </w:r>
    </w:p>
    <w:p>
      <w:pPr>
        <w:pStyle w:val="12"/>
        <w:spacing w:line="560" w:lineRule="exact"/>
        <w:ind w:firstLine="640"/>
        <w:jc w:val="left"/>
        <w:rPr>
          <w:rFonts w:ascii="仿宋_GB2312" w:hAnsi="仿宋_GB2312" w:eastAsia="仿宋_GB2312"/>
          <w:sz w:val="32"/>
          <w:szCs w:val="32"/>
        </w:rPr>
      </w:pPr>
      <w:r>
        <w:rPr>
          <w:rFonts w:ascii="仿宋_GB2312" w:hAnsi="仿宋_GB2312" w:eastAsia="仿宋_GB2312"/>
          <w:sz w:val="32"/>
          <w:szCs w:val="32"/>
        </w:rPr>
        <w:t>应聘人员不得报考有《事业单位人事管理回避规定》（人社部规〔2019〕1号）中应回避情形的岗位。</w:t>
      </w:r>
    </w:p>
    <w:p>
      <w:pPr>
        <w:spacing w:line="560" w:lineRule="exact"/>
        <w:ind w:left="420" w:firstLine="218"/>
        <w:jc w:val="left"/>
        <w:rPr>
          <w:rFonts w:ascii="黑体" w:hAnsi="黑体" w:eastAsia="黑体" w:cs="黑体"/>
          <w:b/>
          <w:sz w:val="32"/>
          <w:szCs w:val="32"/>
        </w:rPr>
      </w:pPr>
      <w:r>
        <w:rPr>
          <w:rFonts w:ascii="黑体" w:hAnsi="黑体" w:eastAsia="黑体" w:cs="黑体"/>
          <w:b/>
          <w:sz w:val="32"/>
          <w:szCs w:val="32"/>
        </w:rPr>
        <w:t>3.留学回国人员应聘需要提供哪些材料？</w:t>
      </w:r>
    </w:p>
    <w:p>
      <w:pPr>
        <w:pStyle w:val="12"/>
        <w:snapToGrid w:val="0"/>
        <w:spacing w:line="560" w:lineRule="exact"/>
        <w:ind w:firstLine="640"/>
        <w:jc w:val="left"/>
        <w:rPr>
          <w:rFonts w:ascii="仿宋_GB2312" w:hAnsi="仿宋_GB2312" w:eastAsia="仿宋_GB2312"/>
          <w:sz w:val="32"/>
          <w:szCs w:val="32"/>
        </w:rPr>
      </w:pPr>
      <w:r>
        <w:rPr>
          <w:rFonts w:ascii="仿宋_GB2312" w:hAnsi="仿宋_GB2312" w:eastAsia="仿宋_GB2312"/>
          <w:sz w:val="32"/>
          <w:szCs w:val="32"/>
        </w:rPr>
        <w:t>留学回国人员应聘的，除需提供应聘岗位所要求的相关材料外，还要提供国家教育部门的学历学位认证材料。应聘人员可登录教育部留学服务中心网站（http://www.cscse.edu.cn）查询认证的有关要求和程序。学历学位认证材料应在202</w:t>
      </w:r>
      <w:r>
        <w:rPr>
          <w:rFonts w:hint="eastAsia" w:ascii="仿宋_GB2312" w:hAnsi="仿宋_GB2312" w:eastAsia="仿宋_GB2312"/>
          <w:sz w:val="32"/>
          <w:szCs w:val="32"/>
          <w:lang w:val="en-US" w:eastAsia="zh-CN"/>
        </w:rPr>
        <w:t>2</w:t>
      </w:r>
      <w:r>
        <w:rPr>
          <w:rFonts w:ascii="仿宋_GB2312" w:hAnsi="仿宋_GB2312" w:eastAsia="仿宋_GB2312"/>
          <w:sz w:val="32"/>
          <w:szCs w:val="32"/>
        </w:rPr>
        <w:t>年</w:t>
      </w:r>
      <w:r>
        <w:rPr>
          <w:rFonts w:hint="eastAsia" w:ascii="仿宋_GB2312" w:hAnsi="仿宋_GB2312" w:eastAsia="仿宋_GB2312"/>
          <w:sz w:val="32"/>
          <w:szCs w:val="32"/>
          <w:lang w:val="en-US" w:eastAsia="zh-CN"/>
        </w:rPr>
        <w:t>5</w:t>
      </w:r>
      <w:r>
        <w:rPr>
          <w:rFonts w:ascii="仿宋_GB2312" w:hAnsi="仿宋_GB2312" w:eastAsia="仿宋_GB2312"/>
          <w:sz w:val="32"/>
          <w:szCs w:val="32"/>
        </w:rPr>
        <w:t>月</w:t>
      </w:r>
      <w:r>
        <w:rPr>
          <w:rFonts w:hint="eastAsia" w:ascii="仿宋_GB2312" w:hAnsi="仿宋_GB2312" w:eastAsia="仿宋_GB2312"/>
          <w:sz w:val="32"/>
          <w:szCs w:val="32"/>
          <w:lang w:val="en-US" w:eastAsia="zh-CN"/>
        </w:rPr>
        <w:t>10</w:t>
      </w:r>
      <w:r>
        <w:rPr>
          <w:rFonts w:ascii="仿宋_GB2312" w:hAnsi="仿宋_GB2312" w:eastAsia="仿宋_GB2312"/>
          <w:sz w:val="32"/>
          <w:szCs w:val="32"/>
        </w:rPr>
        <w:t>日前取得，在</w:t>
      </w:r>
      <w:r>
        <w:rPr>
          <w:rFonts w:hint="eastAsia" w:ascii="仿宋_GB2312" w:hAnsi="仿宋_GB2312" w:eastAsia="仿宋_GB2312"/>
          <w:sz w:val="32"/>
          <w:szCs w:val="32"/>
        </w:rPr>
        <w:t>面</w:t>
      </w:r>
      <w:r>
        <w:rPr>
          <w:rFonts w:ascii="仿宋_GB2312" w:hAnsi="仿宋_GB2312" w:eastAsia="仿宋_GB2312"/>
          <w:sz w:val="32"/>
          <w:szCs w:val="32"/>
        </w:rPr>
        <w:t>试资格审查时与其他材料一并交招考主管部门审核。</w:t>
      </w:r>
    </w:p>
    <w:p>
      <w:pPr>
        <w:spacing w:line="560" w:lineRule="exact"/>
        <w:ind w:left="420" w:firstLine="218"/>
        <w:jc w:val="left"/>
        <w:rPr>
          <w:rFonts w:ascii="黑体" w:hAnsi="黑体" w:eastAsia="黑体" w:cs="黑体"/>
          <w:b/>
          <w:sz w:val="32"/>
          <w:szCs w:val="32"/>
        </w:rPr>
      </w:pPr>
      <w:r>
        <w:rPr>
          <w:rFonts w:ascii="黑体" w:hAnsi="黑体" w:eastAsia="黑体" w:cs="黑体"/>
          <w:b/>
          <w:sz w:val="32"/>
          <w:szCs w:val="32"/>
        </w:rPr>
        <w:t>4.“应届毕业生”如何界定？</w:t>
      </w:r>
    </w:p>
    <w:p>
      <w:pPr>
        <w:pStyle w:val="47"/>
        <w:snapToGrid w:val="0"/>
        <w:spacing w:line="560" w:lineRule="exact"/>
        <w:ind w:firstLine="624"/>
        <w:rPr>
          <w:rFonts w:ascii="仿宋_GB2312" w:hAnsi="仿宋_GB2312" w:eastAsia="仿宋_GB2312"/>
          <w:sz w:val="32"/>
          <w:szCs w:val="32"/>
        </w:rPr>
      </w:pPr>
      <w:r>
        <w:rPr>
          <w:rFonts w:ascii="仿宋_GB2312" w:hAnsi="仿宋_GB2312" w:eastAsia="仿宋_GB2312"/>
          <w:sz w:val="32"/>
          <w:szCs w:val="32"/>
        </w:rPr>
        <w:t>本次招聘中的“应届毕业生”，是指国内普通高等学校或承担研究生教育任务的科学研究机构中，国家统一招生且就读期间个人档案保管在毕业院校的202</w:t>
      </w:r>
      <w:r>
        <w:rPr>
          <w:rFonts w:hint="eastAsia" w:ascii="仿宋_GB2312" w:hAnsi="仿宋_GB2312" w:eastAsia="仿宋_GB2312"/>
          <w:sz w:val="32"/>
          <w:szCs w:val="32"/>
          <w:lang w:val="en-US" w:eastAsia="zh-CN"/>
        </w:rPr>
        <w:t>2</w:t>
      </w:r>
      <w:r>
        <w:rPr>
          <w:rFonts w:ascii="仿宋_GB2312" w:hAnsi="仿宋_GB2312" w:eastAsia="仿宋_GB2312"/>
          <w:sz w:val="32"/>
          <w:szCs w:val="32"/>
        </w:rPr>
        <w:t>年毕业生（不含成人自考、远程教育、函授及其他形式的高等学历继续教育）</w:t>
      </w:r>
      <w:r>
        <w:rPr>
          <w:rFonts w:ascii="Times New Roman" w:hAnsi="Times New Roman" w:eastAsia="Times New Roman"/>
          <w:sz w:val="32"/>
          <w:szCs w:val="32"/>
        </w:rPr>
        <w:t>。</w:t>
      </w:r>
    </w:p>
    <w:p>
      <w:pPr>
        <w:spacing w:line="560" w:lineRule="exact"/>
        <w:ind w:left="420" w:firstLine="218"/>
        <w:jc w:val="left"/>
        <w:rPr>
          <w:rFonts w:ascii="黑体" w:hAnsi="黑体" w:eastAsia="黑体" w:cs="黑体"/>
          <w:b/>
          <w:sz w:val="32"/>
          <w:szCs w:val="32"/>
        </w:rPr>
      </w:pPr>
      <w:r>
        <w:rPr>
          <w:rFonts w:ascii="黑体" w:hAnsi="黑体" w:eastAsia="黑体" w:cs="黑体"/>
          <w:b/>
          <w:sz w:val="32"/>
          <w:szCs w:val="32"/>
        </w:rPr>
        <w:t>5.对学历学位证书</w:t>
      </w:r>
      <w:r>
        <w:rPr>
          <w:rFonts w:hint="eastAsia" w:ascii="黑体" w:hAnsi="黑体" w:eastAsia="黑体" w:cs="黑体"/>
          <w:b/>
          <w:sz w:val="32"/>
          <w:szCs w:val="32"/>
          <w:lang w:eastAsia="zh-CN"/>
        </w:rPr>
        <w:t>、</w:t>
      </w:r>
      <w:r>
        <w:rPr>
          <w:rFonts w:hint="eastAsia" w:ascii="黑体" w:hAnsi="黑体" w:eastAsia="黑体" w:cs="黑体"/>
          <w:b/>
          <w:sz w:val="32"/>
          <w:szCs w:val="32"/>
          <w:lang w:val="en-US" w:eastAsia="zh-CN"/>
        </w:rPr>
        <w:t>教师资格证书</w:t>
      </w:r>
      <w:r>
        <w:rPr>
          <w:rFonts w:ascii="黑体" w:hAnsi="黑体" w:eastAsia="黑体" w:cs="黑体"/>
          <w:b/>
          <w:sz w:val="32"/>
          <w:szCs w:val="32"/>
        </w:rPr>
        <w:t>取得时间有什么要求？</w:t>
      </w:r>
    </w:p>
    <w:p>
      <w:pPr>
        <w:spacing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应届毕业生须在202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日前取得应聘岗位要求的学历学位证书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教师资格证书</w:t>
      </w:r>
      <w:r>
        <w:rPr>
          <w:rFonts w:hint="eastAsia" w:ascii="仿宋_GB2312" w:hAnsi="仿宋_GB2312" w:eastAsia="仿宋_GB2312" w:cs="仿宋_GB2312"/>
          <w:sz w:val="32"/>
          <w:szCs w:val="32"/>
        </w:rPr>
        <w:t>，其他应聘人员须在202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sz w:val="32"/>
          <w:szCs w:val="32"/>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sz w:val="32"/>
          <w:szCs w:val="32"/>
        </w:rPr>
        <w:t>日前取得应聘岗位要求的学历学位证书</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教师资格证书</w:t>
      </w:r>
      <w:r>
        <w:rPr>
          <w:rFonts w:hint="eastAsia" w:ascii="仿宋_GB2312" w:hAnsi="仿宋_GB2312" w:eastAsia="仿宋_GB2312" w:cs="仿宋_GB2312"/>
          <w:sz w:val="32"/>
          <w:szCs w:val="32"/>
        </w:rPr>
        <w:t>。</w:t>
      </w:r>
      <w:r>
        <w:rPr>
          <w:rFonts w:hint="eastAsia" w:ascii="仿宋" w:hAnsi="仿宋" w:eastAsia="仿宋"/>
          <w:sz w:val="32"/>
          <w:szCs w:val="32"/>
          <w:lang w:val="en-US" w:eastAsia="zh-CN"/>
        </w:rPr>
        <w:t>山东省</w:t>
      </w:r>
      <w:r>
        <w:rPr>
          <w:rFonts w:hint="eastAsia" w:ascii="仿宋" w:hAnsi="仿宋" w:eastAsia="仿宋"/>
          <w:sz w:val="32"/>
          <w:szCs w:val="32"/>
        </w:rPr>
        <w:t>推迟2022年上半年中小学</w:t>
      </w:r>
      <w:r>
        <w:rPr>
          <w:rFonts w:hint="eastAsia" w:ascii="仿宋" w:hAnsi="仿宋" w:eastAsia="仿宋"/>
          <w:sz w:val="32"/>
          <w:szCs w:val="32"/>
          <w:lang w:eastAsia="zh-CN"/>
        </w:rPr>
        <w:t>（</w:t>
      </w:r>
      <w:r>
        <w:rPr>
          <w:rFonts w:hint="eastAsia" w:ascii="仿宋" w:hAnsi="仿宋" w:eastAsia="仿宋"/>
          <w:sz w:val="32"/>
          <w:szCs w:val="32"/>
          <w:lang w:val="en-US" w:eastAsia="zh-CN"/>
        </w:rPr>
        <w:t>含幼儿园</w:t>
      </w:r>
      <w:r>
        <w:rPr>
          <w:rFonts w:hint="eastAsia" w:ascii="仿宋" w:hAnsi="仿宋" w:eastAsia="仿宋"/>
          <w:sz w:val="32"/>
          <w:szCs w:val="32"/>
          <w:lang w:eastAsia="zh-CN"/>
        </w:rPr>
        <w:t>）</w:t>
      </w:r>
      <w:r>
        <w:rPr>
          <w:rFonts w:hint="eastAsia" w:ascii="仿宋" w:hAnsi="仿宋" w:eastAsia="仿宋"/>
          <w:sz w:val="32"/>
          <w:szCs w:val="32"/>
        </w:rPr>
        <w:t>教师资格笔试的青岛市、淄博市、潍坊市、威海市、德州市考区考生以及其他考区因疫情封控未能参加考试的考生，符合中小学</w:t>
      </w:r>
      <w:r>
        <w:rPr>
          <w:rFonts w:hint="eastAsia" w:ascii="仿宋" w:hAnsi="仿宋" w:eastAsia="仿宋"/>
          <w:sz w:val="32"/>
          <w:szCs w:val="32"/>
          <w:lang w:eastAsia="zh-CN"/>
        </w:rPr>
        <w:t>（</w:t>
      </w:r>
      <w:r>
        <w:rPr>
          <w:rFonts w:hint="eastAsia" w:ascii="仿宋" w:hAnsi="仿宋" w:eastAsia="仿宋"/>
          <w:sz w:val="32"/>
          <w:szCs w:val="32"/>
          <w:lang w:val="en-US" w:eastAsia="zh-CN"/>
        </w:rPr>
        <w:t>含幼儿园</w:t>
      </w:r>
      <w:r>
        <w:rPr>
          <w:rFonts w:hint="eastAsia" w:ascii="仿宋" w:hAnsi="仿宋" w:eastAsia="仿宋"/>
          <w:sz w:val="32"/>
          <w:szCs w:val="32"/>
          <w:lang w:eastAsia="zh-CN"/>
        </w:rPr>
        <w:t>）</w:t>
      </w:r>
      <w:r>
        <w:rPr>
          <w:rFonts w:hint="eastAsia" w:ascii="仿宋" w:hAnsi="仿宋" w:eastAsia="仿宋"/>
          <w:sz w:val="32"/>
          <w:szCs w:val="32"/>
        </w:rPr>
        <w:t>教师资格考试报考相关条件的，可先参加</w:t>
      </w:r>
      <w:r>
        <w:rPr>
          <w:rFonts w:hint="eastAsia" w:ascii="仿宋" w:hAnsi="仿宋" w:eastAsia="仿宋"/>
          <w:sz w:val="32"/>
          <w:szCs w:val="32"/>
          <w:lang w:val="en-US" w:eastAsia="zh-CN"/>
        </w:rPr>
        <w:t>威海市文登区</w:t>
      </w:r>
      <w:r>
        <w:rPr>
          <w:rFonts w:hint="eastAsia" w:ascii="仿宋" w:hAnsi="仿宋" w:eastAsia="仿宋"/>
          <w:sz w:val="32"/>
          <w:szCs w:val="32"/>
        </w:rPr>
        <w:t xml:space="preserve"> 2022 年中小学</w:t>
      </w:r>
      <w:r>
        <w:rPr>
          <w:rFonts w:hint="eastAsia" w:ascii="仿宋" w:hAnsi="仿宋" w:eastAsia="仿宋"/>
          <w:sz w:val="32"/>
          <w:szCs w:val="32"/>
          <w:lang w:eastAsia="zh-CN"/>
        </w:rPr>
        <w:t>（</w:t>
      </w:r>
      <w:r>
        <w:rPr>
          <w:rFonts w:hint="eastAsia" w:ascii="仿宋" w:hAnsi="仿宋" w:eastAsia="仿宋"/>
          <w:sz w:val="32"/>
          <w:szCs w:val="32"/>
          <w:lang w:val="en-US" w:eastAsia="zh-CN"/>
        </w:rPr>
        <w:t>含幼儿园</w:t>
      </w:r>
      <w:r>
        <w:rPr>
          <w:rFonts w:hint="eastAsia" w:ascii="仿宋" w:hAnsi="仿宋" w:eastAsia="仿宋"/>
          <w:sz w:val="32"/>
          <w:szCs w:val="32"/>
          <w:lang w:eastAsia="zh-CN"/>
        </w:rPr>
        <w:t>）</w:t>
      </w:r>
      <w:r>
        <w:rPr>
          <w:rFonts w:hint="eastAsia" w:ascii="仿宋" w:hAnsi="仿宋" w:eastAsia="仿宋"/>
          <w:sz w:val="32"/>
          <w:szCs w:val="32"/>
        </w:rPr>
        <w:t>教师公开招聘，被确定为拟聘用人选的，须参加 2022 年下半年中小学</w:t>
      </w:r>
      <w:r>
        <w:rPr>
          <w:rFonts w:hint="eastAsia" w:ascii="仿宋" w:hAnsi="仿宋" w:eastAsia="仿宋"/>
          <w:sz w:val="32"/>
          <w:szCs w:val="32"/>
          <w:lang w:eastAsia="zh-CN"/>
        </w:rPr>
        <w:t>（</w:t>
      </w:r>
      <w:r>
        <w:rPr>
          <w:rFonts w:hint="eastAsia" w:ascii="仿宋" w:hAnsi="仿宋" w:eastAsia="仿宋"/>
          <w:sz w:val="32"/>
          <w:szCs w:val="32"/>
          <w:lang w:val="en-US" w:eastAsia="zh-CN"/>
        </w:rPr>
        <w:t>含幼儿园</w:t>
      </w:r>
      <w:r>
        <w:rPr>
          <w:rFonts w:hint="eastAsia" w:ascii="仿宋" w:hAnsi="仿宋" w:eastAsia="仿宋"/>
          <w:sz w:val="32"/>
          <w:szCs w:val="32"/>
          <w:lang w:eastAsia="zh-CN"/>
        </w:rPr>
        <w:t>）</w:t>
      </w:r>
      <w:r>
        <w:rPr>
          <w:rFonts w:hint="eastAsia" w:ascii="仿宋" w:hAnsi="仿宋" w:eastAsia="仿宋"/>
          <w:sz w:val="32"/>
          <w:szCs w:val="32"/>
        </w:rPr>
        <w:t>教师资格考试，在成绩公布后的最近一次认定中取得教师资格，才能准予办理事业单位入职手续。如未能如期通过教师资格考试，取得教师资格，根据《中华人民共和国教师资格条例》第二条“中国公民在各级各类学校和其他教育机构中专门从事教育教学工作，应当依法取得教师资格”规定，则自动丧失已获得的中小学</w:t>
      </w:r>
      <w:r>
        <w:rPr>
          <w:rFonts w:hint="eastAsia" w:ascii="仿宋" w:hAnsi="仿宋" w:eastAsia="仿宋"/>
          <w:sz w:val="32"/>
          <w:szCs w:val="32"/>
          <w:lang w:eastAsia="zh-CN"/>
        </w:rPr>
        <w:t>（</w:t>
      </w:r>
      <w:r>
        <w:rPr>
          <w:rFonts w:hint="eastAsia" w:ascii="仿宋" w:hAnsi="仿宋" w:eastAsia="仿宋"/>
          <w:sz w:val="32"/>
          <w:szCs w:val="32"/>
          <w:lang w:val="en-US" w:eastAsia="zh-CN"/>
        </w:rPr>
        <w:t>含幼儿园</w:t>
      </w:r>
      <w:r>
        <w:rPr>
          <w:rFonts w:hint="eastAsia" w:ascii="仿宋" w:hAnsi="仿宋" w:eastAsia="仿宋"/>
          <w:sz w:val="32"/>
          <w:szCs w:val="32"/>
          <w:lang w:eastAsia="zh-CN"/>
        </w:rPr>
        <w:t>）</w:t>
      </w:r>
      <w:r>
        <w:rPr>
          <w:rFonts w:hint="eastAsia" w:ascii="仿宋" w:hAnsi="仿宋" w:eastAsia="仿宋"/>
          <w:sz w:val="32"/>
          <w:szCs w:val="32"/>
        </w:rPr>
        <w:t>教师公开招聘拟聘用资格。</w:t>
      </w:r>
    </w:p>
    <w:p>
      <w:pPr>
        <w:spacing w:line="560" w:lineRule="exact"/>
        <w:ind w:left="420" w:firstLine="218"/>
        <w:jc w:val="left"/>
        <w:rPr>
          <w:rFonts w:ascii="黑体" w:hAnsi="黑体" w:eastAsia="黑体" w:cs="黑体"/>
          <w:b/>
          <w:sz w:val="32"/>
          <w:szCs w:val="32"/>
        </w:rPr>
      </w:pPr>
      <w:r>
        <w:rPr>
          <w:rFonts w:ascii="黑体" w:hAnsi="黑体" w:eastAsia="黑体" w:cs="黑体"/>
          <w:b/>
          <w:sz w:val="32"/>
          <w:szCs w:val="32"/>
        </w:rPr>
        <w:t>6.在全国各军队院校取得学历证书的人员可否报考？</w:t>
      </w:r>
    </w:p>
    <w:p>
      <w:pPr>
        <w:spacing w:line="560" w:lineRule="exact"/>
        <w:ind w:firstLine="640"/>
        <w:rPr>
          <w:rFonts w:hAnsi="仿宋_GB2312" w:eastAsia="仿宋_GB2312"/>
          <w:sz w:val="32"/>
          <w:szCs w:val="32"/>
        </w:rPr>
      </w:pPr>
      <w:r>
        <w:rPr>
          <w:rFonts w:hAnsi="仿宋_GB2312" w:eastAsia="仿宋_GB2312"/>
          <w:sz w:val="32"/>
          <w:szCs w:val="32"/>
        </w:rPr>
        <w:t>在全国各军队院校学习，获得教育部门认可的军队院校学历证书的人员就读期间必须为现役军人，报考时须提供当年军人服役证明；在全国各军队院校学习，获得教育部门认可的国民教育序列学历证书的人员，当年必须参加全国统一招生考试、经省级招生部门录取；其他获得教育部门认可的军队院校学历证书、国民教育序列学历证书的人员，须符合《中国人民解放军院校学历证书管理暂行规定》等有关政策规定，报考时应提供正当途径入学、正规方式毕业的相关政策依据和证明材料。</w:t>
      </w:r>
    </w:p>
    <w:p>
      <w:pPr>
        <w:spacing w:line="560" w:lineRule="exact"/>
        <w:ind w:left="420" w:firstLine="218"/>
        <w:jc w:val="left"/>
        <w:rPr>
          <w:rFonts w:ascii="黑体" w:hAnsi="黑体" w:eastAsia="黑体" w:cs="黑体"/>
          <w:b/>
          <w:sz w:val="32"/>
          <w:szCs w:val="32"/>
        </w:rPr>
      </w:pPr>
      <w:r>
        <w:rPr>
          <w:rFonts w:ascii="黑体" w:hAnsi="黑体" w:eastAsia="黑体" w:cs="黑体"/>
          <w:b/>
          <w:sz w:val="32"/>
          <w:szCs w:val="32"/>
        </w:rPr>
        <w:t>7.高级技校或技师学院的毕业生可否报考？</w:t>
      </w:r>
    </w:p>
    <w:p>
      <w:pPr>
        <w:spacing w:line="560" w:lineRule="exact"/>
        <w:ind w:firstLine="640"/>
        <w:rPr>
          <w:rFonts w:hAnsi="仿宋_GB2312" w:eastAsia="仿宋_GB2312"/>
          <w:sz w:val="32"/>
          <w:szCs w:val="32"/>
        </w:rPr>
      </w:pPr>
      <w:r>
        <w:rPr>
          <w:rFonts w:hAnsi="仿宋_GB2312" w:eastAsia="仿宋_GB2312"/>
          <w:sz w:val="32"/>
          <w:szCs w:val="32"/>
        </w:rPr>
        <w:t>取得高级工、预备技师职业资格的高级技校或技师学院全日制毕业生，可分别按照全日制高职（大专）、本科毕业生应聘符合条件的岗位。</w:t>
      </w:r>
    </w:p>
    <w:p>
      <w:pPr>
        <w:spacing w:line="560" w:lineRule="exact"/>
        <w:ind w:left="420" w:firstLine="218"/>
        <w:jc w:val="left"/>
        <w:rPr>
          <w:rFonts w:ascii="黑体" w:hAnsi="黑体" w:eastAsia="黑体" w:cs="黑体"/>
          <w:b/>
          <w:sz w:val="32"/>
          <w:szCs w:val="32"/>
        </w:rPr>
      </w:pPr>
      <w:r>
        <w:rPr>
          <w:rFonts w:ascii="黑体" w:hAnsi="黑体" w:eastAsia="黑体" w:cs="黑体"/>
          <w:b/>
          <w:sz w:val="32"/>
          <w:szCs w:val="32"/>
        </w:rPr>
        <w:t>8.应聘人员在网上提供的照片有什么要求？</w:t>
      </w:r>
    </w:p>
    <w:p>
      <w:pPr>
        <w:snapToGrid w:val="0"/>
        <w:spacing w:line="560" w:lineRule="exact"/>
        <w:ind w:firstLine="640"/>
        <w:rPr>
          <w:rFonts w:hAnsi="仿宋_GB2312" w:eastAsia="仿宋_GB2312"/>
          <w:sz w:val="32"/>
          <w:szCs w:val="32"/>
        </w:rPr>
      </w:pPr>
      <w:r>
        <w:rPr>
          <w:rFonts w:hAnsi="仿宋_GB2312" w:eastAsia="仿宋_GB2312"/>
          <w:sz w:val="32"/>
          <w:szCs w:val="32"/>
        </w:rPr>
        <w:t>应聘人员在报名时提供的照片，应是一寸近期免冠证件照片。</w:t>
      </w:r>
    </w:p>
    <w:p>
      <w:pPr>
        <w:spacing w:line="560" w:lineRule="exact"/>
        <w:ind w:left="420" w:firstLine="218"/>
        <w:jc w:val="left"/>
        <w:rPr>
          <w:rFonts w:ascii="黑体" w:hAnsi="黑体" w:eastAsia="黑体" w:cs="黑体"/>
          <w:b/>
          <w:sz w:val="32"/>
          <w:szCs w:val="32"/>
        </w:rPr>
      </w:pPr>
      <w:r>
        <w:rPr>
          <w:rFonts w:ascii="黑体" w:hAnsi="黑体" w:eastAsia="黑体" w:cs="黑体"/>
          <w:b/>
          <w:sz w:val="32"/>
          <w:szCs w:val="32"/>
        </w:rPr>
        <w:t>9.公开招聘期间需要出具和使用的身份证和其他证件有什么要求？</w:t>
      </w:r>
    </w:p>
    <w:p>
      <w:pPr>
        <w:spacing w:line="560" w:lineRule="exact"/>
        <w:ind w:firstLine="640"/>
        <w:rPr>
          <w:rFonts w:hAnsi="仿宋_GB2312" w:eastAsia="仿宋_GB2312"/>
          <w:sz w:val="32"/>
          <w:szCs w:val="32"/>
        </w:rPr>
      </w:pPr>
      <w:r>
        <w:rPr>
          <w:rFonts w:hAnsi="仿宋_GB2312" w:eastAsia="仿宋_GB2312"/>
          <w:sz w:val="32"/>
          <w:szCs w:val="32"/>
        </w:rPr>
        <w:t>应聘人员须使用二代身份证进行报名和考试，招聘各个阶段使用的身份证和其他证件必须一致且在有效期内。</w:t>
      </w:r>
    </w:p>
    <w:p>
      <w:pPr>
        <w:spacing w:line="560" w:lineRule="exact"/>
        <w:ind w:left="420" w:firstLine="218"/>
        <w:jc w:val="left"/>
        <w:rPr>
          <w:rFonts w:ascii="黑体" w:hAnsi="黑体" w:eastAsia="黑体" w:cs="黑体"/>
          <w:b/>
          <w:sz w:val="32"/>
          <w:szCs w:val="32"/>
        </w:rPr>
      </w:pPr>
      <w:r>
        <w:rPr>
          <w:rFonts w:ascii="黑体" w:hAnsi="黑体" w:eastAsia="黑体" w:cs="黑体"/>
          <w:b/>
          <w:sz w:val="32"/>
          <w:szCs w:val="32"/>
        </w:rPr>
        <w:t>10.填写报名信息时应注意什么事项？</w:t>
      </w:r>
    </w:p>
    <w:p>
      <w:pPr>
        <w:spacing w:line="560" w:lineRule="exact"/>
        <w:ind w:firstLine="640"/>
        <w:rPr>
          <w:rFonts w:hAnsi="仿宋_GB2312" w:eastAsia="仿宋_GB2312"/>
          <w:sz w:val="32"/>
          <w:szCs w:val="32"/>
        </w:rPr>
      </w:pPr>
      <w:r>
        <w:rPr>
          <w:rFonts w:hAnsi="仿宋_GB2312" w:eastAsia="仿宋_GB2312"/>
          <w:sz w:val="32"/>
          <w:szCs w:val="32"/>
        </w:rPr>
        <w:t>报名时，报名人员要认真阅读网上报名系统有关要求和诚信承诺书，提交的报名申请材料必须真实、准确、完整，能够体现报考岗位的要求。因提交报名申请材料不准确、不完整、不符合要求，影响网上报名的，由报名人员本人承担相应后果。报名人员的申请材料、信息不实或者不符合报名条件的，一经查实，即取消报考资格。对伪造、变造有关证件、材料、信息，骗取考试资格的，将按照有关规定处理。</w:t>
      </w:r>
    </w:p>
    <w:p>
      <w:pPr>
        <w:spacing w:line="560" w:lineRule="exact"/>
        <w:ind w:firstLine="640"/>
        <w:rPr>
          <w:rFonts w:hAnsi="仿宋_GB2312" w:eastAsia="仿宋_GB2312"/>
          <w:sz w:val="32"/>
          <w:szCs w:val="32"/>
        </w:rPr>
      </w:pPr>
      <w:r>
        <w:rPr>
          <w:rFonts w:hAnsi="仿宋_GB2312" w:eastAsia="仿宋_GB2312"/>
          <w:sz w:val="32"/>
          <w:szCs w:val="32"/>
        </w:rPr>
        <w:t>网上报名系统的表项中未能涵盖报考岗位所要求资格条件的，务必在“备注栏”中如实填写。家庭成员及其主要社会关系，必须填写姓名、工作单位及职务。学习和工作经历，必须从高中阶段开始填写。</w:t>
      </w:r>
    </w:p>
    <w:p>
      <w:pPr>
        <w:spacing w:line="560" w:lineRule="exact"/>
        <w:ind w:firstLine="640"/>
        <w:rPr>
          <w:rFonts w:hAnsi="仿宋_GB2312" w:eastAsia="仿宋_GB2312"/>
          <w:sz w:val="32"/>
          <w:szCs w:val="32"/>
        </w:rPr>
      </w:pPr>
      <w:r>
        <w:rPr>
          <w:rFonts w:hAnsi="仿宋_GB2312" w:eastAsia="仿宋_GB2312"/>
          <w:sz w:val="32"/>
          <w:szCs w:val="32"/>
        </w:rPr>
        <w:t>对应聘人员的资格审查工作，贯穿整个招聘工作的全过程。</w:t>
      </w:r>
    </w:p>
    <w:p>
      <w:pPr>
        <w:spacing w:line="560" w:lineRule="exact"/>
        <w:ind w:left="420" w:firstLine="218"/>
        <w:jc w:val="left"/>
        <w:rPr>
          <w:rFonts w:ascii="黑体" w:hAnsi="黑体" w:eastAsia="黑体" w:cs="黑体"/>
          <w:b/>
          <w:sz w:val="32"/>
          <w:szCs w:val="32"/>
        </w:rPr>
      </w:pPr>
      <w:r>
        <w:rPr>
          <w:rFonts w:ascii="黑体" w:hAnsi="黑体" w:eastAsia="黑体" w:cs="黑体"/>
          <w:b/>
          <w:sz w:val="32"/>
          <w:szCs w:val="32"/>
        </w:rPr>
        <w:t>11.如何界定应聘人员所学专业是否符合招聘岗位要求？</w:t>
      </w:r>
    </w:p>
    <w:p>
      <w:pPr>
        <w:pStyle w:val="47"/>
        <w:snapToGrid w:val="0"/>
        <w:spacing w:line="560" w:lineRule="exact"/>
        <w:ind w:firstLine="624"/>
        <w:rPr>
          <w:rFonts w:ascii="Times New Roman" w:hAnsi="Times New Roman" w:eastAsia="Times New Roman"/>
          <w:b/>
          <w:sz w:val="32"/>
          <w:szCs w:val="32"/>
        </w:rPr>
      </w:pPr>
      <w:r>
        <w:rPr>
          <w:rFonts w:ascii="Times New Roman" w:hAnsi="仿宋_GB2312" w:eastAsia="仿宋_GB2312"/>
          <w:sz w:val="32"/>
          <w:szCs w:val="32"/>
        </w:rPr>
        <w:t>以应聘人员所获毕业证书上的专业名称为准，留学回国人员、在港澳台取得学历学位的人员应以国家教育部门的学历认证材料上标明的专业名称为准。其中，辅修专业证书与学历证书配合使用，可依据辅修专业证书上注明的专业报考。有专业方向要求的，应聘人员在报名时应如实填写毕业证上的专业名称。毕业证上的专业名称不能体现专业方向的，应当注明专业方向，在</w:t>
      </w:r>
      <w:r>
        <w:rPr>
          <w:rFonts w:hint="eastAsia" w:ascii="Times New Roman" w:hAnsi="仿宋_GB2312" w:eastAsia="仿宋_GB2312"/>
          <w:sz w:val="32"/>
          <w:szCs w:val="32"/>
          <w:lang w:val="en-US" w:eastAsia="zh-CN"/>
        </w:rPr>
        <w:t>面试</w:t>
      </w:r>
      <w:r>
        <w:rPr>
          <w:rFonts w:ascii="Times New Roman" w:hAnsi="仿宋_GB2312" w:eastAsia="仿宋_GB2312"/>
          <w:sz w:val="32"/>
          <w:szCs w:val="32"/>
        </w:rPr>
        <w:t>前资格审查时提供相应证明。</w:t>
      </w:r>
    </w:p>
    <w:p>
      <w:pPr>
        <w:spacing w:line="560" w:lineRule="exact"/>
        <w:ind w:left="420" w:firstLine="218"/>
        <w:jc w:val="left"/>
        <w:rPr>
          <w:rFonts w:ascii="黑体" w:hAnsi="黑体" w:eastAsia="黑体" w:cs="黑体"/>
          <w:b/>
          <w:sz w:val="32"/>
          <w:szCs w:val="32"/>
        </w:rPr>
      </w:pPr>
      <w:r>
        <w:rPr>
          <w:rFonts w:ascii="黑体" w:hAnsi="黑体" w:eastAsia="黑体" w:cs="黑体"/>
          <w:b/>
          <w:sz w:val="32"/>
          <w:szCs w:val="32"/>
        </w:rPr>
        <w:t>12.应聘人员在报名时符合应聘条件，但在招聘过程中，自身的资格条件发生变化，不再符合应聘条件，应如何处理？</w:t>
      </w:r>
    </w:p>
    <w:p>
      <w:pPr>
        <w:snapToGrid w:val="0"/>
        <w:spacing w:line="560" w:lineRule="exact"/>
        <w:ind w:firstLine="640"/>
        <w:rPr>
          <w:rFonts w:hAnsi="仿宋_GB2312" w:eastAsia="仿宋_GB2312"/>
          <w:sz w:val="32"/>
          <w:szCs w:val="32"/>
        </w:rPr>
      </w:pPr>
      <w:r>
        <w:rPr>
          <w:rFonts w:hAnsi="仿宋_GB2312" w:eastAsia="仿宋_GB2312"/>
          <w:sz w:val="32"/>
          <w:szCs w:val="32"/>
        </w:rPr>
        <w:t>应聘人员一旦发生成为在读的非应届毕业生、被取消学历学位及其他失去应聘资格条件等情形，应如实向招考主管部门报告情况，并停止应聘行为，招考主管部门不再将其列为笔试、体检、考察和拟聘用人选。</w:t>
      </w:r>
    </w:p>
    <w:p>
      <w:pPr>
        <w:spacing w:line="560" w:lineRule="exact"/>
        <w:ind w:left="420" w:firstLine="218"/>
        <w:jc w:val="left"/>
        <w:rPr>
          <w:rFonts w:ascii="黑体" w:hAnsi="黑体" w:eastAsia="黑体" w:cs="黑体"/>
          <w:b/>
          <w:sz w:val="32"/>
          <w:szCs w:val="32"/>
        </w:rPr>
      </w:pPr>
      <w:r>
        <w:rPr>
          <w:rFonts w:ascii="黑体" w:hAnsi="黑体" w:eastAsia="黑体" w:cs="黑体"/>
          <w:b/>
          <w:sz w:val="32"/>
          <w:szCs w:val="32"/>
        </w:rPr>
        <w:t>1</w:t>
      </w:r>
      <w:r>
        <w:rPr>
          <w:rFonts w:hint="eastAsia" w:ascii="黑体" w:hAnsi="黑体" w:eastAsia="黑体" w:cs="黑体"/>
          <w:b/>
          <w:sz w:val="32"/>
          <w:szCs w:val="32"/>
          <w:lang w:val="en-US" w:eastAsia="zh-CN"/>
        </w:rPr>
        <w:t>3</w:t>
      </w:r>
      <w:r>
        <w:rPr>
          <w:rFonts w:ascii="黑体" w:hAnsi="黑体" w:eastAsia="黑体" w:cs="黑体"/>
          <w:b/>
          <w:sz w:val="32"/>
          <w:szCs w:val="32"/>
        </w:rPr>
        <w:t>.应聘人员是否可以更改应聘岗位？</w:t>
      </w:r>
    </w:p>
    <w:p>
      <w:pPr>
        <w:spacing w:line="560" w:lineRule="exact"/>
        <w:ind w:firstLine="640"/>
        <w:rPr>
          <w:rFonts w:hAnsi="仿宋_GB2312" w:eastAsia="仿宋_GB2312"/>
          <w:sz w:val="32"/>
          <w:szCs w:val="32"/>
        </w:rPr>
      </w:pPr>
      <w:r>
        <w:rPr>
          <w:rFonts w:hAnsi="仿宋_GB2312" w:eastAsia="仿宋_GB2312"/>
          <w:sz w:val="32"/>
          <w:szCs w:val="32"/>
        </w:rPr>
        <w:t>202</w:t>
      </w:r>
      <w:r>
        <w:rPr>
          <w:rFonts w:hint="eastAsia" w:hAnsi="仿宋_GB2312" w:eastAsia="仿宋_GB2312"/>
          <w:sz w:val="32"/>
          <w:szCs w:val="32"/>
          <w:lang w:val="en-US" w:eastAsia="zh-CN"/>
        </w:rPr>
        <w:t>2</w:t>
      </w:r>
      <w:r>
        <w:rPr>
          <w:rFonts w:hAnsi="仿宋_GB2312" w:eastAsia="仿宋_GB2312"/>
          <w:sz w:val="32"/>
          <w:szCs w:val="32"/>
        </w:rPr>
        <w:t>年</w:t>
      </w:r>
      <w:r>
        <w:rPr>
          <w:rFonts w:hint="eastAsia" w:hAnsi="仿宋_GB2312" w:eastAsia="仿宋_GB2312"/>
          <w:sz w:val="32"/>
          <w:szCs w:val="32"/>
          <w:lang w:val="en-US" w:eastAsia="zh-CN"/>
        </w:rPr>
        <w:t>5</w:t>
      </w:r>
      <w:r>
        <w:rPr>
          <w:rFonts w:hAnsi="仿宋_GB2312" w:eastAsia="仿宋_GB2312"/>
          <w:sz w:val="32"/>
          <w:szCs w:val="32"/>
        </w:rPr>
        <w:t>月</w:t>
      </w:r>
      <w:r>
        <w:rPr>
          <w:rFonts w:hint="eastAsia" w:hAnsi="仿宋_GB2312" w:eastAsia="仿宋_GB2312"/>
          <w:sz w:val="32"/>
          <w:szCs w:val="32"/>
          <w:lang w:val="en-US" w:eastAsia="zh-CN"/>
        </w:rPr>
        <w:t>12</w:t>
      </w:r>
      <w:r>
        <w:rPr>
          <w:rFonts w:hAnsi="仿宋_GB2312" w:eastAsia="仿宋_GB2312"/>
          <w:sz w:val="32"/>
          <w:szCs w:val="32"/>
        </w:rPr>
        <w:t>日16:00前，所报岗位尚未初审或者初审未通过的，报名人员可以更改、补充报名信息，也可以改报其他岗位。其中，招聘岗位要求补充信息的，应当及时完整地补充报名信息。202</w:t>
      </w:r>
      <w:r>
        <w:rPr>
          <w:rFonts w:hint="eastAsia" w:hAnsi="仿宋_GB2312" w:eastAsia="仿宋_GB2312"/>
          <w:sz w:val="32"/>
          <w:szCs w:val="32"/>
          <w:lang w:val="en-US" w:eastAsia="zh-CN"/>
        </w:rPr>
        <w:t>2</w:t>
      </w:r>
      <w:r>
        <w:rPr>
          <w:rFonts w:hAnsi="仿宋_GB2312" w:eastAsia="仿宋_GB2312"/>
          <w:sz w:val="32"/>
          <w:szCs w:val="32"/>
        </w:rPr>
        <w:t>年</w:t>
      </w:r>
      <w:r>
        <w:rPr>
          <w:rFonts w:hint="eastAsia" w:hAnsi="仿宋_GB2312" w:eastAsia="仿宋_GB2312"/>
          <w:sz w:val="32"/>
          <w:szCs w:val="32"/>
          <w:lang w:val="en-US" w:eastAsia="zh-CN"/>
        </w:rPr>
        <w:t>5</w:t>
      </w:r>
      <w:r>
        <w:rPr>
          <w:rFonts w:hAnsi="仿宋_GB2312" w:eastAsia="仿宋_GB2312"/>
          <w:sz w:val="32"/>
          <w:szCs w:val="32"/>
        </w:rPr>
        <w:t>月</w:t>
      </w:r>
      <w:r>
        <w:rPr>
          <w:rFonts w:hint="eastAsia" w:hAnsi="仿宋_GB2312" w:eastAsia="仿宋_GB2312"/>
          <w:sz w:val="32"/>
          <w:szCs w:val="32"/>
          <w:lang w:val="en-US" w:eastAsia="zh-CN"/>
        </w:rPr>
        <w:t>12</w:t>
      </w:r>
      <w:r>
        <w:rPr>
          <w:rFonts w:hAnsi="仿宋_GB2312" w:eastAsia="仿宋_GB2312"/>
          <w:sz w:val="32"/>
          <w:szCs w:val="32"/>
        </w:rPr>
        <w:t>日16:00后，所报岗位尚未初审或者初审未通过的，不能再改报其他岗位，不能再修改、补充报名信息。</w:t>
      </w:r>
    </w:p>
    <w:p>
      <w:pPr>
        <w:spacing w:line="560" w:lineRule="exact"/>
        <w:ind w:firstLine="640"/>
        <w:rPr>
          <w:rFonts w:hAnsi="仿宋_GB2312" w:eastAsia="仿宋_GB2312"/>
          <w:sz w:val="32"/>
          <w:szCs w:val="32"/>
        </w:rPr>
      </w:pPr>
      <w:r>
        <w:rPr>
          <w:rFonts w:hAnsi="仿宋_GB2312" w:eastAsia="仿宋_GB2312"/>
          <w:sz w:val="32"/>
          <w:szCs w:val="32"/>
        </w:rPr>
        <w:t>通过资格初审的应聘人员，系统自动禁止该应聘人员改报其他岗位。</w:t>
      </w:r>
    </w:p>
    <w:p>
      <w:pPr>
        <w:spacing w:line="560" w:lineRule="exact"/>
        <w:ind w:firstLine="640"/>
        <w:rPr>
          <w:rFonts w:hAnsi="仿宋_GB2312" w:eastAsia="仿宋_GB2312"/>
          <w:sz w:val="32"/>
          <w:szCs w:val="32"/>
        </w:rPr>
      </w:pPr>
      <w:r>
        <w:rPr>
          <w:rFonts w:hAnsi="仿宋_GB2312" w:eastAsia="仿宋_GB2312"/>
          <w:sz w:val="32"/>
          <w:szCs w:val="32"/>
        </w:rPr>
        <w:t>应聘取消招聘计划岗位的人员，经招考主管部门同意，可在规定时间内改报《岗位计划表》中其他符合条件的岗位，改报只进行一次。</w:t>
      </w:r>
    </w:p>
    <w:p>
      <w:pPr>
        <w:pStyle w:val="47"/>
        <w:snapToGrid w:val="0"/>
        <w:spacing w:line="560" w:lineRule="exact"/>
        <w:ind w:firstLine="624"/>
        <w:rPr>
          <w:rFonts w:ascii="黑体" w:hAnsi="黑体" w:eastAsia="黑体" w:cs="黑体"/>
          <w:b/>
          <w:sz w:val="32"/>
          <w:szCs w:val="32"/>
        </w:rPr>
      </w:pPr>
      <w:r>
        <w:rPr>
          <w:rFonts w:hint="eastAsia" w:ascii="黑体" w:hAnsi="黑体" w:eastAsia="黑体" w:cs="黑体"/>
          <w:b/>
          <w:sz w:val="32"/>
          <w:szCs w:val="32"/>
        </w:rPr>
        <w:t>1</w:t>
      </w:r>
      <w:r>
        <w:rPr>
          <w:rFonts w:hint="eastAsia" w:ascii="黑体" w:hAnsi="黑体" w:eastAsia="黑体" w:cs="黑体"/>
          <w:b/>
          <w:sz w:val="32"/>
          <w:szCs w:val="32"/>
          <w:lang w:val="en-US" w:eastAsia="zh-CN"/>
        </w:rPr>
        <w:t>4</w:t>
      </w:r>
      <w:r>
        <w:rPr>
          <w:rFonts w:hint="eastAsia" w:ascii="黑体" w:hAnsi="黑体" w:eastAsia="黑体" w:cs="黑体"/>
          <w:b/>
          <w:sz w:val="32"/>
          <w:szCs w:val="32"/>
        </w:rPr>
        <w:t>.需要了解招聘单位相关信息，或对招聘岗位要求的资格条件有疑问的，如何咨询？</w:t>
      </w:r>
    </w:p>
    <w:p>
      <w:pPr>
        <w:pStyle w:val="47"/>
        <w:snapToGrid w:val="0"/>
        <w:spacing w:line="560" w:lineRule="exact"/>
        <w:ind w:firstLine="624"/>
        <w:rPr>
          <w:rFonts w:ascii="Times New Roman" w:hAnsi="Times New Roman" w:eastAsia="Times New Roman"/>
          <w:sz w:val="32"/>
          <w:szCs w:val="32"/>
        </w:rPr>
      </w:pPr>
      <w:r>
        <w:rPr>
          <w:rStyle w:val="45"/>
          <w:rFonts w:ascii="仿宋_GB2312" w:hAnsi="仿宋_GB2312" w:eastAsia="仿宋_GB2312"/>
          <w:sz w:val="32"/>
          <w:szCs w:val="32"/>
        </w:rPr>
        <w:t>需要了解招聘单位相关信息，或对《岗位计划表》中招聘岗位要求的资格条件和其他内容有疑问的，请与招考主管部门直接联系，咨询电话0631-8452790。</w:t>
      </w:r>
    </w:p>
    <w:p>
      <w:pPr>
        <w:pStyle w:val="47"/>
        <w:snapToGrid w:val="0"/>
        <w:spacing w:line="560" w:lineRule="exact"/>
        <w:ind w:firstLine="624"/>
        <w:rPr>
          <w:rFonts w:ascii="黑体" w:hAnsi="黑体" w:eastAsia="黑体" w:cs="黑体"/>
          <w:b/>
          <w:sz w:val="32"/>
          <w:szCs w:val="32"/>
        </w:rPr>
      </w:pPr>
      <w:r>
        <w:rPr>
          <w:rFonts w:hint="eastAsia" w:ascii="黑体" w:hAnsi="黑体" w:eastAsia="黑体" w:cs="黑体"/>
          <w:b/>
          <w:sz w:val="32"/>
          <w:szCs w:val="32"/>
        </w:rPr>
        <w:t>1</w:t>
      </w:r>
      <w:r>
        <w:rPr>
          <w:rFonts w:hint="eastAsia" w:ascii="黑体" w:hAnsi="黑体" w:eastAsia="黑体" w:cs="黑体"/>
          <w:b/>
          <w:sz w:val="32"/>
          <w:szCs w:val="32"/>
          <w:lang w:val="en-US" w:eastAsia="zh-CN"/>
        </w:rPr>
        <w:t>5</w:t>
      </w:r>
      <w:r>
        <w:rPr>
          <w:rFonts w:hint="eastAsia" w:ascii="黑体" w:hAnsi="黑体" w:eastAsia="黑体" w:cs="黑体"/>
          <w:b/>
          <w:sz w:val="32"/>
          <w:szCs w:val="32"/>
        </w:rPr>
        <w:t xml:space="preserve">.笔试结束后，如何查询笔试成绩以及如何确定自己是否进入面试？ </w:t>
      </w:r>
    </w:p>
    <w:p>
      <w:pPr>
        <w:pStyle w:val="47"/>
        <w:snapToGrid w:val="0"/>
        <w:spacing w:line="560" w:lineRule="exact"/>
        <w:ind w:firstLine="624"/>
        <w:rPr>
          <w:rStyle w:val="45"/>
          <w:rFonts w:ascii="仿宋_GB2312" w:hAnsi="仿宋_GB2312" w:eastAsia="仿宋_GB2312"/>
          <w:sz w:val="32"/>
          <w:szCs w:val="32"/>
        </w:rPr>
      </w:pPr>
      <w:r>
        <w:rPr>
          <w:rStyle w:val="45"/>
          <w:rFonts w:ascii="仿宋_GB2312" w:hAnsi="仿宋_GB2312" w:eastAsia="仿宋_GB2312"/>
          <w:sz w:val="32"/>
          <w:szCs w:val="32"/>
        </w:rPr>
        <w:t>笔试成绩将在文登区人民政府网站公布。在笔试合格分数线内，根据招聘岗位计划数由高分到低分按规定的名额依次确定进入面试人员。</w:t>
      </w:r>
    </w:p>
    <w:p>
      <w:pPr>
        <w:pStyle w:val="48"/>
        <w:spacing w:line="560" w:lineRule="exact"/>
        <w:ind w:left="660"/>
        <w:rPr>
          <w:rFonts w:ascii="黑体" w:hAnsi="黑体" w:eastAsia="黑体" w:cs="黑体"/>
          <w:b/>
          <w:sz w:val="32"/>
          <w:szCs w:val="32"/>
        </w:rPr>
      </w:pPr>
      <w:r>
        <w:rPr>
          <w:rFonts w:hint="eastAsia" w:ascii="黑体" w:hAnsi="黑体" w:eastAsia="黑体" w:cs="黑体"/>
          <w:b/>
          <w:sz w:val="32"/>
          <w:szCs w:val="32"/>
        </w:rPr>
        <w:t>1</w:t>
      </w:r>
      <w:r>
        <w:rPr>
          <w:rFonts w:hint="eastAsia" w:ascii="黑体" w:hAnsi="黑体" w:eastAsia="黑体" w:cs="黑体"/>
          <w:b/>
          <w:sz w:val="32"/>
          <w:szCs w:val="32"/>
          <w:lang w:val="en-US" w:eastAsia="zh-CN"/>
        </w:rPr>
        <w:t>6</w:t>
      </w:r>
      <w:r>
        <w:rPr>
          <w:rFonts w:hint="eastAsia" w:ascii="黑体" w:hAnsi="黑体" w:eastAsia="黑体" w:cs="黑体"/>
          <w:b/>
          <w:sz w:val="32"/>
          <w:szCs w:val="32"/>
        </w:rPr>
        <w:t>.面试资格审核时需提交哪些证明材料？</w:t>
      </w:r>
    </w:p>
    <w:p>
      <w:pPr>
        <w:pStyle w:val="25"/>
        <w:spacing w:beforeAutospacing="0" w:afterAutospacing="0" w:line="525" w:lineRule="atLeast"/>
        <w:ind w:firstLine="640" w:firstLineChars="200"/>
        <w:rPr>
          <w:rStyle w:val="45"/>
          <w:rFonts w:ascii="仿宋_GB2312" w:hAnsi="仿宋_GB2312" w:eastAsia="仿宋_GB2312" w:cstheme="minorBidi"/>
          <w:sz w:val="32"/>
          <w:szCs w:val="32"/>
        </w:rPr>
      </w:pPr>
      <w:r>
        <w:rPr>
          <w:rStyle w:val="45"/>
          <w:rFonts w:ascii="仿宋_GB2312" w:hAnsi="仿宋_GB2312" w:eastAsia="仿宋_GB2312" w:cstheme="minorBidi"/>
          <w:sz w:val="32"/>
          <w:szCs w:val="32"/>
        </w:rPr>
        <w:t>应聘人员</w:t>
      </w:r>
      <w:r>
        <w:rPr>
          <w:rStyle w:val="45"/>
          <w:rFonts w:hint="eastAsia" w:ascii="仿宋_GB2312" w:hAnsi="仿宋_GB2312" w:eastAsia="仿宋_GB2312" w:cstheme="minorBidi"/>
          <w:sz w:val="32"/>
          <w:szCs w:val="32"/>
        </w:rPr>
        <w:t>须</w:t>
      </w:r>
      <w:r>
        <w:rPr>
          <w:rStyle w:val="45"/>
          <w:rFonts w:ascii="仿宋_GB2312" w:hAnsi="仿宋_GB2312" w:eastAsia="仿宋_GB2312" w:cstheme="minorBidi"/>
          <w:sz w:val="32"/>
          <w:szCs w:val="32"/>
        </w:rPr>
        <w:t>按文登区人民政府网站公布的招聘岗位要求，在规定时间内向招考主管部门提交</w:t>
      </w:r>
      <w:r>
        <w:rPr>
          <w:rStyle w:val="45"/>
          <w:rFonts w:hint="eastAsia" w:ascii="仿宋_GB2312" w:hAnsi="仿宋_GB2312" w:eastAsia="仿宋_GB2312" w:cstheme="minorBidi"/>
          <w:sz w:val="32"/>
          <w:szCs w:val="32"/>
        </w:rPr>
        <w:t>以下材料的原件和复印件，提前按下列顺序装订好复印件（原件核对后现场归还，</w:t>
      </w:r>
      <w:r>
        <w:rPr>
          <w:rStyle w:val="45"/>
          <w:rFonts w:ascii="仿宋_GB2312" w:hAnsi="仿宋_GB2312" w:eastAsia="仿宋_GB2312" w:cstheme="minorBidi"/>
          <w:sz w:val="32"/>
          <w:szCs w:val="32"/>
        </w:rPr>
        <w:t>复印件留存备查</w:t>
      </w:r>
      <w:r>
        <w:rPr>
          <w:rStyle w:val="45"/>
          <w:rFonts w:hint="eastAsia" w:ascii="仿宋_GB2312" w:hAnsi="仿宋_GB2312" w:eastAsia="仿宋_GB2312" w:cstheme="minorBidi"/>
          <w:sz w:val="32"/>
          <w:szCs w:val="32"/>
        </w:rPr>
        <w:t>）。</w:t>
      </w:r>
    </w:p>
    <w:p>
      <w:pPr>
        <w:pStyle w:val="25"/>
        <w:spacing w:beforeAutospacing="0" w:afterAutospacing="0" w:line="525" w:lineRule="atLeast"/>
        <w:ind w:firstLine="640" w:firstLineChars="200"/>
        <w:rPr>
          <w:rStyle w:val="45"/>
          <w:rFonts w:ascii="仿宋_GB2312" w:hAnsi="仿宋_GB2312" w:eastAsia="仿宋_GB2312" w:cstheme="minorBidi"/>
          <w:sz w:val="32"/>
          <w:szCs w:val="32"/>
        </w:rPr>
      </w:pPr>
      <w:r>
        <w:rPr>
          <w:rStyle w:val="45"/>
          <w:rFonts w:hint="eastAsia" w:ascii="仿宋_GB2312" w:hAnsi="仿宋_GB2312" w:eastAsia="仿宋_GB2312" w:cstheme="minorBidi"/>
          <w:sz w:val="32"/>
          <w:szCs w:val="32"/>
        </w:rPr>
        <w:t>①《202</w:t>
      </w:r>
      <w:r>
        <w:rPr>
          <w:rStyle w:val="45"/>
          <w:rFonts w:hint="eastAsia" w:ascii="仿宋_GB2312" w:hAnsi="仿宋_GB2312" w:eastAsia="仿宋_GB2312" w:cstheme="minorBidi"/>
          <w:sz w:val="32"/>
          <w:szCs w:val="32"/>
          <w:lang w:val="en-US" w:eastAsia="zh-CN"/>
        </w:rPr>
        <w:t>2</w:t>
      </w:r>
      <w:r>
        <w:rPr>
          <w:rStyle w:val="45"/>
          <w:rFonts w:hint="eastAsia" w:ascii="仿宋_GB2312" w:hAnsi="仿宋_GB2312" w:eastAsia="仿宋_GB2312" w:cstheme="minorBidi"/>
          <w:sz w:val="32"/>
          <w:szCs w:val="32"/>
        </w:rPr>
        <w:t>年威海市文登区教育和体育局公开招聘中小学和幼儿园教师报名登记表》。</w:t>
      </w:r>
    </w:p>
    <w:p>
      <w:pPr>
        <w:pStyle w:val="50"/>
        <w:widowControl w:val="0"/>
        <w:autoSpaceDE w:val="0"/>
        <w:autoSpaceDN w:val="0"/>
        <w:adjustRightInd w:val="0"/>
        <w:spacing w:before="0" w:after="0" w:line="523" w:lineRule="exact"/>
        <w:ind w:firstLine="640" w:firstLineChars="200"/>
        <w:jc w:val="left"/>
        <w:rPr>
          <w:rStyle w:val="45"/>
          <w:rFonts w:ascii="仿宋_GB2312" w:hAnsi="仿宋_GB2312" w:eastAsia="仿宋_GB2312" w:cstheme="minorBidi"/>
          <w:sz w:val="32"/>
          <w:szCs w:val="32"/>
          <w:lang w:val="en-US" w:eastAsia="zh-CN"/>
        </w:rPr>
      </w:pPr>
      <w:r>
        <w:rPr>
          <w:rStyle w:val="45"/>
          <w:rFonts w:hint="eastAsia" w:ascii="仿宋_GB2312" w:hAnsi="仿宋_GB2312" w:eastAsia="仿宋_GB2312" w:cstheme="minorBidi"/>
          <w:sz w:val="32"/>
          <w:szCs w:val="32"/>
          <w:lang w:val="en-US" w:eastAsia="zh-CN"/>
        </w:rPr>
        <w:t>②本人有效期内的二代身份证。香港和澳门居民中的中国公民还需提供有效期内的《港澳居民来往内地通行证》。</w:t>
      </w:r>
    </w:p>
    <w:p>
      <w:pPr>
        <w:spacing w:line="560" w:lineRule="exact"/>
        <w:ind w:firstLine="640" w:firstLineChars="200"/>
        <w:rPr>
          <w:rStyle w:val="45"/>
          <w:rFonts w:ascii="仿宋_GB2312" w:hAnsi="仿宋_GB2312" w:eastAsia="仿宋_GB2312"/>
          <w:sz w:val="32"/>
          <w:szCs w:val="32"/>
        </w:rPr>
      </w:pPr>
      <w:r>
        <w:rPr>
          <w:rStyle w:val="45"/>
          <w:rFonts w:hint="eastAsia" w:ascii="仿宋_GB2312" w:hAnsi="仿宋_GB2312" w:eastAsia="仿宋_GB2312"/>
          <w:sz w:val="32"/>
          <w:szCs w:val="32"/>
        </w:rPr>
        <w:t>③学位、学历证明。</w:t>
      </w:r>
      <w:r>
        <w:rPr>
          <w:rStyle w:val="45"/>
          <w:rFonts w:ascii="仿宋_GB2312" w:hAnsi="仿宋_GB2312" w:eastAsia="仿宋_GB2312"/>
          <w:sz w:val="32"/>
          <w:szCs w:val="32"/>
        </w:rPr>
        <w:t>国家承认的学历</w:t>
      </w:r>
      <w:r>
        <w:rPr>
          <w:rStyle w:val="45"/>
          <w:rFonts w:hint="eastAsia" w:ascii="仿宋_GB2312" w:hAnsi="仿宋_GB2312" w:eastAsia="仿宋_GB2312"/>
          <w:sz w:val="32"/>
          <w:szCs w:val="32"/>
        </w:rPr>
        <w:t>、</w:t>
      </w:r>
      <w:r>
        <w:rPr>
          <w:rStyle w:val="45"/>
          <w:rFonts w:ascii="仿宋_GB2312" w:hAnsi="仿宋_GB2312" w:eastAsia="仿宋_GB2312"/>
          <w:sz w:val="32"/>
          <w:szCs w:val="32"/>
        </w:rPr>
        <w:t>学位证书</w:t>
      </w:r>
      <w:r>
        <w:rPr>
          <w:rStyle w:val="45"/>
          <w:rFonts w:hint="eastAsia" w:ascii="仿宋_GB2312" w:hAnsi="仿宋_GB2312" w:eastAsia="仿宋_GB2312"/>
          <w:sz w:val="32"/>
          <w:szCs w:val="32"/>
        </w:rPr>
        <w:t>（从第一学历至最高学历均需提供）。</w:t>
      </w:r>
      <w:r>
        <w:rPr>
          <w:rFonts w:hint="eastAsia" w:eastAsia="仿宋_GB2312" w:cs="仿宋_GB2312"/>
          <w:color w:val="000000"/>
          <w:sz w:val="32"/>
          <w:szCs w:val="32"/>
        </w:rPr>
        <w:t>应届毕业生应聘的，需提交学校核发的就业推荐表。以</w:t>
      </w:r>
      <w:r>
        <w:rPr>
          <w:rStyle w:val="45"/>
          <w:rFonts w:hint="eastAsia" w:ascii="仿宋_GB2312" w:hAnsi="仿宋_GB2312" w:eastAsia="仿宋_GB2312"/>
          <w:sz w:val="32"/>
          <w:szCs w:val="32"/>
        </w:rPr>
        <w:t>硕士研究生身份应聘的人员，本科阶段必须是国家统招全日制（四年制）及以上，且所学专业与研究生阶段相同或相近。</w:t>
      </w:r>
      <w:r>
        <w:rPr>
          <w:rStyle w:val="45"/>
          <w:rFonts w:ascii="仿宋_GB2312" w:hAnsi="仿宋_GB2312" w:eastAsia="仿宋_GB2312"/>
          <w:sz w:val="32"/>
          <w:szCs w:val="32"/>
        </w:rPr>
        <w:t>留学回国人员和在港澳台取得学历学位的人员应聘的，还需提供国家教育部门出具的学历学位认证材料。</w:t>
      </w:r>
      <w:r>
        <w:rPr>
          <w:rFonts w:hAnsi="仿宋_GB2312" w:eastAsia="仿宋_GB2312"/>
          <w:sz w:val="32"/>
          <w:szCs w:val="32"/>
        </w:rPr>
        <w:t>202</w:t>
      </w:r>
      <w:r>
        <w:rPr>
          <w:rFonts w:hint="eastAsia" w:hAnsi="仿宋_GB2312" w:eastAsia="仿宋_GB2312"/>
          <w:sz w:val="32"/>
          <w:szCs w:val="32"/>
          <w:lang w:val="en-US" w:eastAsia="zh-CN"/>
        </w:rPr>
        <w:t>2</w:t>
      </w:r>
      <w:r>
        <w:rPr>
          <w:rFonts w:hAnsi="仿宋_GB2312" w:eastAsia="仿宋_GB2312"/>
          <w:sz w:val="32"/>
          <w:szCs w:val="32"/>
        </w:rPr>
        <w:t>年定向、委培毕业生需提交定向、委培单位同意应聘的证明。</w:t>
      </w:r>
      <w:r>
        <w:rPr>
          <w:rStyle w:val="45"/>
          <w:rFonts w:hint="eastAsia" w:ascii="仿宋_GB2312" w:hAnsi="仿宋_GB2312" w:eastAsia="仿宋_GB2312"/>
          <w:sz w:val="32"/>
          <w:szCs w:val="32"/>
        </w:rPr>
        <w:t>对暂未取得国（境）外学历学位认证的海归留学人员，可采取“承诺＋容缺”方式，允许先行参加考试，在规定时间内后补学历学位认证书，待正式取得国（境）外学历学位认证书后，方可进行公示、聘用。</w:t>
      </w:r>
    </w:p>
    <w:p>
      <w:pPr>
        <w:pStyle w:val="25"/>
        <w:spacing w:beforeAutospacing="0" w:afterAutospacing="0" w:line="525" w:lineRule="atLeast"/>
        <w:ind w:firstLine="640" w:firstLineChars="200"/>
        <w:rPr>
          <w:rFonts w:ascii="仿宋" w:hAnsi="仿宋" w:eastAsia="仿宋"/>
          <w:sz w:val="32"/>
          <w:szCs w:val="32"/>
        </w:rPr>
      </w:pPr>
      <w:r>
        <w:rPr>
          <w:rStyle w:val="45"/>
          <w:rFonts w:hint="eastAsia" w:ascii="仿宋_GB2312" w:hAnsi="仿宋_GB2312" w:eastAsia="仿宋_GB2312" w:cstheme="minorBidi"/>
          <w:sz w:val="32"/>
          <w:szCs w:val="32"/>
        </w:rPr>
        <w:t>④</w:t>
      </w:r>
      <w:r>
        <w:rPr>
          <w:rFonts w:hAnsi="仿宋_GB2312" w:eastAsia="仿宋_GB2312"/>
          <w:sz w:val="32"/>
          <w:szCs w:val="32"/>
        </w:rPr>
        <w:t>应聘岗位所要求的</w:t>
      </w:r>
      <w:r>
        <w:rPr>
          <w:rFonts w:hint="eastAsia" w:hAnsi="仿宋_GB2312" w:eastAsia="仿宋_GB2312"/>
          <w:sz w:val="32"/>
          <w:szCs w:val="32"/>
        </w:rPr>
        <w:t>教师</w:t>
      </w:r>
      <w:r>
        <w:rPr>
          <w:rFonts w:hAnsi="仿宋_GB2312" w:eastAsia="仿宋_GB2312"/>
          <w:sz w:val="32"/>
          <w:szCs w:val="32"/>
        </w:rPr>
        <w:t>资格证书</w:t>
      </w:r>
      <w:r>
        <w:rPr>
          <w:rFonts w:hint="eastAsia" w:ascii="仿宋" w:hAnsi="仿宋" w:eastAsia="仿宋"/>
          <w:sz w:val="32"/>
          <w:szCs w:val="32"/>
        </w:rPr>
        <w:t>。</w:t>
      </w:r>
      <w:r>
        <w:rPr>
          <w:rFonts w:hint="eastAsia" w:ascii="仿宋" w:hAnsi="仿宋" w:eastAsia="仿宋"/>
          <w:sz w:val="32"/>
          <w:szCs w:val="32"/>
          <w:lang w:val="en-US" w:eastAsia="zh-CN"/>
        </w:rPr>
        <w:t>山东省</w:t>
      </w:r>
      <w:r>
        <w:rPr>
          <w:rFonts w:hint="eastAsia" w:ascii="仿宋" w:hAnsi="仿宋" w:eastAsia="仿宋"/>
          <w:sz w:val="32"/>
          <w:szCs w:val="32"/>
        </w:rPr>
        <w:t>推迟2022年上半年中小学</w:t>
      </w:r>
      <w:r>
        <w:rPr>
          <w:rFonts w:hint="eastAsia" w:ascii="仿宋" w:hAnsi="仿宋" w:eastAsia="仿宋"/>
          <w:sz w:val="32"/>
          <w:szCs w:val="32"/>
          <w:lang w:eastAsia="zh-CN"/>
        </w:rPr>
        <w:t>（</w:t>
      </w:r>
      <w:r>
        <w:rPr>
          <w:rFonts w:hint="eastAsia" w:ascii="仿宋" w:hAnsi="仿宋" w:eastAsia="仿宋"/>
          <w:sz w:val="32"/>
          <w:szCs w:val="32"/>
          <w:lang w:val="en-US" w:eastAsia="zh-CN"/>
        </w:rPr>
        <w:t>含幼儿园</w:t>
      </w:r>
      <w:r>
        <w:rPr>
          <w:rFonts w:hint="eastAsia" w:ascii="仿宋" w:hAnsi="仿宋" w:eastAsia="仿宋"/>
          <w:sz w:val="32"/>
          <w:szCs w:val="32"/>
          <w:lang w:eastAsia="zh-CN"/>
        </w:rPr>
        <w:t>）</w:t>
      </w:r>
      <w:r>
        <w:rPr>
          <w:rFonts w:hint="eastAsia" w:ascii="仿宋" w:hAnsi="仿宋" w:eastAsia="仿宋"/>
          <w:sz w:val="32"/>
          <w:szCs w:val="32"/>
        </w:rPr>
        <w:t>教师资格笔试的青岛市、淄博市、潍坊市、威海市、德州市考区考生以及其他考区因疫情封控未能参加考试的考生，符合中小学</w:t>
      </w:r>
      <w:r>
        <w:rPr>
          <w:rFonts w:hint="eastAsia" w:ascii="仿宋" w:hAnsi="仿宋" w:eastAsia="仿宋"/>
          <w:sz w:val="32"/>
          <w:szCs w:val="32"/>
          <w:lang w:eastAsia="zh-CN"/>
        </w:rPr>
        <w:t>（</w:t>
      </w:r>
      <w:r>
        <w:rPr>
          <w:rFonts w:hint="eastAsia" w:ascii="仿宋" w:hAnsi="仿宋" w:eastAsia="仿宋"/>
          <w:sz w:val="32"/>
          <w:szCs w:val="32"/>
          <w:lang w:val="en-US" w:eastAsia="zh-CN"/>
        </w:rPr>
        <w:t>含幼儿园</w:t>
      </w:r>
      <w:r>
        <w:rPr>
          <w:rFonts w:hint="eastAsia" w:ascii="仿宋" w:hAnsi="仿宋" w:eastAsia="仿宋"/>
          <w:sz w:val="32"/>
          <w:szCs w:val="32"/>
          <w:lang w:eastAsia="zh-CN"/>
        </w:rPr>
        <w:t>）</w:t>
      </w:r>
      <w:r>
        <w:rPr>
          <w:rFonts w:hint="eastAsia" w:ascii="仿宋" w:hAnsi="仿宋" w:eastAsia="仿宋"/>
          <w:sz w:val="32"/>
          <w:szCs w:val="32"/>
        </w:rPr>
        <w:t>教师资格考试报考相关条件的，可先参加</w:t>
      </w:r>
      <w:r>
        <w:rPr>
          <w:rFonts w:hint="eastAsia" w:ascii="仿宋" w:hAnsi="仿宋" w:eastAsia="仿宋"/>
          <w:sz w:val="32"/>
          <w:szCs w:val="32"/>
          <w:lang w:val="en-US" w:eastAsia="zh-CN"/>
        </w:rPr>
        <w:t>威海市文登区</w:t>
      </w:r>
      <w:r>
        <w:rPr>
          <w:rFonts w:hint="eastAsia" w:ascii="仿宋" w:hAnsi="仿宋" w:eastAsia="仿宋"/>
          <w:sz w:val="32"/>
          <w:szCs w:val="32"/>
        </w:rPr>
        <w:t xml:space="preserve"> 2022 年中小学</w:t>
      </w:r>
      <w:r>
        <w:rPr>
          <w:rFonts w:hint="eastAsia" w:ascii="仿宋" w:hAnsi="仿宋" w:eastAsia="仿宋"/>
          <w:sz w:val="32"/>
          <w:szCs w:val="32"/>
          <w:lang w:eastAsia="zh-CN"/>
        </w:rPr>
        <w:t>（</w:t>
      </w:r>
      <w:r>
        <w:rPr>
          <w:rFonts w:hint="eastAsia" w:ascii="仿宋" w:hAnsi="仿宋" w:eastAsia="仿宋"/>
          <w:sz w:val="32"/>
          <w:szCs w:val="32"/>
          <w:lang w:val="en-US" w:eastAsia="zh-CN"/>
        </w:rPr>
        <w:t>含幼儿园</w:t>
      </w:r>
      <w:r>
        <w:rPr>
          <w:rFonts w:hint="eastAsia" w:ascii="仿宋" w:hAnsi="仿宋" w:eastAsia="仿宋"/>
          <w:sz w:val="32"/>
          <w:szCs w:val="32"/>
          <w:lang w:eastAsia="zh-CN"/>
        </w:rPr>
        <w:t>）</w:t>
      </w:r>
      <w:r>
        <w:rPr>
          <w:rFonts w:hint="eastAsia" w:ascii="仿宋" w:hAnsi="仿宋" w:eastAsia="仿宋"/>
          <w:sz w:val="32"/>
          <w:szCs w:val="32"/>
        </w:rPr>
        <w:t>教师公开招聘，被确定为拟聘用人选的，须参加 2022 年下半年中小学</w:t>
      </w:r>
      <w:r>
        <w:rPr>
          <w:rFonts w:hint="eastAsia" w:ascii="仿宋" w:hAnsi="仿宋" w:eastAsia="仿宋"/>
          <w:sz w:val="32"/>
          <w:szCs w:val="32"/>
          <w:lang w:eastAsia="zh-CN"/>
        </w:rPr>
        <w:t>（</w:t>
      </w:r>
      <w:r>
        <w:rPr>
          <w:rFonts w:hint="eastAsia" w:ascii="仿宋" w:hAnsi="仿宋" w:eastAsia="仿宋"/>
          <w:sz w:val="32"/>
          <w:szCs w:val="32"/>
          <w:lang w:val="en-US" w:eastAsia="zh-CN"/>
        </w:rPr>
        <w:t>含幼儿园</w:t>
      </w:r>
      <w:r>
        <w:rPr>
          <w:rFonts w:hint="eastAsia" w:ascii="仿宋" w:hAnsi="仿宋" w:eastAsia="仿宋"/>
          <w:sz w:val="32"/>
          <w:szCs w:val="32"/>
          <w:lang w:eastAsia="zh-CN"/>
        </w:rPr>
        <w:t>）</w:t>
      </w:r>
      <w:r>
        <w:rPr>
          <w:rFonts w:hint="eastAsia" w:ascii="仿宋" w:hAnsi="仿宋" w:eastAsia="仿宋"/>
          <w:sz w:val="32"/>
          <w:szCs w:val="32"/>
        </w:rPr>
        <w:t>教师资格考试，在成绩公布后的最近一次认定中取得教师资格，才能准予办理事业单位入职手续。如未能如期通过教师资格考试，取得教师资格，根据《中华人民共和国教师资格条例》第二条“中国公民在各级各类学校和其他教育机构中专门从事教育教学工作，应当依法取得教师资格”规定，则自动丧失已获得的中小学</w:t>
      </w:r>
      <w:r>
        <w:rPr>
          <w:rFonts w:hint="eastAsia" w:ascii="仿宋" w:hAnsi="仿宋" w:eastAsia="仿宋"/>
          <w:sz w:val="32"/>
          <w:szCs w:val="32"/>
          <w:lang w:eastAsia="zh-CN"/>
        </w:rPr>
        <w:t>（</w:t>
      </w:r>
      <w:r>
        <w:rPr>
          <w:rFonts w:hint="eastAsia" w:ascii="仿宋" w:hAnsi="仿宋" w:eastAsia="仿宋"/>
          <w:sz w:val="32"/>
          <w:szCs w:val="32"/>
          <w:lang w:val="en-US" w:eastAsia="zh-CN"/>
        </w:rPr>
        <w:t>含幼儿园</w:t>
      </w:r>
      <w:r>
        <w:rPr>
          <w:rFonts w:hint="eastAsia" w:ascii="仿宋" w:hAnsi="仿宋" w:eastAsia="仿宋"/>
          <w:sz w:val="32"/>
          <w:szCs w:val="32"/>
          <w:lang w:eastAsia="zh-CN"/>
        </w:rPr>
        <w:t>）</w:t>
      </w:r>
      <w:r>
        <w:rPr>
          <w:rFonts w:hint="eastAsia" w:ascii="仿宋" w:hAnsi="仿宋" w:eastAsia="仿宋"/>
          <w:sz w:val="32"/>
          <w:szCs w:val="32"/>
        </w:rPr>
        <w:t>教师公开招聘拟聘用资格。</w:t>
      </w:r>
    </w:p>
    <w:p>
      <w:pPr>
        <w:pStyle w:val="25"/>
        <w:spacing w:beforeAutospacing="0" w:afterAutospacing="0" w:line="525" w:lineRule="atLeast"/>
        <w:ind w:firstLine="640" w:firstLineChars="200"/>
        <w:rPr>
          <w:rFonts w:ascii="仿宋" w:hAnsi="仿宋" w:eastAsia="仿宋"/>
          <w:sz w:val="32"/>
          <w:szCs w:val="32"/>
        </w:rPr>
      </w:pPr>
      <w:r>
        <w:rPr>
          <w:rStyle w:val="45"/>
          <w:rFonts w:hint="eastAsia" w:ascii="仿宋_GB2312" w:hAnsi="仿宋_GB2312" w:eastAsia="仿宋_GB2312" w:cstheme="minorBidi"/>
          <w:sz w:val="32"/>
          <w:szCs w:val="32"/>
        </w:rPr>
        <w:t>⑤</w:t>
      </w:r>
      <w:r>
        <w:rPr>
          <w:rFonts w:hint="eastAsia" w:ascii="仿宋" w:hAnsi="仿宋" w:eastAsia="仿宋"/>
          <w:sz w:val="32"/>
          <w:szCs w:val="32"/>
        </w:rPr>
        <w:t>择业期内未就业的毕业生，还须提交《就业报到证》。</w:t>
      </w:r>
    </w:p>
    <w:p>
      <w:pPr>
        <w:spacing w:line="560" w:lineRule="exact"/>
        <w:ind w:firstLine="640"/>
        <w:rPr>
          <w:rFonts w:ascii="仿宋" w:hAnsi="仿宋" w:eastAsia="仿宋" w:cs="Times New Roman"/>
          <w:sz w:val="32"/>
          <w:szCs w:val="32"/>
        </w:rPr>
      </w:pPr>
      <w:r>
        <w:rPr>
          <w:rStyle w:val="45"/>
          <w:rFonts w:hint="eastAsia" w:ascii="仿宋_GB2312" w:hAnsi="仿宋_GB2312" w:eastAsia="仿宋_GB2312"/>
          <w:sz w:val="32"/>
          <w:szCs w:val="32"/>
        </w:rPr>
        <w:t>⑥</w:t>
      </w:r>
      <w:r>
        <w:rPr>
          <w:rFonts w:hint="eastAsia" w:ascii="仿宋" w:hAnsi="仿宋" w:eastAsia="仿宋" w:cs="Times New Roman"/>
          <w:sz w:val="32"/>
          <w:szCs w:val="32"/>
        </w:rPr>
        <w:t>在职人员应聘的，还需提交</w:t>
      </w:r>
      <w:r>
        <w:rPr>
          <w:rFonts w:hAnsi="仿宋_GB2312" w:eastAsia="仿宋_GB2312"/>
          <w:sz w:val="32"/>
          <w:szCs w:val="32"/>
        </w:rPr>
        <w:t>有用人权限管理</w:t>
      </w:r>
      <w:r>
        <w:rPr>
          <w:rFonts w:hint="eastAsia" w:ascii="仿宋" w:hAnsi="仿宋" w:eastAsia="仿宋" w:cs="Times New Roman"/>
          <w:sz w:val="32"/>
          <w:szCs w:val="32"/>
        </w:rPr>
        <w:t>单位或部门</w:t>
      </w:r>
      <w:r>
        <w:rPr>
          <w:rFonts w:hAnsi="仿宋_GB2312" w:eastAsia="仿宋_GB2312"/>
          <w:sz w:val="32"/>
          <w:szCs w:val="32"/>
        </w:rPr>
        <w:t>出具的《同意应聘介绍信》</w:t>
      </w:r>
      <w:r>
        <w:rPr>
          <w:rFonts w:hint="eastAsia" w:ascii="仿宋" w:hAnsi="仿宋" w:eastAsia="仿宋" w:cs="Times New Roman"/>
          <w:sz w:val="32"/>
          <w:szCs w:val="32"/>
        </w:rPr>
        <w:t>（见附件3）。已签署就业协议的，须提交工作单位盖章的解除协议证明。</w:t>
      </w:r>
    </w:p>
    <w:p>
      <w:pPr>
        <w:pStyle w:val="25"/>
        <w:spacing w:beforeAutospacing="0" w:afterAutospacing="0" w:line="525" w:lineRule="atLeast"/>
        <w:ind w:firstLine="640" w:firstLineChars="200"/>
        <w:rPr>
          <w:rFonts w:ascii="仿宋" w:hAnsi="仿宋" w:eastAsia="仿宋"/>
          <w:sz w:val="32"/>
          <w:szCs w:val="32"/>
        </w:rPr>
      </w:pPr>
      <w:r>
        <w:rPr>
          <w:rStyle w:val="45"/>
          <w:rFonts w:hint="eastAsia" w:ascii="仿宋_GB2312" w:hAnsi="仿宋_GB2312" w:eastAsia="仿宋_GB2312" w:cstheme="minorBidi"/>
          <w:sz w:val="32"/>
          <w:szCs w:val="32"/>
        </w:rPr>
        <w:t>⑦一张</w:t>
      </w:r>
      <w:r>
        <w:rPr>
          <w:rFonts w:hint="eastAsia" w:ascii="仿宋" w:hAnsi="仿宋" w:eastAsia="仿宋"/>
          <w:sz w:val="32"/>
          <w:szCs w:val="32"/>
        </w:rPr>
        <w:t>一寸彩色免冠照片。</w:t>
      </w:r>
    </w:p>
    <w:p>
      <w:pPr>
        <w:pStyle w:val="50"/>
        <w:widowControl w:val="0"/>
        <w:autoSpaceDE w:val="0"/>
        <w:autoSpaceDN w:val="0"/>
        <w:adjustRightInd w:val="0"/>
        <w:spacing w:before="0" w:after="0" w:line="523" w:lineRule="exact"/>
        <w:ind w:firstLine="640" w:firstLineChars="200"/>
        <w:jc w:val="left"/>
        <w:rPr>
          <w:rFonts w:ascii="仿宋" w:hAnsi="仿宋" w:eastAsia="仿宋"/>
          <w:sz w:val="32"/>
          <w:szCs w:val="32"/>
          <w:lang w:val="en-US" w:eastAsia="zh-CN"/>
        </w:rPr>
      </w:pPr>
      <w:r>
        <w:rPr>
          <w:rStyle w:val="45"/>
          <w:rFonts w:hint="eastAsia" w:ascii="仿宋_GB2312" w:hAnsi="仿宋_GB2312" w:eastAsia="仿宋_GB2312" w:cstheme="minorBidi"/>
          <w:sz w:val="32"/>
          <w:szCs w:val="32"/>
          <w:lang w:val="en-US" w:eastAsia="zh-CN"/>
        </w:rPr>
        <w:t>⑧《考试人员健康管理信息采集表》（见附件5）。</w:t>
      </w:r>
    </w:p>
    <w:p>
      <w:pPr>
        <w:spacing w:line="560" w:lineRule="exact"/>
        <w:ind w:firstLine="640"/>
        <w:rPr>
          <w:rFonts w:hAnsi="仿宋_GB2312" w:eastAsia="仿宋_GB2312"/>
          <w:sz w:val="32"/>
          <w:szCs w:val="32"/>
        </w:rPr>
      </w:pPr>
      <w:r>
        <w:rPr>
          <w:rFonts w:hAnsi="仿宋_GB2312" w:eastAsia="仿宋_GB2312"/>
          <w:sz w:val="32"/>
          <w:szCs w:val="32"/>
        </w:rPr>
        <w:t>取得面试资格的应聘人员在规定时间内</w:t>
      </w:r>
      <w:r>
        <w:rPr>
          <w:rFonts w:hint="eastAsia" w:hAnsi="仿宋_GB2312" w:eastAsia="仿宋_GB2312"/>
          <w:sz w:val="32"/>
          <w:szCs w:val="32"/>
        </w:rPr>
        <w:t>未</w:t>
      </w:r>
      <w:r>
        <w:rPr>
          <w:rFonts w:hAnsi="仿宋_GB2312" w:eastAsia="仿宋_GB2312"/>
          <w:sz w:val="32"/>
          <w:szCs w:val="32"/>
        </w:rPr>
        <w:t>提交相关材料的，视为弃权。经审查不具备应聘条件的，取消面试资格。因弃权或取消资格造成的空缺，在笔试合格分数线内按笔试成绩由高分到低分依次递补。</w:t>
      </w:r>
    </w:p>
    <w:p>
      <w:pPr>
        <w:snapToGrid w:val="0"/>
        <w:spacing w:line="560" w:lineRule="exact"/>
        <w:ind w:firstLine="630"/>
        <w:rPr>
          <w:rFonts w:ascii="黑体" w:hAnsi="黑体" w:eastAsia="黑体" w:cs="黑体"/>
          <w:b/>
          <w:sz w:val="32"/>
          <w:szCs w:val="32"/>
        </w:rPr>
      </w:pPr>
      <w:r>
        <w:rPr>
          <w:rFonts w:hint="eastAsia" w:ascii="黑体" w:hAnsi="黑体" w:eastAsia="黑体" w:cs="黑体"/>
          <w:b/>
          <w:sz w:val="32"/>
          <w:szCs w:val="32"/>
        </w:rPr>
        <w:t>1</w:t>
      </w:r>
      <w:r>
        <w:rPr>
          <w:rFonts w:hint="eastAsia" w:ascii="黑体" w:hAnsi="黑体" w:eastAsia="黑体" w:cs="黑体"/>
          <w:b/>
          <w:sz w:val="32"/>
          <w:szCs w:val="32"/>
          <w:lang w:val="en-US" w:eastAsia="zh-CN"/>
        </w:rPr>
        <w:t>7</w:t>
      </w:r>
      <w:r>
        <w:rPr>
          <w:rFonts w:hint="eastAsia" w:ascii="黑体" w:hAnsi="黑体" w:eastAsia="黑体" w:cs="黑体"/>
          <w:b/>
          <w:sz w:val="32"/>
          <w:szCs w:val="32"/>
        </w:rPr>
        <w:t>.违纪违规及存在不诚信情形的应聘人员如何处理？</w:t>
      </w:r>
    </w:p>
    <w:p>
      <w:pPr>
        <w:autoSpaceDE w:val="0"/>
        <w:autoSpaceDN w:val="0"/>
        <w:snapToGrid w:val="0"/>
        <w:spacing w:line="560" w:lineRule="exact"/>
        <w:ind w:firstLine="624"/>
        <w:rPr>
          <w:rFonts w:hAnsi="仿宋_GB2312" w:eastAsia="仿宋_GB2312"/>
          <w:sz w:val="32"/>
          <w:szCs w:val="32"/>
        </w:rPr>
      </w:pPr>
      <w:r>
        <w:rPr>
          <w:rFonts w:hAnsi="仿宋_GB2312" w:eastAsia="仿宋_GB2312"/>
          <w:sz w:val="32"/>
          <w:szCs w:val="32"/>
        </w:rPr>
        <w:t>应聘人员要严格遵守公开招聘的相关政策规定，遵从招聘单位的统一安排，其在应聘期间的表现，将作为公开招聘考察的重要内容之一。对违反公开招聘纪律的应聘人员，按照《事业单位公开招聘违纪违规行为处理规定》（中华人民共和国人力资源和社会保障部令第35号）处理，对招聘工作中存在不诚信情形的应聘人员，纳入事业单位公开招聘违纪违规与诚信档案库。</w:t>
      </w:r>
    </w:p>
    <w:p>
      <w:pPr>
        <w:pStyle w:val="47"/>
        <w:snapToGrid w:val="0"/>
        <w:spacing w:line="560" w:lineRule="exact"/>
        <w:ind w:firstLine="624"/>
        <w:rPr>
          <w:rFonts w:ascii="黑体" w:hAnsi="黑体" w:eastAsia="黑体" w:cs="黑体"/>
          <w:b/>
          <w:sz w:val="32"/>
          <w:szCs w:val="32"/>
        </w:rPr>
      </w:pPr>
      <w:r>
        <w:rPr>
          <w:rFonts w:hint="eastAsia" w:ascii="黑体" w:hAnsi="黑体" w:eastAsia="黑体" w:cs="黑体"/>
          <w:b/>
          <w:sz w:val="32"/>
          <w:szCs w:val="32"/>
        </w:rPr>
        <w:t>1</w:t>
      </w:r>
      <w:r>
        <w:rPr>
          <w:rFonts w:hint="eastAsia" w:ascii="黑体" w:hAnsi="黑体" w:eastAsia="黑体" w:cs="黑体"/>
          <w:b/>
          <w:sz w:val="32"/>
          <w:szCs w:val="32"/>
          <w:lang w:val="en-US" w:eastAsia="zh-CN"/>
        </w:rPr>
        <w:t>8</w:t>
      </w:r>
      <w:r>
        <w:rPr>
          <w:rFonts w:hint="eastAsia" w:ascii="黑体" w:hAnsi="黑体" w:eastAsia="黑体" w:cs="黑体"/>
          <w:b/>
          <w:sz w:val="32"/>
          <w:szCs w:val="32"/>
        </w:rPr>
        <w:t>.应聘人员通讯方式变动如何处理？</w:t>
      </w:r>
    </w:p>
    <w:p>
      <w:pPr>
        <w:pStyle w:val="48"/>
        <w:spacing w:line="560" w:lineRule="exact"/>
        <w:ind w:firstLine="640"/>
        <w:rPr>
          <w:rFonts w:hAnsi="仿宋_GB2312" w:eastAsia="仿宋_GB2312"/>
          <w:sz w:val="32"/>
          <w:szCs w:val="32"/>
        </w:rPr>
      </w:pPr>
      <w:r>
        <w:rPr>
          <w:rFonts w:hAnsi="仿宋_GB2312" w:eastAsia="仿宋_GB2312"/>
          <w:sz w:val="32"/>
          <w:szCs w:val="32"/>
        </w:rPr>
        <w:t>请应聘人员及时关注文登区人民政府网站发布的最新信息，在招聘期间保持通讯畅通，通讯方式如有变动，要及时与招考主管部门联系，以免影响正常聘用。因本人原因错过信息而影响考试聘用的，责任自负。</w:t>
      </w:r>
    </w:p>
    <w:p>
      <w:pPr>
        <w:pStyle w:val="48"/>
        <w:spacing w:line="560" w:lineRule="exact"/>
        <w:ind w:firstLine="640"/>
        <w:rPr>
          <w:rFonts w:ascii="黑体" w:hAnsi="黑体" w:eastAsia="黑体" w:cs="黑体"/>
          <w:b/>
          <w:sz w:val="32"/>
          <w:szCs w:val="32"/>
        </w:rPr>
      </w:pPr>
      <w:r>
        <w:rPr>
          <w:rFonts w:hint="eastAsia" w:ascii="黑体" w:hAnsi="黑体" w:eastAsia="黑体" w:cs="黑体"/>
          <w:b/>
          <w:sz w:val="32"/>
          <w:szCs w:val="32"/>
          <w:lang w:val="en-US" w:eastAsia="zh-CN"/>
        </w:rPr>
        <w:t>19</w:t>
      </w:r>
      <w:r>
        <w:rPr>
          <w:rFonts w:hint="eastAsia" w:ascii="黑体" w:hAnsi="黑体" w:eastAsia="黑体" w:cs="黑体"/>
          <w:b/>
          <w:sz w:val="32"/>
          <w:szCs w:val="32"/>
        </w:rPr>
        <w:t>.是否有指定的教材和培训班？</w:t>
      </w:r>
    </w:p>
    <w:p>
      <w:pPr>
        <w:pStyle w:val="48"/>
        <w:spacing w:line="560" w:lineRule="exact"/>
        <w:ind w:firstLine="640" w:firstLineChars="200"/>
        <w:rPr>
          <w:rFonts w:hAnsi="仿宋_GB2312" w:eastAsia="仿宋_GB2312"/>
          <w:sz w:val="32"/>
          <w:szCs w:val="32"/>
        </w:rPr>
      </w:pPr>
      <w:r>
        <w:rPr>
          <w:rFonts w:hAnsi="仿宋_GB2312" w:eastAsia="仿宋_GB2312"/>
          <w:sz w:val="32"/>
          <w:szCs w:val="32"/>
        </w:rPr>
        <w:t>本次考试不指定辅导用书，不授权或委托任何机构举办考试辅导培训班。特别提示：凡参加或使用社会上所称与本次考试相关的培训班、辅导网站、上网卡和考试教材、辅导用书等造成误导的，责任自负。</w:t>
      </w:r>
    </w:p>
    <w:p>
      <w:pPr>
        <w:spacing w:line="560" w:lineRule="exact"/>
        <w:ind w:firstLine="643" w:firstLineChars="200"/>
        <w:rPr>
          <w:rFonts w:ascii="黑体" w:hAnsi="黑体" w:eastAsia="黑体" w:cs="黑体"/>
          <w:b/>
          <w:sz w:val="32"/>
          <w:szCs w:val="32"/>
        </w:rPr>
      </w:pPr>
      <w:r>
        <w:rPr>
          <w:rFonts w:hint="eastAsia" w:ascii="黑体" w:hAnsi="黑体" w:eastAsia="黑体" w:cs="黑体"/>
          <w:b/>
          <w:sz w:val="32"/>
          <w:szCs w:val="32"/>
          <w:lang w:val="en-US" w:eastAsia="zh-CN"/>
        </w:rPr>
        <w:t>20</w:t>
      </w:r>
      <w:r>
        <w:rPr>
          <w:rFonts w:hint="eastAsia" w:ascii="黑体" w:hAnsi="黑体" w:eastAsia="黑体" w:cs="黑体"/>
          <w:b/>
          <w:sz w:val="32"/>
          <w:szCs w:val="32"/>
        </w:rPr>
        <w:t>.面试主要测试哪方面的内容？</w:t>
      </w:r>
    </w:p>
    <w:p>
      <w:pPr>
        <w:spacing w:line="560" w:lineRule="exact"/>
        <w:ind w:firstLine="645"/>
        <w:rPr>
          <w:rFonts w:hAnsi="仿宋_GB2312" w:eastAsia="仿宋_GB2312"/>
          <w:b/>
          <w:bCs/>
          <w:sz w:val="32"/>
          <w:szCs w:val="32"/>
        </w:rPr>
      </w:pPr>
      <w:r>
        <w:rPr>
          <w:rFonts w:hint="eastAsia" w:ascii="仿宋" w:hAnsi="仿宋" w:eastAsia="仿宋" w:cs="Times New Roman"/>
          <w:sz w:val="32"/>
          <w:szCs w:val="32"/>
        </w:rPr>
        <w:t>面试采取试讲（即模拟讲课+答辩）的方式进行。其中，音乐、</w:t>
      </w:r>
      <w:r>
        <w:rPr>
          <w:rFonts w:hint="eastAsia" w:ascii="仿宋" w:hAnsi="仿宋" w:eastAsia="仿宋" w:cs="Times New Roman"/>
          <w:sz w:val="32"/>
          <w:szCs w:val="32"/>
          <w:lang w:val="en-US" w:eastAsia="zh-CN"/>
        </w:rPr>
        <w:t>美术、</w:t>
      </w:r>
      <w:r>
        <w:rPr>
          <w:rFonts w:hint="eastAsia" w:ascii="仿宋" w:hAnsi="仿宋" w:eastAsia="仿宋" w:cs="Times New Roman"/>
          <w:sz w:val="32"/>
          <w:szCs w:val="32"/>
        </w:rPr>
        <w:t>体育、幼儿园教师岗位还需进行专业技能测试。</w:t>
      </w:r>
      <w:r>
        <w:rPr>
          <w:rFonts w:ascii="仿宋_GB2312" w:hAnsi="仿宋_GB2312" w:eastAsia="仿宋_GB2312"/>
          <w:sz w:val="32"/>
          <w:szCs w:val="32"/>
        </w:rPr>
        <w:t>试讲主要考核岗位所需的基本能力和专业水平，包括教学</w:t>
      </w:r>
      <w:bookmarkStart w:id="0" w:name="_GoBack"/>
      <w:bookmarkEnd w:id="0"/>
      <w:r>
        <w:rPr>
          <w:rFonts w:ascii="仿宋_GB2312" w:hAnsi="仿宋_GB2312" w:eastAsia="仿宋_GB2312"/>
          <w:sz w:val="32"/>
          <w:szCs w:val="32"/>
        </w:rPr>
        <w:t>设计、教学能力、教学基本素养、教学思想和专业知识等方面。</w:t>
      </w:r>
      <w:r>
        <w:rPr>
          <w:rFonts w:hint="eastAsia" w:hAnsi="仿宋_GB2312" w:eastAsia="仿宋_GB2312"/>
          <w:sz w:val="32"/>
          <w:szCs w:val="32"/>
        </w:rPr>
        <w:t>试讲时间不超过1</w:t>
      </w:r>
      <w:r>
        <w:rPr>
          <w:rFonts w:hint="eastAsia" w:hAnsi="仿宋_GB2312" w:eastAsia="仿宋_GB2312"/>
          <w:sz w:val="32"/>
          <w:szCs w:val="32"/>
          <w:lang w:val="en-US" w:eastAsia="zh-CN"/>
        </w:rPr>
        <w:t>5</w:t>
      </w:r>
      <w:r>
        <w:rPr>
          <w:rFonts w:hint="eastAsia" w:hAnsi="仿宋_GB2312" w:eastAsia="仿宋_GB2312"/>
          <w:sz w:val="32"/>
          <w:szCs w:val="32"/>
        </w:rPr>
        <w:t>分钟，答辩时间不超过3分钟。</w:t>
      </w:r>
      <w:r>
        <w:rPr>
          <w:rFonts w:hint="eastAsia" w:ascii="仿宋" w:hAnsi="仿宋" w:eastAsia="仿宋" w:cs="Times New Roman"/>
          <w:sz w:val="32"/>
          <w:szCs w:val="32"/>
        </w:rPr>
        <w:t>试讲主要使用</w:t>
      </w:r>
      <w:r>
        <w:rPr>
          <w:rFonts w:ascii="仿宋" w:hAnsi="仿宋" w:eastAsia="仿宋"/>
          <w:sz w:val="32"/>
          <w:szCs w:val="32"/>
        </w:rPr>
        <w:t>文登区各学段</w:t>
      </w:r>
      <w:r>
        <w:rPr>
          <w:rFonts w:hint="eastAsia" w:ascii="仿宋" w:hAnsi="仿宋" w:eastAsia="仿宋"/>
          <w:sz w:val="32"/>
          <w:szCs w:val="32"/>
        </w:rPr>
        <w:t>相应</w:t>
      </w:r>
      <w:r>
        <w:rPr>
          <w:rFonts w:ascii="仿宋" w:hAnsi="仿宋" w:eastAsia="仿宋"/>
          <w:sz w:val="32"/>
          <w:szCs w:val="32"/>
        </w:rPr>
        <w:t>学科</w:t>
      </w:r>
      <w:r>
        <w:rPr>
          <w:rFonts w:hint="eastAsia" w:ascii="仿宋" w:hAnsi="仿宋" w:eastAsia="仿宋" w:cs="Times New Roman"/>
          <w:sz w:val="32"/>
          <w:szCs w:val="32"/>
        </w:rPr>
        <w:t>现行教材，</w:t>
      </w:r>
      <w:r>
        <w:rPr>
          <w:rFonts w:hint="eastAsia" w:ascii="仿宋_GB2312" w:hAnsi="仿宋_GB2312" w:eastAsia="仿宋_GB2312" w:cs="仿宋_GB2312"/>
          <w:sz w:val="32"/>
          <w:szCs w:val="32"/>
        </w:rPr>
        <w:t>由招考主管部门统一提供。</w:t>
      </w:r>
    </w:p>
    <w:p>
      <w:pPr>
        <w:spacing w:line="560" w:lineRule="exact"/>
        <w:ind w:firstLine="640" w:firstLineChars="200"/>
        <w:rPr>
          <w:rFonts w:ascii="仿宋" w:hAnsi="仿宋" w:eastAsia="仿宋"/>
          <w:color w:val="0000FF"/>
          <w:sz w:val="32"/>
          <w:szCs w:val="32"/>
        </w:rPr>
      </w:pPr>
      <w:r>
        <w:rPr>
          <w:rFonts w:hint="eastAsia" w:ascii="仿宋" w:hAnsi="仿宋" w:eastAsia="仿宋"/>
          <w:sz w:val="32"/>
          <w:szCs w:val="32"/>
        </w:rPr>
        <w:t>技能测试内容：</w:t>
      </w:r>
    </w:p>
    <w:p>
      <w:pPr>
        <w:spacing w:line="560" w:lineRule="exact"/>
        <w:ind w:firstLine="645"/>
        <w:rPr>
          <w:rFonts w:ascii="仿宋_GB2312" w:hAnsi="仿宋_GB2312" w:eastAsia="仿宋_GB2312"/>
          <w:sz w:val="32"/>
          <w:szCs w:val="32"/>
        </w:rPr>
      </w:pPr>
      <w:r>
        <w:rPr>
          <w:rFonts w:ascii="仿宋_GB2312" w:hAnsi="仿宋_GB2312" w:eastAsia="仿宋_GB2312"/>
          <w:sz w:val="32"/>
          <w:szCs w:val="32"/>
        </w:rPr>
        <w:t>①音乐教师</w:t>
      </w:r>
      <w:r>
        <w:rPr>
          <w:rFonts w:hint="eastAsia" w:ascii="仿宋_GB2312" w:hAnsi="仿宋_GB2312" w:eastAsia="仿宋_GB2312"/>
          <w:sz w:val="32"/>
          <w:szCs w:val="32"/>
        </w:rPr>
        <w:t>岗位</w:t>
      </w:r>
      <w:r>
        <w:rPr>
          <w:rFonts w:ascii="仿宋_GB2312" w:hAnsi="仿宋_GB2312" w:eastAsia="仿宋_GB2312"/>
          <w:sz w:val="32"/>
          <w:szCs w:val="32"/>
        </w:rPr>
        <w:t>主要测试钢琴（电钢）、声乐、器乐或舞蹈三项（自行确定一个主项30分，其余两项各10分），</w:t>
      </w:r>
      <w:r>
        <w:rPr>
          <w:rFonts w:hint="eastAsia" w:ascii="仿宋_GB2312" w:hAnsi="仿宋_GB2312" w:eastAsia="仿宋_GB2312"/>
          <w:sz w:val="32"/>
          <w:szCs w:val="32"/>
        </w:rPr>
        <w:t>其中，</w:t>
      </w:r>
      <w:r>
        <w:rPr>
          <w:rFonts w:ascii="仿宋_GB2312" w:hAnsi="仿宋_GB2312" w:eastAsia="仿宋_GB2312"/>
          <w:sz w:val="32"/>
          <w:szCs w:val="32"/>
        </w:rPr>
        <w:t>钢琴（电钢）</w:t>
      </w:r>
      <w:r>
        <w:rPr>
          <w:rFonts w:hint="eastAsia" w:ascii="仿宋_GB2312" w:hAnsi="仿宋_GB2312" w:eastAsia="仿宋_GB2312"/>
          <w:sz w:val="32"/>
          <w:szCs w:val="32"/>
        </w:rPr>
        <w:t>弹奏自选曲目</w:t>
      </w:r>
      <w:r>
        <w:rPr>
          <w:rFonts w:ascii="仿宋_GB2312" w:hAnsi="仿宋_GB2312" w:eastAsia="仿宋_GB2312"/>
          <w:sz w:val="32"/>
          <w:szCs w:val="32"/>
        </w:rPr>
        <w:t>，声乐演唱自选歌曲，器乐或舞蹈自选一项</w:t>
      </w:r>
      <w:r>
        <w:rPr>
          <w:rFonts w:hint="eastAsia" w:ascii="仿宋_GB2312" w:hAnsi="仿宋_GB2312" w:eastAsia="仿宋_GB2312"/>
          <w:sz w:val="32"/>
          <w:szCs w:val="32"/>
        </w:rPr>
        <w:t>，表演内容自备。</w:t>
      </w:r>
    </w:p>
    <w:p>
      <w:pPr>
        <w:spacing w:line="560" w:lineRule="exact"/>
        <w:ind w:firstLine="645"/>
        <w:rPr>
          <w:rFonts w:ascii="仿宋_GB2312" w:hAnsi="仿宋_GB2312" w:eastAsia="仿宋_GB2312"/>
          <w:sz w:val="32"/>
          <w:szCs w:val="32"/>
        </w:rPr>
      </w:pPr>
      <w:r>
        <w:rPr>
          <w:rFonts w:ascii="仿宋_GB2312" w:hAnsi="仿宋_GB2312" w:eastAsia="仿宋_GB2312"/>
          <w:sz w:val="32"/>
          <w:szCs w:val="32"/>
        </w:rPr>
        <w:t>②体育教师岗</w:t>
      </w:r>
      <w:r>
        <w:rPr>
          <w:rFonts w:hint="eastAsia" w:ascii="仿宋_GB2312" w:hAnsi="仿宋_GB2312" w:eastAsia="仿宋_GB2312"/>
          <w:sz w:val="32"/>
          <w:szCs w:val="32"/>
        </w:rPr>
        <w:t>位</w:t>
      </w:r>
      <w:r>
        <w:rPr>
          <w:rFonts w:ascii="仿宋_GB2312" w:hAnsi="仿宋_GB2312" w:eastAsia="仿宋_GB2312"/>
          <w:sz w:val="32"/>
          <w:szCs w:val="32"/>
        </w:rPr>
        <w:t>技能测试项目由考官确定。</w:t>
      </w:r>
    </w:p>
    <w:p>
      <w:pPr>
        <w:spacing w:line="560" w:lineRule="exact"/>
        <w:ind w:firstLine="645"/>
        <w:rPr>
          <w:rFonts w:ascii="仿宋_GB2312" w:hAnsi="仿宋_GB2312" w:eastAsia="仿宋_GB2312"/>
          <w:sz w:val="32"/>
          <w:szCs w:val="32"/>
        </w:rPr>
      </w:pPr>
      <w:r>
        <w:rPr>
          <w:rFonts w:ascii="仿宋_GB2312" w:hAnsi="仿宋_GB2312" w:eastAsia="仿宋_GB2312"/>
          <w:sz w:val="32"/>
          <w:szCs w:val="32"/>
        </w:rPr>
        <w:t>③幼儿园教师主要测试钢琴（电钢）、声乐、绘画或舞蹈三项（自行确定一个主项30分，其余两项各10分）</w:t>
      </w:r>
      <w:r>
        <w:rPr>
          <w:rFonts w:hint="eastAsia" w:ascii="仿宋_GB2312" w:hAnsi="仿宋_GB2312" w:eastAsia="仿宋_GB2312"/>
          <w:sz w:val="32"/>
          <w:szCs w:val="32"/>
        </w:rPr>
        <w:t>。</w:t>
      </w:r>
    </w:p>
    <w:p>
      <w:pPr>
        <w:spacing w:line="560" w:lineRule="exact"/>
        <w:ind w:firstLine="645"/>
        <w:rPr>
          <w:rFonts w:ascii="仿宋_GB2312" w:hAnsi="仿宋_GB2312" w:eastAsia="仿宋_GB2312"/>
          <w:sz w:val="32"/>
          <w:szCs w:val="32"/>
        </w:rPr>
      </w:pPr>
      <w:r>
        <w:rPr>
          <w:rFonts w:hint="eastAsia" w:ascii="仿宋_GB2312" w:hAnsi="仿宋_GB2312" w:eastAsia="仿宋_GB2312"/>
          <w:sz w:val="32"/>
          <w:szCs w:val="32"/>
        </w:rPr>
        <w:t>钢琴（电钢）、画纸由招考主管部门统一提供，如需</w:t>
      </w:r>
      <w:r>
        <w:rPr>
          <w:rFonts w:ascii="仿宋_GB2312" w:hAnsi="仿宋_GB2312" w:eastAsia="仿宋_GB2312"/>
          <w:sz w:val="32"/>
          <w:szCs w:val="32"/>
        </w:rPr>
        <w:t>乐器、伴奏、服装、画笔等请自备。</w:t>
      </w:r>
      <w:r>
        <w:rPr>
          <w:rFonts w:hint="eastAsia" w:ascii="仿宋_GB2312" w:hAnsi="仿宋_GB2312" w:eastAsia="仿宋_GB2312"/>
          <w:sz w:val="32"/>
          <w:szCs w:val="32"/>
        </w:rPr>
        <w:t>考试伴奏音乐为MP3格式，请考生自备U盘，U盘里只存放考试所用的音乐。</w:t>
      </w:r>
    </w:p>
    <w:sectPr>
      <w:footerReference r:id="rId3" w:type="default"/>
      <w:footerReference r:id="rId4" w:type="even"/>
      <w:pgSz w:w="11906" w:h="16838"/>
      <w:pgMar w:top="1440" w:right="1080" w:bottom="1440" w:left="1080" w:header="680" w:footer="680" w:gutter="0"/>
      <w:cols w:space="720" w:num="1"/>
      <w:titlePg/>
      <w:docGrid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lgun Gothic">
    <w:panose1 w:val="020B0503020000020004"/>
    <w:charset w:val="81"/>
    <w:family w:val="auto"/>
    <w:pitch w:val="default"/>
    <w:sig w:usb0="9000002F" w:usb1="29D77CFB" w:usb2="00000012" w:usb3="00000000" w:csb0="0008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4823" w:y="1"/>
      <w:snapToGrid w:val="0"/>
      <w:jc w:val="left"/>
      <w:rPr>
        <w:rStyle w:val="30"/>
        <w:rFonts w:hAnsi="宋体"/>
      </w:rPr>
    </w:pPr>
    <w:r>
      <w:rPr>
        <w:rStyle w:val="30"/>
      </w:rPr>
      <w:fldChar w:fldCharType="begin"/>
    </w:r>
    <w:r>
      <w:instrText xml:space="preserve">PAGE  \* MERGEFORMAT</w:instrText>
    </w:r>
    <w:r>
      <w:fldChar w:fldCharType="separate"/>
    </w:r>
    <w:r>
      <w:rPr>
        <w:rStyle w:val="30"/>
        <w:rFonts w:hAnsi="宋体"/>
      </w:rPr>
      <w:t>8</w:t>
    </w:r>
    <w:r>
      <w:rPr>
        <w:rFonts w:hAnsi="宋体"/>
      </w:rPr>
      <w:fldChar w:fldCharType="end"/>
    </w:r>
  </w:p>
  <w:p>
    <w:pPr>
      <w:pStyle w:val="17"/>
      <w:snapToGrid w:val="0"/>
      <w:jc w:val="left"/>
      <w:rPr>
        <w:rFonts w:hAns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framePr w:wrap="around" w:vAnchor="text" w:hAnchor="margin" w:x="4823" w:y="1"/>
      <w:snapToGrid w:val="0"/>
      <w:jc w:val="left"/>
      <w:rPr>
        <w:rStyle w:val="30"/>
        <w:rFonts w:hAnsi="宋体"/>
      </w:rPr>
    </w:pPr>
    <w:r>
      <w:rPr>
        <w:rStyle w:val="30"/>
      </w:rPr>
      <w:fldChar w:fldCharType="begin"/>
    </w:r>
    <w:r>
      <w:instrText xml:space="preserve">PAGE  \* MERGEFORMAT</w:instrText>
    </w:r>
    <w:r>
      <w:fldChar w:fldCharType="separate"/>
    </w:r>
    <w:r>
      <w:rPr>
        <w:rFonts w:hAnsi="宋体"/>
      </w:rPr>
      <w:t>1</w:t>
    </w:r>
    <w:r>
      <w:rPr>
        <w:rFonts w:hAnsi="宋体"/>
      </w:rPr>
      <w:fldChar w:fldCharType="end"/>
    </w:r>
  </w:p>
  <w:p>
    <w:pPr>
      <w:pStyle w:val="17"/>
      <w:snapToGrid w:val="0"/>
      <w:jc w:val="left"/>
      <w:rPr>
        <w:rFonts w:hAnsi="宋体"/>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420"/>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
  <w:rsids>
    <w:rsidRoot w:val="00B125D6"/>
    <w:rsid w:val="00065381"/>
    <w:rsid w:val="00141A6C"/>
    <w:rsid w:val="00B125D6"/>
    <w:rsid w:val="00BF2EF9"/>
    <w:rsid w:val="00CA7F12"/>
    <w:rsid w:val="035C228A"/>
    <w:rsid w:val="05001C34"/>
    <w:rsid w:val="0602163D"/>
    <w:rsid w:val="06C80FDD"/>
    <w:rsid w:val="08113757"/>
    <w:rsid w:val="083C61BD"/>
    <w:rsid w:val="09333057"/>
    <w:rsid w:val="09911FC5"/>
    <w:rsid w:val="09CB5BBC"/>
    <w:rsid w:val="0A172146"/>
    <w:rsid w:val="0B342707"/>
    <w:rsid w:val="0D9719C8"/>
    <w:rsid w:val="0E3630E8"/>
    <w:rsid w:val="0E370AD9"/>
    <w:rsid w:val="0FAA49EA"/>
    <w:rsid w:val="0FAE7F25"/>
    <w:rsid w:val="11147C99"/>
    <w:rsid w:val="11DA429F"/>
    <w:rsid w:val="13191311"/>
    <w:rsid w:val="134112E4"/>
    <w:rsid w:val="13FB7D18"/>
    <w:rsid w:val="15761F1E"/>
    <w:rsid w:val="16FA7BA4"/>
    <w:rsid w:val="19185FA4"/>
    <w:rsid w:val="196803D9"/>
    <w:rsid w:val="1976060A"/>
    <w:rsid w:val="198358BA"/>
    <w:rsid w:val="1985700C"/>
    <w:rsid w:val="1A910581"/>
    <w:rsid w:val="1C0D692F"/>
    <w:rsid w:val="1C566024"/>
    <w:rsid w:val="1CD71A71"/>
    <w:rsid w:val="22BC7AB5"/>
    <w:rsid w:val="25617306"/>
    <w:rsid w:val="26A43B1C"/>
    <w:rsid w:val="26F3386F"/>
    <w:rsid w:val="2B261326"/>
    <w:rsid w:val="2B321B6A"/>
    <w:rsid w:val="2C6F2DA3"/>
    <w:rsid w:val="2F703468"/>
    <w:rsid w:val="2FE66EBB"/>
    <w:rsid w:val="32510D54"/>
    <w:rsid w:val="3312391C"/>
    <w:rsid w:val="33E978A2"/>
    <w:rsid w:val="33FF2563"/>
    <w:rsid w:val="35AB12EC"/>
    <w:rsid w:val="39663805"/>
    <w:rsid w:val="3B0A4504"/>
    <w:rsid w:val="3B2379E2"/>
    <w:rsid w:val="3CEF5682"/>
    <w:rsid w:val="3CFB0E25"/>
    <w:rsid w:val="3D152C6D"/>
    <w:rsid w:val="40F06673"/>
    <w:rsid w:val="4252671F"/>
    <w:rsid w:val="439E3C77"/>
    <w:rsid w:val="4467236D"/>
    <w:rsid w:val="45045422"/>
    <w:rsid w:val="457603E7"/>
    <w:rsid w:val="45E053DB"/>
    <w:rsid w:val="46A44E5E"/>
    <w:rsid w:val="46FF02DA"/>
    <w:rsid w:val="475F24CE"/>
    <w:rsid w:val="47E11067"/>
    <w:rsid w:val="47EE24EC"/>
    <w:rsid w:val="481C01FB"/>
    <w:rsid w:val="4D0B0940"/>
    <w:rsid w:val="4DAD2411"/>
    <w:rsid w:val="4DC25B1C"/>
    <w:rsid w:val="4DF56C6E"/>
    <w:rsid w:val="4E39384B"/>
    <w:rsid w:val="50BA42FD"/>
    <w:rsid w:val="52947356"/>
    <w:rsid w:val="533E2B79"/>
    <w:rsid w:val="542B7FA7"/>
    <w:rsid w:val="55AE434D"/>
    <w:rsid w:val="560E4EFA"/>
    <w:rsid w:val="56495F32"/>
    <w:rsid w:val="57C4554C"/>
    <w:rsid w:val="57C55BC6"/>
    <w:rsid w:val="583F08A2"/>
    <w:rsid w:val="58522688"/>
    <w:rsid w:val="58A03B6F"/>
    <w:rsid w:val="58C8096C"/>
    <w:rsid w:val="5A8E25E4"/>
    <w:rsid w:val="5BEA61FE"/>
    <w:rsid w:val="5DF22EE5"/>
    <w:rsid w:val="5EF221DC"/>
    <w:rsid w:val="5F7C1E7F"/>
    <w:rsid w:val="5FCC266E"/>
    <w:rsid w:val="62493794"/>
    <w:rsid w:val="63C344C1"/>
    <w:rsid w:val="644D4668"/>
    <w:rsid w:val="645C678A"/>
    <w:rsid w:val="648B5313"/>
    <w:rsid w:val="64A90BC9"/>
    <w:rsid w:val="65207DA5"/>
    <w:rsid w:val="66915B04"/>
    <w:rsid w:val="66974198"/>
    <w:rsid w:val="68642E32"/>
    <w:rsid w:val="6B293E0E"/>
    <w:rsid w:val="6B45008E"/>
    <w:rsid w:val="6B9C4DF1"/>
    <w:rsid w:val="6F010DB4"/>
    <w:rsid w:val="6F5254E2"/>
    <w:rsid w:val="6FD06FA8"/>
    <w:rsid w:val="70616DE3"/>
    <w:rsid w:val="72D530C6"/>
    <w:rsid w:val="733D660F"/>
    <w:rsid w:val="73C26189"/>
    <w:rsid w:val="742F19D0"/>
    <w:rsid w:val="759D2D99"/>
    <w:rsid w:val="75AE7EF8"/>
    <w:rsid w:val="769B24F1"/>
    <w:rsid w:val="76C66E9D"/>
    <w:rsid w:val="77423AAB"/>
    <w:rsid w:val="776F3509"/>
    <w:rsid w:val="77E663F1"/>
    <w:rsid w:val="77F1070D"/>
    <w:rsid w:val="78056F46"/>
    <w:rsid w:val="78F0546A"/>
    <w:rsid w:val="78F57D21"/>
    <w:rsid w:val="79020DCC"/>
    <w:rsid w:val="79521964"/>
    <w:rsid w:val="7AEB4D05"/>
    <w:rsid w:val="7CE37D95"/>
    <w:rsid w:val="7D5F1B8B"/>
    <w:rsid w:val="7D735E5A"/>
    <w:rsid w:val="7EC446AA"/>
    <w:rsid w:val="7F00488F"/>
    <w:rsid w:val="7F3258E2"/>
    <w:rsid w:val="7F833745"/>
  </w:rsids>
  <m:mathPr>
    <m:mathFont m:val="Cambria Math"/>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nhideWhenUsed="0" w:uiPriority="8" w:semiHidden="0" w:name="heading 2"/>
    <w:lsdException w:qFormat="1" w:unhideWhenUsed="0" w:uiPriority="9" w:semiHidden="0" w:name="heading 3"/>
    <w:lsdException w:qFormat="1" w:unhideWhenUsed="0" w:uiPriority="10" w:semiHidden="0" w:name="heading 4"/>
    <w:lsdException w:qFormat="1" w:unhideWhenUsed="0" w:uiPriority="11" w:semiHidden="0" w:name="heading 5"/>
    <w:lsdException w:qFormat="1" w:unhideWhenUsed="0" w:uiPriority="12" w:semiHidden="0" w:name="heading 6"/>
    <w:lsdException w:qFormat="1" w:unhideWhenUsed="0" w:uiPriority="13" w:semiHidden="0" w:name="heading 7"/>
    <w:lsdException w:qFormat="1" w:unhideWhenUsed="0" w:uiPriority="14" w:semiHidden="0" w:name="heading 8"/>
    <w:lsdException w:qFormat="1" w:unhideWhenUsed="0" w:uiPriority="15"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28" w:semiHidden="0" w:name="toc 1"/>
    <w:lsdException w:qFormat="1" w:uiPriority="29" w:semiHidden="0" w:name="toc 2"/>
    <w:lsdException w:qFormat="1" w:uiPriority="30" w:semiHidden="0" w:name="toc 3"/>
    <w:lsdException w:qFormat="1" w:uiPriority="31" w:semiHidden="0" w:name="toc 4"/>
    <w:lsdException w:qFormat="1" w:uiPriority="32" w:semiHidden="0" w:name="toc 5"/>
    <w:lsdException w:qFormat="1" w:uiPriority="33" w:semiHidden="0" w:name="toc 6"/>
    <w:lsdException w:qFormat="1" w:uiPriority="34" w:semiHidden="0" w:name="toc 7"/>
    <w:lsdException w:qFormat="1" w:uiPriority="35" w:semiHidden="0" w:name="toc 8"/>
    <w:lsdException w:qFormat="1" w:uiPriority="36"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6"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6"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0" w:semiHidden="0" w:name="Strong"/>
    <w:lsdException w:qFormat="1" w:unhideWhenUsed="0" w:uiPriority="18"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0" w:name="Balloon Text"/>
    <w:lsdException w:unhideWhenUsed="0" w:uiPriority="0" w:semiHidden="0" w:name="Table Grid"/>
    <w:lsdException w:unhideWhenUsed="0" w:uiPriority="0" w:semiHidden="0" w:name="Table Theme"/>
    <w:lsdException w:qFormat="1" w:unhideWhenUsed="0" w:uiPriority="5"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qFormat="1" w:unhideWhenUsed="0" w:uiPriority="21" w:semiHidden="0" w:name="Quote"/>
    <w:lsdException w:qFormat="1" w:unhideWhenUsed="0" w:uiPriority="22"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jc w:val="both"/>
    </w:pPr>
    <w:rPr>
      <w:rFonts w:ascii="Times New Roman" w:hAnsi="Times New Roman" w:eastAsia="Times New Roman" w:cstheme="minorBidi"/>
      <w:lang w:val="en-US" w:eastAsia="zh-CN" w:bidi="ar-SA"/>
    </w:rPr>
  </w:style>
  <w:style w:type="paragraph" w:styleId="2">
    <w:name w:val="heading 1"/>
    <w:next w:val="1"/>
    <w:qFormat/>
    <w:uiPriority w:val="7"/>
    <w:pPr>
      <w:jc w:val="both"/>
      <w:outlineLvl w:val="0"/>
    </w:pPr>
    <w:rPr>
      <w:rFonts w:ascii="Calibri" w:hAnsi="Calibri" w:eastAsia="宋体" w:cstheme="minorBidi"/>
      <w:sz w:val="28"/>
      <w:szCs w:val="28"/>
      <w:lang w:val="en-US" w:eastAsia="zh-CN" w:bidi="ar-SA"/>
    </w:rPr>
  </w:style>
  <w:style w:type="paragraph" w:styleId="3">
    <w:name w:val="heading 2"/>
    <w:next w:val="1"/>
    <w:qFormat/>
    <w:uiPriority w:val="8"/>
    <w:pPr>
      <w:jc w:val="both"/>
      <w:outlineLvl w:val="1"/>
    </w:pPr>
    <w:rPr>
      <w:rFonts w:ascii="Calibri" w:hAnsi="Calibri" w:eastAsia="宋体" w:cstheme="minorBidi"/>
      <w:sz w:val="21"/>
      <w:szCs w:val="21"/>
      <w:lang w:val="en-US" w:eastAsia="zh-CN" w:bidi="ar-SA"/>
    </w:rPr>
  </w:style>
  <w:style w:type="paragraph" w:styleId="4">
    <w:name w:val="heading 3"/>
    <w:next w:val="1"/>
    <w:qFormat/>
    <w:uiPriority w:val="9"/>
    <w:pPr>
      <w:ind w:left="1000" w:hanging="400"/>
      <w:jc w:val="both"/>
      <w:outlineLvl w:val="2"/>
    </w:pPr>
    <w:rPr>
      <w:rFonts w:ascii="Calibri" w:hAnsi="Calibri" w:eastAsia="宋体" w:cstheme="minorBidi"/>
      <w:sz w:val="21"/>
      <w:szCs w:val="21"/>
      <w:lang w:val="en-US" w:eastAsia="zh-CN" w:bidi="ar-SA"/>
    </w:rPr>
  </w:style>
  <w:style w:type="paragraph" w:styleId="5">
    <w:name w:val="heading 4"/>
    <w:next w:val="1"/>
    <w:qFormat/>
    <w:uiPriority w:val="10"/>
    <w:pPr>
      <w:ind w:left="1200" w:hanging="400"/>
      <w:jc w:val="both"/>
      <w:outlineLvl w:val="3"/>
    </w:pPr>
    <w:rPr>
      <w:rFonts w:ascii="Calibri" w:hAnsi="Calibri" w:eastAsia="宋体" w:cstheme="minorBidi"/>
      <w:b/>
      <w:sz w:val="21"/>
      <w:szCs w:val="21"/>
      <w:lang w:val="en-US" w:eastAsia="zh-CN" w:bidi="ar-SA"/>
    </w:rPr>
  </w:style>
  <w:style w:type="paragraph" w:styleId="6">
    <w:name w:val="heading 5"/>
    <w:next w:val="1"/>
    <w:qFormat/>
    <w:uiPriority w:val="11"/>
    <w:pPr>
      <w:ind w:left="1400" w:hanging="400"/>
      <w:jc w:val="both"/>
      <w:outlineLvl w:val="4"/>
    </w:pPr>
    <w:rPr>
      <w:rFonts w:ascii="Calibri" w:hAnsi="Calibri" w:eastAsia="宋体" w:cstheme="minorBidi"/>
      <w:sz w:val="21"/>
      <w:szCs w:val="21"/>
      <w:lang w:val="en-US" w:eastAsia="zh-CN" w:bidi="ar-SA"/>
    </w:rPr>
  </w:style>
  <w:style w:type="paragraph" w:styleId="7">
    <w:name w:val="heading 6"/>
    <w:next w:val="1"/>
    <w:qFormat/>
    <w:uiPriority w:val="12"/>
    <w:pPr>
      <w:ind w:left="1600" w:hanging="400"/>
      <w:jc w:val="both"/>
      <w:outlineLvl w:val="5"/>
    </w:pPr>
    <w:rPr>
      <w:rFonts w:ascii="Calibri" w:hAnsi="Calibri" w:eastAsia="宋体" w:cstheme="minorBidi"/>
      <w:b/>
      <w:sz w:val="21"/>
      <w:szCs w:val="21"/>
      <w:lang w:val="en-US" w:eastAsia="zh-CN" w:bidi="ar-SA"/>
    </w:rPr>
  </w:style>
  <w:style w:type="paragraph" w:styleId="8">
    <w:name w:val="heading 7"/>
    <w:next w:val="1"/>
    <w:qFormat/>
    <w:uiPriority w:val="13"/>
    <w:pPr>
      <w:ind w:left="1800" w:hanging="400"/>
      <w:jc w:val="both"/>
      <w:outlineLvl w:val="6"/>
    </w:pPr>
    <w:rPr>
      <w:rFonts w:ascii="Calibri" w:hAnsi="Calibri" w:eastAsia="宋体" w:cstheme="minorBidi"/>
      <w:sz w:val="21"/>
      <w:szCs w:val="21"/>
      <w:lang w:val="en-US" w:eastAsia="zh-CN" w:bidi="ar-SA"/>
    </w:rPr>
  </w:style>
  <w:style w:type="paragraph" w:styleId="9">
    <w:name w:val="heading 8"/>
    <w:next w:val="1"/>
    <w:qFormat/>
    <w:uiPriority w:val="14"/>
    <w:pPr>
      <w:ind w:left="2000" w:hanging="400"/>
      <w:jc w:val="both"/>
      <w:outlineLvl w:val="7"/>
    </w:pPr>
    <w:rPr>
      <w:rFonts w:ascii="Calibri" w:hAnsi="Calibri" w:eastAsia="宋体" w:cstheme="minorBidi"/>
      <w:sz w:val="21"/>
      <w:szCs w:val="21"/>
      <w:lang w:val="en-US" w:eastAsia="zh-CN" w:bidi="ar-SA"/>
    </w:rPr>
  </w:style>
  <w:style w:type="paragraph" w:styleId="10">
    <w:name w:val="heading 9"/>
    <w:next w:val="1"/>
    <w:qFormat/>
    <w:uiPriority w:val="15"/>
    <w:pPr>
      <w:ind w:left="2200" w:hanging="400"/>
      <w:jc w:val="both"/>
      <w:outlineLvl w:val="8"/>
    </w:pPr>
    <w:rPr>
      <w:rFonts w:ascii="Calibri" w:hAnsi="Calibri" w:eastAsia="宋体" w:cstheme="minorBidi"/>
      <w:sz w:val="21"/>
      <w:szCs w:val="21"/>
      <w:lang w:val="en-US" w:eastAsia="zh-CN" w:bidi="ar-SA"/>
    </w:rPr>
  </w:style>
  <w:style w:type="character" w:default="1" w:styleId="28">
    <w:name w:val="Default Paragraph Font"/>
    <w:semiHidden/>
    <w:unhideWhenUsed/>
    <w:uiPriority w:val="1"/>
  </w:style>
  <w:style w:type="table" w:default="1" w:styleId="27">
    <w:name w:val="Normal Table"/>
    <w:semiHidden/>
    <w:unhideWhenUsed/>
    <w:qFormat/>
    <w:uiPriority w:val="99"/>
    <w:tblPr>
      <w:tblLayout w:type="fixed"/>
      <w:tblCellMar>
        <w:top w:w="0" w:type="dxa"/>
        <w:left w:w="108" w:type="dxa"/>
        <w:bottom w:w="0" w:type="dxa"/>
        <w:right w:w="108" w:type="dxa"/>
      </w:tblCellMar>
    </w:tblPr>
  </w:style>
  <w:style w:type="paragraph" w:styleId="11">
    <w:name w:val="toc 7"/>
    <w:next w:val="1"/>
    <w:unhideWhenUsed/>
    <w:qFormat/>
    <w:uiPriority w:val="34"/>
    <w:pPr>
      <w:ind w:left="2550"/>
      <w:jc w:val="both"/>
    </w:pPr>
    <w:rPr>
      <w:rFonts w:ascii="Calibri" w:hAnsi="Calibri" w:eastAsia="宋体" w:cstheme="minorBidi"/>
      <w:sz w:val="21"/>
      <w:szCs w:val="21"/>
      <w:lang w:val="en-US" w:eastAsia="zh-CN" w:bidi="ar-SA"/>
    </w:rPr>
  </w:style>
  <w:style w:type="paragraph" w:styleId="12">
    <w:name w:val="annotation text"/>
    <w:basedOn w:val="1"/>
    <w:link w:val="46"/>
    <w:qFormat/>
    <w:uiPriority w:val="0"/>
  </w:style>
  <w:style w:type="paragraph" w:styleId="13">
    <w:name w:val="toc 5"/>
    <w:next w:val="1"/>
    <w:unhideWhenUsed/>
    <w:qFormat/>
    <w:uiPriority w:val="32"/>
    <w:pPr>
      <w:ind w:left="1700"/>
      <w:jc w:val="both"/>
    </w:pPr>
    <w:rPr>
      <w:rFonts w:ascii="Calibri" w:hAnsi="Calibri" w:eastAsia="宋体" w:cstheme="minorBidi"/>
      <w:sz w:val="21"/>
      <w:szCs w:val="21"/>
      <w:lang w:val="en-US" w:eastAsia="zh-CN" w:bidi="ar-SA"/>
    </w:rPr>
  </w:style>
  <w:style w:type="paragraph" w:styleId="14">
    <w:name w:val="toc 3"/>
    <w:next w:val="1"/>
    <w:unhideWhenUsed/>
    <w:qFormat/>
    <w:uiPriority w:val="30"/>
    <w:pPr>
      <w:ind w:left="850"/>
      <w:jc w:val="both"/>
    </w:pPr>
    <w:rPr>
      <w:rFonts w:ascii="Calibri" w:hAnsi="Calibri" w:eastAsia="宋体" w:cstheme="minorBidi"/>
      <w:sz w:val="21"/>
      <w:szCs w:val="21"/>
      <w:lang w:val="en-US" w:eastAsia="zh-CN" w:bidi="ar-SA"/>
    </w:rPr>
  </w:style>
  <w:style w:type="paragraph" w:styleId="15">
    <w:name w:val="toc 8"/>
    <w:next w:val="1"/>
    <w:unhideWhenUsed/>
    <w:qFormat/>
    <w:uiPriority w:val="35"/>
    <w:pPr>
      <w:ind w:left="2975"/>
      <w:jc w:val="both"/>
    </w:pPr>
    <w:rPr>
      <w:rFonts w:ascii="Calibri" w:hAnsi="Calibri" w:eastAsia="宋体" w:cstheme="minorBidi"/>
      <w:sz w:val="21"/>
      <w:szCs w:val="21"/>
      <w:lang w:val="en-US" w:eastAsia="zh-CN" w:bidi="ar-SA"/>
    </w:rPr>
  </w:style>
  <w:style w:type="paragraph" w:styleId="16">
    <w:name w:val="Balloon Text"/>
    <w:basedOn w:val="1"/>
    <w:link w:val="49"/>
    <w:semiHidden/>
    <w:unhideWhenUsed/>
    <w:qFormat/>
    <w:uiPriority w:val="0"/>
    <w:rPr>
      <w:sz w:val="18"/>
      <w:szCs w:val="18"/>
    </w:rPr>
  </w:style>
  <w:style w:type="paragraph" w:styleId="17">
    <w:name w:val="footer"/>
    <w:basedOn w:val="1"/>
    <w:link w:val="44"/>
    <w:unhideWhenUsed/>
    <w:qFormat/>
    <w:uiPriority w:val="0"/>
    <w:pPr>
      <w:tabs>
        <w:tab w:val="center" w:pos="4153"/>
        <w:tab w:val="right" w:pos="8306"/>
      </w:tabs>
    </w:pPr>
    <w:rPr>
      <w:rFonts w:ascii="Calibri" w:hAnsi="Calibri" w:eastAsia="宋体"/>
      <w:sz w:val="18"/>
      <w:szCs w:val="18"/>
    </w:rPr>
  </w:style>
  <w:style w:type="paragraph" w:styleId="18">
    <w:name w:val="header"/>
    <w:basedOn w:val="1"/>
    <w:link w:val="43"/>
    <w:unhideWhenUsed/>
    <w:qFormat/>
    <w:uiPriority w:val="0"/>
    <w:pPr>
      <w:tabs>
        <w:tab w:val="center" w:pos="4153"/>
        <w:tab w:val="right" w:pos="8306"/>
      </w:tabs>
      <w:jc w:val="center"/>
    </w:pPr>
    <w:rPr>
      <w:rFonts w:ascii="Calibri" w:hAnsi="Calibri" w:eastAsia="宋体"/>
      <w:sz w:val="18"/>
      <w:szCs w:val="18"/>
    </w:rPr>
  </w:style>
  <w:style w:type="paragraph" w:styleId="19">
    <w:name w:val="toc 1"/>
    <w:next w:val="1"/>
    <w:unhideWhenUsed/>
    <w:qFormat/>
    <w:uiPriority w:val="28"/>
    <w:pPr>
      <w:jc w:val="both"/>
    </w:pPr>
    <w:rPr>
      <w:rFonts w:ascii="Calibri" w:hAnsi="Calibri" w:eastAsia="宋体" w:cstheme="minorBidi"/>
      <w:sz w:val="21"/>
      <w:szCs w:val="21"/>
      <w:lang w:val="en-US" w:eastAsia="zh-CN" w:bidi="ar-SA"/>
    </w:rPr>
  </w:style>
  <w:style w:type="paragraph" w:styleId="20">
    <w:name w:val="toc 4"/>
    <w:next w:val="1"/>
    <w:unhideWhenUsed/>
    <w:qFormat/>
    <w:uiPriority w:val="31"/>
    <w:pPr>
      <w:ind w:left="1275"/>
      <w:jc w:val="both"/>
    </w:pPr>
    <w:rPr>
      <w:rFonts w:ascii="Calibri" w:hAnsi="Calibri" w:eastAsia="宋体" w:cstheme="minorBidi"/>
      <w:sz w:val="21"/>
      <w:szCs w:val="21"/>
      <w:lang w:val="en-US" w:eastAsia="zh-CN" w:bidi="ar-SA"/>
    </w:rPr>
  </w:style>
  <w:style w:type="paragraph" w:styleId="21">
    <w:name w:val="Subtitle"/>
    <w:qFormat/>
    <w:uiPriority w:val="16"/>
    <w:pPr>
      <w:jc w:val="center"/>
    </w:pPr>
    <w:rPr>
      <w:rFonts w:ascii="Calibri" w:hAnsi="Calibri" w:eastAsia="宋体" w:cstheme="minorBidi"/>
      <w:sz w:val="24"/>
      <w:szCs w:val="24"/>
      <w:lang w:val="en-US" w:eastAsia="zh-CN" w:bidi="ar-SA"/>
    </w:rPr>
  </w:style>
  <w:style w:type="paragraph" w:styleId="22">
    <w:name w:val="toc 6"/>
    <w:next w:val="1"/>
    <w:unhideWhenUsed/>
    <w:qFormat/>
    <w:uiPriority w:val="33"/>
    <w:pPr>
      <w:ind w:left="2125"/>
      <w:jc w:val="both"/>
    </w:pPr>
    <w:rPr>
      <w:rFonts w:ascii="Calibri" w:hAnsi="Calibri" w:eastAsia="宋体" w:cstheme="minorBidi"/>
      <w:sz w:val="21"/>
      <w:szCs w:val="21"/>
      <w:lang w:val="en-US" w:eastAsia="zh-CN" w:bidi="ar-SA"/>
    </w:rPr>
  </w:style>
  <w:style w:type="paragraph" w:styleId="23">
    <w:name w:val="toc 2"/>
    <w:next w:val="1"/>
    <w:unhideWhenUsed/>
    <w:qFormat/>
    <w:uiPriority w:val="29"/>
    <w:pPr>
      <w:ind w:left="425"/>
      <w:jc w:val="both"/>
    </w:pPr>
    <w:rPr>
      <w:rFonts w:ascii="Calibri" w:hAnsi="Calibri" w:eastAsia="宋体" w:cstheme="minorBidi"/>
      <w:sz w:val="21"/>
      <w:szCs w:val="21"/>
      <w:lang w:val="en-US" w:eastAsia="zh-CN" w:bidi="ar-SA"/>
    </w:rPr>
  </w:style>
  <w:style w:type="paragraph" w:styleId="24">
    <w:name w:val="toc 9"/>
    <w:next w:val="1"/>
    <w:unhideWhenUsed/>
    <w:qFormat/>
    <w:uiPriority w:val="36"/>
    <w:pPr>
      <w:ind w:left="3400"/>
      <w:jc w:val="both"/>
    </w:pPr>
    <w:rPr>
      <w:rFonts w:ascii="Calibri" w:hAnsi="Calibri" w:eastAsia="宋体" w:cstheme="minorBidi"/>
      <w:sz w:val="21"/>
      <w:szCs w:val="21"/>
      <w:lang w:val="en-US" w:eastAsia="zh-CN" w:bidi="ar-SA"/>
    </w:rPr>
  </w:style>
  <w:style w:type="paragraph" w:styleId="25">
    <w:name w:val="Normal (Web)"/>
    <w:basedOn w:val="1"/>
    <w:qFormat/>
    <w:uiPriority w:val="0"/>
    <w:pPr>
      <w:spacing w:beforeAutospacing="1" w:afterAutospacing="1"/>
      <w:jc w:val="left"/>
    </w:pPr>
    <w:rPr>
      <w:rFonts w:cs="Times New Roman"/>
      <w:sz w:val="24"/>
    </w:rPr>
  </w:style>
  <w:style w:type="paragraph" w:styleId="26">
    <w:name w:val="Title"/>
    <w:qFormat/>
    <w:uiPriority w:val="6"/>
    <w:pPr>
      <w:jc w:val="center"/>
    </w:pPr>
    <w:rPr>
      <w:rFonts w:ascii="Calibri" w:hAnsi="Calibri" w:eastAsia="宋体" w:cstheme="minorBidi"/>
      <w:b/>
      <w:sz w:val="32"/>
      <w:szCs w:val="32"/>
      <w:lang w:val="en-US" w:eastAsia="zh-CN" w:bidi="ar-SA"/>
    </w:rPr>
  </w:style>
  <w:style w:type="character" w:styleId="29">
    <w:name w:val="Strong"/>
    <w:qFormat/>
    <w:uiPriority w:val="20"/>
    <w:rPr>
      <w:b/>
      <w:w w:val="100"/>
      <w:sz w:val="21"/>
      <w:szCs w:val="21"/>
      <w:shd w:val="clear" w:color="auto" w:fill="auto"/>
    </w:rPr>
  </w:style>
  <w:style w:type="character" w:styleId="30">
    <w:name w:val="page number"/>
    <w:basedOn w:val="28"/>
    <w:qFormat/>
    <w:uiPriority w:val="0"/>
  </w:style>
  <w:style w:type="character" w:styleId="31">
    <w:name w:val="Emphasis"/>
    <w:qFormat/>
    <w:uiPriority w:val="18"/>
    <w:rPr>
      <w:i/>
      <w:w w:val="100"/>
      <w:sz w:val="21"/>
      <w:szCs w:val="21"/>
      <w:shd w:val="clear" w:color="auto" w:fill="auto"/>
    </w:rPr>
  </w:style>
  <w:style w:type="character" w:styleId="32">
    <w:name w:val="Hyperlink"/>
    <w:basedOn w:val="28"/>
    <w:qFormat/>
    <w:uiPriority w:val="0"/>
    <w:rPr>
      <w:color w:val="0000FF" w:themeColor="hyperlink"/>
      <w:u w:val="single"/>
      <w14:textFill>
        <w14:solidFill>
          <w14:schemeClr w14:val="hlink"/>
        </w14:solidFill>
      </w14:textFill>
    </w:rPr>
  </w:style>
  <w:style w:type="paragraph" w:styleId="33">
    <w:name w:val="No Spacing"/>
    <w:qFormat/>
    <w:uiPriority w:val="5"/>
    <w:pPr>
      <w:jc w:val="both"/>
    </w:pPr>
    <w:rPr>
      <w:rFonts w:ascii="Calibri" w:hAnsi="Calibri" w:eastAsia="宋体" w:cstheme="minorBidi"/>
      <w:sz w:val="21"/>
      <w:szCs w:val="21"/>
      <w:lang w:val="en-US" w:eastAsia="zh-CN" w:bidi="ar-SA"/>
    </w:rPr>
  </w:style>
  <w:style w:type="character" w:customStyle="1" w:styleId="34">
    <w:name w:val="不明显强调1"/>
    <w:qFormat/>
    <w:uiPriority w:val="17"/>
    <w:rPr>
      <w:i/>
      <w:color w:val="404040"/>
      <w:w w:val="100"/>
      <w:sz w:val="21"/>
      <w:szCs w:val="21"/>
      <w:shd w:val="clear" w:color="auto" w:fill="auto"/>
    </w:rPr>
  </w:style>
  <w:style w:type="character" w:customStyle="1" w:styleId="35">
    <w:name w:val="明显强调1"/>
    <w:qFormat/>
    <w:uiPriority w:val="19"/>
    <w:rPr>
      <w:i/>
      <w:color w:val="5B9BD5"/>
      <w:w w:val="100"/>
      <w:sz w:val="21"/>
      <w:szCs w:val="21"/>
      <w:shd w:val="clear" w:color="auto" w:fill="auto"/>
    </w:rPr>
  </w:style>
  <w:style w:type="paragraph" w:styleId="36">
    <w:name w:val="Quote"/>
    <w:qFormat/>
    <w:uiPriority w:val="21"/>
    <w:pPr>
      <w:ind w:left="864" w:right="864"/>
      <w:jc w:val="center"/>
    </w:pPr>
    <w:rPr>
      <w:rFonts w:ascii="Calibri" w:hAnsi="Calibri" w:eastAsia="宋体" w:cstheme="minorBidi"/>
      <w:i/>
      <w:color w:val="404040"/>
      <w:sz w:val="21"/>
      <w:szCs w:val="21"/>
      <w:lang w:val="en-US" w:eastAsia="zh-CN" w:bidi="ar-SA"/>
    </w:rPr>
  </w:style>
  <w:style w:type="paragraph" w:styleId="37">
    <w:name w:val="Intense Quote"/>
    <w:qFormat/>
    <w:uiPriority w:val="22"/>
    <w:pPr>
      <w:ind w:left="950" w:right="950"/>
      <w:jc w:val="center"/>
    </w:pPr>
    <w:rPr>
      <w:rFonts w:ascii="Calibri" w:hAnsi="Calibri" w:eastAsia="宋体" w:cstheme="minorBidi"/>
      <w:i/>
      <w:color w:val="5B9BD5"/>
      <w:sz w:val="21"/>
      <w:szCs w:val="21"/>
      <w:lang w:val="en-US" w:eastAsia="zh-CN" w:bidi="ar-SA"/>
    </w:rPr>
  </w:style>
  <w:style w:type="character" w:customStyle="1" w:styleId="38">
    <w:name w:val="不明显参考1"/>
    <w:qFormat/>
    <w:uiPriority w:val="23"/>
    <w:rPr>
      <w:smallCaps/>
      <w:color w:val="5A5A5A"/>
      <w:w w:val="100"/>
      <w:sz w:val="21"/>
      <w:szCs w:val="21"/>
      <w:shd w:val="clear" w:color="auto" w:fill="auto"/>
    </w:rPr>
  </w:style>
  <w:style w:type="character" w:customStyle="1" w:styleId="39">
    <w:name w:val="明显参考1"/>
    <w:qFormat/>
    <w:uiPriority w:val="24"/>
    <w:rPr>
      <w:b/>
      <w:smallCaps/>
      <w:color w:val="5B9BD5"/>
      <w:w w:val="100"/>
      <w:sz w:val="21"/>
      <w:szCs w:val="21"/>
      <w:shd w:val="clear" w:color="auto" w:fill="auto"/>
    </w:rPr>
  </w:style>
  <w:style w:type="character" w:customStyle="1" w:styleId="40">
    <w:name w:val="书籍标题1"/>
    <w:qFormat/>
    <w:uiPriority w:val="25"/>
    <w:rPr>
      <w:b/>
      <w:i/>
      <w:w w:val="100"/>
      <w:sz w:val="21"/>
      <w:szCs w:val="21"/>
      <w:shd w:val="clear" w:color="auto" w:fill="auto"/>
    </w:rPr>
  </w:style>
  <w:style w:type="paragraph" w:styleId="41">
    <w:name w:val="List Paragraph"/>
    <w:qFormat/>
    <w:uiPriority w:val="26"/>
    <w:pPr>
      <w:ind w:left="850"/>
      <w:jc w:val="both"/>
    </w:pPr>
    <w:rPr>
      <w:rFonts w:ascii="Calibri" w:hAnsi="Calibri" w:eastAsia="宋体" w:cstheme="minorBidi"/>
      <w:sz w:val="21"/>
      <w:szCs w:val="21"/>
      <w:lang w:val="en-US" w:eastAsia="zh-CN" w:bidi="ar-SA"/>
    </w:rPr>
  </w:style>
  <w:style w:type="paragraph" w:customStyle="1" w:styleId="42">
    <w:name w:val="TOC 标题1"/>
    <w:unhideWhenUsed/>
    <w:qFormat/>
    <w:uiPriority w:val="27"/>
    <w:rPr>
      <w:rFonts w:ascii="Calibri" w:hAnsi="Calibri" w:eastAsia="宋体" w:cstheme="minorBidi"/>
      <w:color w:val="2E74B5"/>
      <w:sz w:val="32"/>
      <w:szCs w:val="32"/>
      <w:lang w:val="en-US" w:eastAsia="zh-CN" w:bidi="ar-SA"/>
    </w:rPr>
  </w:style>
  <w:style w:type="character" w:customStyle="1" w:styleId="43">
    <w:name w:val="页眉 Char"/>
    <w:basedOn w:val="28"/>
    <w:link w:val="18"/>
    <w:qFormat/>
    <w:uiPriority w:val="0"/>
    <w:rPr>
      <w:w w:val="100"/>
      <w:sz w:val="18"/>
      <w:szCs w:val="18"/>
      <w:shd w:val="clear" w:color="auto" w:fill="auto"/>
    </w:rPr>
  </w:style>
  <w:style w:type="character" w:customStyle="1" w:styleId="44">
    <w:name w:val="页脚 Char"/>
    <w:basedOn w:val="28"/>
    <w:link w:val="17"/>
    <w:qFormat/>
    <w:uiPriority w:val="0"/>
    <w:rPr>
      <w:w w:val="100"/>
      <w:sz w:val="18"/>
      <w:szCs w:val="18"/>
      <w:shd w:val="clear" w:color="auto" w:fill="auto"/>
    </w:rPr>
  </w:style>
  <w:style w:type="character" w:customStyle="1" w:styleId="45">
    <w:name w:val="NormalCharacter"/>
    <w:semiHidden/>
    <w:qFormat/>
    <w:uiPriority w:val="0"/>
  </w:style>
  <w:style w:type="character" w:customStyle="1" w:styleId="46">
    <w:name w:val="批注文字 Char"/>
    <w:basedOn w:val="28"/>
    <w:link w:val="12"/>
    <w:qFormat/>
    <w:uiPriority w:val="0"/>
    <w:rPr>
      <w:rFonts w:ascii="Times New Roman" w:hAnsi="Times New Roman" w:eastAsia="Times New Roman"/>
      <w:w w:val="100"/>
      <w:sz w:val="20"/>
      <w:szCs w:val="20"/>
      <w:shd w:val="clear" w:color="auto" w:fill="auto"/>
    </w:rPr>
  </w:style>
  <w:style w:type="paragraph" w:customStyle="1" w:styleId="47">
    <w:name w:val="p18"/>
    <w:basedOn w:val="1"/>
    <w:qFormat/>
    <w:uiPriority w:val="0"/>
    <w:rPr>
      <w:rFonts w:ascii="宋体" w:hAnsi="宋体" w:eastAsia="宋体"/>
    </w:rPr>
  </w:style>
  <w:style w:type="paragraph" w:customStyle="1" w:styleId="48">
    <w:name w:val="p0"/>
    <w:basedOn w:val="1"/>
    <w:qFormat/>
    <w:uiPriority w:val="0"/>
  </w:style>
  <w:style w:type="character" w:customStyle="1" w:styleId="49">
    <w:name w:val="批注框文本 Char"/>
    <w:basedOn w:val="28"/>
    <w:link w:val="16"/>
    <w:semiHidden/>
    <w:qFormat/>
    <w:uiPriority w:val="0"/>
    <w:rPr>
      <w:rFonts w:ascii="Times New Roman" w:hAnsi="Times New Roman" w:eastAsia="Times New Roman"/>
      <w:w w:val="100"/>
      <w:sz w:val="18"/>
      <w:szCs w:val="18"/>
      <w:shd w:val="clear" w:color="auto" w:fill="auto"/>
    </w:rPr>
  </w:style>
  <w:style w:type="paragraph" w:customStyle="1" w:styleId="50">
    <w:name w:val="Normal_15"/>
    <w:qFormat/>
    <w:uiPriority w:val="0"/>
    <w:pPr>
      <w:spacing w:before="120" w:after="240"/>
      <w:jc w:val="both"/>
    </w:pPr>
    <w:rPr>
      <w:rFonts w:ascii="Calibri" w:hAnsi="Calibri" w:eastAsia="Calibri" w:cs="Times New Roman"/>
      <w:sz w:val="22"/>
      <w:szCs w:val="22"/>
      <w:lang w:val="ru-RU"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655</Words>
  <Characters>3739</Characters>
  <Lines>31</Lines>
  <Paragraphs>8</Paragraphs>
  <TotalTime>0</TotalTime>
  <ScaleCrop>false</ScaleCrop>
  <LinksUpToDate>false</LinksUpToDate>
  <CharactersWithSpaces>4386</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2020-08-30T11:43:00Z</dcterms:created>
  <dc:creator>user</dc:creator>
  <cp:lastModifiedBy>Administrator</cp:lastModifiedBy>
  <cp:lastPrinted>2020-10-14T06:02:00Z</cp:lastPrinted>
  <dcterms:modified xsi:type="dcterms:W3CDTF">2022-04-27T01:31:12Z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