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7210EC">
      <w:pPr>
        <w:keepNext w:val="0"/>
        <w:keepLines w:val="0"/>
        <w:pageBreakBefore w:val="0"/>
        <w:widowControl/>
        <w:kinsoku/>
        <w:wordWrap/>
        <w:overflowPunct/>
        <w:topLinePunct w:val="0"/>
        <w:autoSpaceDE/>
        <w:autoSpaceDN/>
        <w:bidi w:val="0"/>
        <w:spacing w:line="560" w:lineRule="exact"/>
        <w:jc w:val="center"/>
        <w:textAlignment w:val="auto"/>
        <w:rPr>
          <w:rFonts w:hint="eastAsia" w:ascii="方正小标宋简体" w:hAnsi="方正小标宋简体" w:eastAsia="方正小标宋简体" w:cs="方正小标宋简体"/>
          <w:bCs/>
          <w:color w:val="auto"/>
          <w:kern w:val="0"/>
          <w:sz w:val="36"/>
          <w:szCs w:val="36"/>
          <w:lang w:eastAsia="zh-CN"/>
        </w:rPr>
      </w:pPr>
      <w:r>
        <w:rPr>
          <w:rFonts w:hint="eastAsia" w:ascii="方正小标宋简体" w:hAnsi="方正小标宋简体" w:eastAsia="方正小标宋简体" w:cs="方正小标宋简体"/>
          <w:bCs/>
          <w:color w:val="auto"/>
          <w:kern w:val="0"/>
          <w:sz w:val="36"/>
          <w:szCs w:val="36"/>
          <w:lang w:eastAsia="zh-CN"/>
        </w:rPr>
        <w:t>威海市文登区变更《药品经营许可证》公告（第</w:t>
      </w:r>
      <w:r>
        <w:rPr>
          <w:rFonts w:hint="eastAsia" w:ascii="方正小标宋简体" w:hAnsi="方正小标宋简体" w:eastAsia="方正小标宋简体" w:cs="方正小标宋简体"/>
          <w:bCs/>
          <w:color w:val="auto"/>
          <w:kern w:val="0"/>
          <w:sz w:val="36"/>
          <w:szCs w:val="36"/>
          <w:lang w:val="en-US" w:eastAsia="zh-CN"/>
        </w:rPr>
        <w:t>WD</w:t>
      </w:r>
      <w:r>
        <w:rPr>
          <w:rFonts w:hint="eastAsia" w:ascii="方正小标宋简体" w:hAnsi="方正小标宋简体" w:eastAsia="方正小标宋简体" w:cs="方正小标宋简体"/>
          <w:bCs/>
          <w:color w:val="auto"/>
          <w:kern w:val="0"/>
          <w:sz w:val="36"/>
          <w:szCs w:val="36"/>
          <w:lang w:eastAsia="zh-CN"/>
        </w:rPr>
        <w:t>202</w:t>
      </w:r>
      <w:r>
        <w:rPr>
          <w:rFonts w:hint="eastAsia" w:ascii="方正小标宋简体" w:hAnsi="方正小标宋简体" w:eastAsia="方正小标宋简体" w:cs="方正小标宋简体"/>
          <w:bCs/>
          <w:color w:val="auto"/>
          <w:kern w:val="0"/>
          <w:sz w:val="36"/>
          <w:szCs w:val="36"/>
          <w:lang w:val="en-US" w:eastAsia="zh-CN"/>
        </w:rPr>
        <w:t>6</w:t>
      </w:r>
      <w:r>
        <w:rPr>
          <w:rFonts w:hint="eastAsia" w:ascii="方正小标宋简体" w:hAnsi="方正小标宋简体" w:eastAsia="方正小标宋简体" w:cs="方正小标宋简体"/>
          <w:bCs/>
          <w:color w:val="auto"/>
          <w:kern w:val="0"/>
          <w:sz w:val="36"/>
          <w:szCs w:val="36"/>
          <w:lang w:eastAsia="zh-CN"/>
        </w:rPr>
        <w:t>0</w:t>
      </w:r>
      <w:r>
        <w:rPr>
          <w:rFonts w:hint="eastAsia" w:ascii="方正小标宋简体" w:hAnsi="方正小标宋简体" w:eastAsia="方正小标宋简体" w:cs="方正小标宋简体"/>
          <w:bCs/>
          <w:color w:val="auto"/>
          <w:kern w:val="0"/>
          <w:sz w:val="36"/>
          <w:szCs w:val="36"/>
          <w:lang w:val="en-US" w:eastAsia="zh-CN"/>
        </w:rPr>
        <w:t>04</w:t>
      </w:r>
      <w:r>
        <w:rPr>
          <w:rFonts w:hint="eastAsia" w:ascii="方正小标宋简体" w:hAnsi="方正小标宋简体" w:eastAsia="方正小标宋简体" w:cs="方正小标宋简体"/>
          <w:bCs/>
          <w:color w:val="auto"/>
          <w:kern w:val="0"/>
          <w:sz w:val="36"/>
          <w:szCs w:val="36"/>
          <w:lang w:eastAsia="zh-CN"/>
        </w:rPr>
        <w:t>号）</w:t>
      </w:r>
    </w:p>
    <w:p w14:paraId="7FC97A78"/>
    <w:p w14:paraId="2E66C12B"/>
    <w:p w14:paraId="27200F2C">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根据《中华人民共和国药品管理法》《中华人民共和国药品管理法实施条例》和《</w:t>
      </w:r>
      <w:r>
        <w:rPr>
          <w:rFonts w:hint="eastAsia" w:ascii="仿宋_GB2312" w:hAnsi="仿宋_GB2312" w:eastAsia="仿宋_GB2312" w:cs="仿宋_GB2312"/>
          <w:sz w:val="32"/>
          <w:szCs w:val="32"/>
        </w:rPr>
        <w:t>药品经营和使用质量监督管理办法</w:t>
      </w:r>
      <w:r>
        <w:rPr>
          <w:rFonts w:hint="eastAsia" w:ascii="仿宋_GB2312" w:hAnsi="仿宋_GB2312" w:eastAsia="仿宋_GB2312" w:cs="仿宋_GB2312"/>
          <w:sz w:val="32"/>
          <w:szCs w:val="32"/>
          <w:lang w:val="en-US" w:eastAsia="zh-CN"/>
        </w:rPr>
        <w:t>》的规定，</w:t>
      </w:r>
      <w:r>
        <w:rPr>
          <w:rFonts w:hint="eastAsia" w:ascii="仿宋_GB2312" w:hAnsi="仿宋_GB2312" w:eastAsia="仿宋_GB2312" w:cs="仿宋_GB2312"/>
          <w:sz w:val="32"/>
          <w:szCs w:val="32"/>
        </w:rPr>
        <w:t>经威海市</w:t>
      </w:r>
      <w:r>
        <w:rPr>
          <w:rFonts w:hint="eastAsia" w:ascii="仿宋_GB2312" w:hAnsi="仿宋_GB2312" w:eastAsia="仿宋_GB2312" w:cs="仿宋_GB2312"/>
          <w:sz w:val="32"/>
          <w:szCs w:val="32"/>
          <w:lang w:eastAsia="zh-CN"/>
        </w:rPr>
        <w:t>文登区市场</w:t>
      </w:r>
      <w:r>
        <w:rPr>
          <w:rFonts w:hint="eastAsia" w:ascii="仿宋_GB2312" w:hAnsi="仿宋_GB2312" w:eastAsia="仿宋_GB2312" w:cs="仿宋_GB2312"/>
          <w:sz w:val="32"/>
          <w:szCs w:val="32"/>
        </w:rPr>
        <w:t>监督管理局组织审查，以下企业符合规定，</w:t>
      </w:r>
      <w:r>
        <w:rPr>
          <w:rFonts w:hint="eastAsia" w:ascii="仿宋_GB2312" w:hAnsi="仿宋_GB2312" w:eastAsia="仿宋_GB2312" w:cs="仿宋_GB2312"/>
          <w:sz w:val="32"/>
          <w:szCs w:val="32"/>
          <w:lang w:val="en-US" w:eastAsia="zh-CN"/>
        </w:rPr>
        <w:t>准予变更</w:t>
      </w:r>
      <w:r>
        <w:rPr>
          <w:rFonts w:hint="eastAsia" w:ascii="仿宋_GB2312" w:hAnsi="仿宋_GB2312" w:eastAsia="仿宋_GB2312" w:cs="仿宋_GB2312"/>
          <w:sz w:val="32"/>
          <w:szCs w:val="32"/>
        </w:rPr>
        <w:t>《药品经营许可证》</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现</w:t>
      </w:r>
      <w:r>
        <w:rPr>
          <w:rFonts w:hint="eastAsia" w:ascii="仿宋_GB2312" w:hAnsi="仿宋_GB2312" w:eastAsia="仿宋_GB2312" w:cs="仿宋_GB2312"/>
          <w:sz w:val="32"/>
          <w:szCs w:val="32"/>
          <w:lang w:eastAsia="zh-CN"/>
        </w:rPr>
        <w:t>予以公告。</w:t>
      </w:r>
    </w:p>
    <w:p w14:paraId="5F494762">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eastAsia="zh-CN"/>
        </w:rPr>
      </w:pPr>
    </w:p>
    <w:p w14:paraId="07F2EBA3">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eastAsia="zh-CN"/>
        </w:rPr>
      </w:pPr>
    </w:p>
    <w:p w14:paraId="1E5E60F9">
      <w:pPr>
        <w:pStyle w:val="2"/>
        <w:keepNext w:val="0"/>
        <w:keepLines w:val="0"/>
        <w:pageBreakBefore w:val="0"/>
        <w:kinsoku/>
        <w:wordWrap/>
        <w:overflowPunct/>
        <w:topLinePunct w:val="0"/>
        <w:autoSpaceDE/>
        <w:autoSpaceDN/>
        <w:bidi w:val="0"/>
        <w:adjustRightInd w:val="0"/>
        <w:snapToGrid w:val="0"/>
        <w:spacing w:line="560" w:lineRule="exact"/>
        <w:ind w:firstLine="8480" w:firstLineChars="265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威海市</w:t>
      </w:r>
      <w:r>
        <w:rPr>
          <w:rFonts w:hint="eastAsia" w:ascii="仿宋_GB2312" w:hAnsi="仿宋_GB2312" w:eastAsia="仿宋_GB2312" w:cs="仿宋_GB2312"/>
          <w:sz w:val="32"/>
          <w:szCs w:val="32"/>
          <w:lang w:eastAsia="zh-CN"/>
        </w:rPr>
        <w:t>文登区市场</w:t>
      </w:r>
      <w:r>
        <w:rPr>
          <w:rFonts w:hint="eastAsia" w:ascii="仿宋_GB2312" w:hAnsi="仿宋_GB2312" w:eastAsia="仿宋_GB2312" w:cs="仿宋_GB2312"/>
          <w:sz w:val="32"/>
          <w:szCs w:val="32"/>
        </w:rPr>
        <w:t xml:space="preserve">监督管理局 </w:t>
      </w:r>
    </w:p>
    <w:p w14:paraId="72F30232">
      <w:pPr>
        <w:pStyle w:val="2"/>
        <w:keepNext w:val="0"/>
        <w:keepLines w:val="0"/>
        <w:pageBreakBefore w:val="0"/>
        <w:kinsoku/>
        <w:wordWrap/>
        <w:overflowPunct/>
        <w:topLinePunct w:val="0"/>
        <w:autoSpaceDE/>
        <w:autoSpaceDN/>
        <w:bidi w:val="0"/>
        <w:adjustRightInd w:val="0"/>
        <w:snapToGrid w:val="0"/>
        <w:spacing w:line="560" w:lineRule="exact"/>
        <w:ind w:left="9280" w:hanging="9280" w:hangingChars="2900"/>
        <w:textAlignment w:val="auto"/>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202</w:t>
      </w:r>
      <w:r>
        <w:rPr>
          <w:rFonts w:hint="eastAsia" w:hAnsi="仿宋_GB2312" w:cs="仿宋_GB2312"/>
          <w:sz w:val="32"/>
          <w:szCs w:val="32"/>
          <w:lang w:val="en-US" w:eastAsia="zh-CN"/>
        </w:rPr>
        <w:t>6年4</w:t>
      </w:r>
      <w:r>
        <w:rPr>
          <w:rFonts w:hint="eastAsia" w:ascii="仿宋_GB2312" w:hAnsi="仿宋_GB2312" w:eastAsia="仿宋_GB2312" w:cs="仿宋_GB2312"/>
          <w:sz w:val="32"/>
          <w:szCs w:val="32"/>
        </w:rPr>
        <w:t>月</w:t>
      </w:r>
      <w:r>
        <w:rPr>
          <w:rFonts w:hint="eastAsia" w:hAnsi="仿宋_GB2312" w:cs="仿宋_GB2312"/>
          <w:sz w:val="32"/>
          <w:szCs w:val="32"/>
          <w:lang w:val="en-US" w:eastAsia="zh-CN"/>
        </w:rPr>
        <w:t>30</w:t>
      </w:r>
      <w:r>
        <w:rPr>
          <w:rFonts w:hint="eastAsia" w:ascii="仿宋_GB2312" w:hAnsi="仿宋_GB2312" w:eastAsia="仿宋_GB2312" w:cs="仿宋_GB2312"/>
          <w:sz w:val="32"/>
          <w:szCs w:val="32"/>
        </w:rPr>
        <w:t>日</w:t>
      </w:r>
    </w:p>
    <w:tbl>
      <w:tblPr>
        <w:tblStyle w:val="4"/>
        <w:tblW w:w="13944"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740"/>
        <w:gridCol w:w="2104"/>
        <w:gridCol w:w="7100"/>
      </w:tblGrid>
      <w:tr w14:paraId="5A3E03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582CD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企业名称</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03E4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许可证号</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261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变更事项</w:t>
            </w:r>
          </w:p>
        </w:tc>
      </w:tr>
      <w:tr w14:paraId="1A1EDE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11579D">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威海高德堂医药有限公司西于店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A27ABE">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鲁DB631b00063</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61D71">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药学技术人员（三）由朱海英变更为于君。其他内容不变。</w:t>
            </w:r>
          </w:p>
        </w:tc>
      </w:tr>
      <w:tr w14:paraId="26508B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8"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811020">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威海市龙凤祥医药连锁有限公司一百一十七店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91413D">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鲁CB631b01204</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1199C">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主要负责人由韩培变更为丁夕红；药学技术人员（一）由韩培变更为丁夕红。其他内容不变。</w:t>
            </w:r>
          </w:p>
        </w:tc>
      </w:tr>
      <w:tr w14:paraId="79A029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6"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F6326E">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山东燕喜堂医药连锁有限公司三百三十四店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35AF08">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鲁CB631b00202</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2298F">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质量负责人由李莉变更为于波；药学技术人员（二）由李莉变更为于波。其他内容不变。</w:t>
            </w:r>
          </w:p>
        </w:tc>
      </w:tr>
      <w:tr w14:paraId="32B976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62BC62">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威海市文登区圣起轩大药房</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FC6C29">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鲁DB631b00130</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DA665">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质量负责人由张业变更为颜建祝；药学技术人员（二）由张业变更为颜建祝。其他内容不变。</w:t>
            </w:r>
          </w:p>
        </w:tc>
      </w:tr>
      <w:tr w14:paraId="1979A9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6"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D848F9">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山东燕喜堂医药连锁有限公司三百九十店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ED2E67">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鲁CB631b00415</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ACBF15">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药学技术人员（三）由丛培艳变更为李可新；经营范围由三类：处方药、甲类非处方药、乙类非处方药：中药饮片,中成药,化学药,生物制品变为三类：处方药、甲类非处方药、乙类非处方药：中药饮片，中成药，化学药，血液制品，其他生物制品，以上经营范围不包括国家禁止药品经营企业经营和药品零售企业不得销售的药品，以上含冷藏药品。其他内容不变。</w:t>
            </w:r>
          </w:p>
        </w:tc>
      </w:tr>
      <w:tr w14:paraId="345AEB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6"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6D7F4E">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威海市京鲁医药连锁有限公司第五十一药店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807B92">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鲁CB631b01034</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69CF97">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经营地址由山东省威海市南海新区小观镇海韵蔚蓝水岸安澜苑9-5号变更为山东省威海南海新区小观镇海韵蔚蓝水岸宁涛苑 11-9号。其他内容不变。</w:t>
            </w:r>
          </w:p>
        </w:tc>
      </w:tr>
      <w:tr w14:paraId="3641AB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6"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B8C315">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山东燕喜堂医药连锁有限公司三百一十店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27A0A2">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鲁CB631b00616</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2D54D">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主要负责人由曲翠美变更为潘德华；药学技术人员（一）由曲翠美变更为潘德华；经营范围由三类：处方药、甲类非处方药、乙类非处方药：中成药,化学药,生物制品,中药饮片变为三类：处方药、甲类非处方药、乙类非处方药：中药饮片，中成药，化学药，血液制品，其他生物制品，以上经营范围不包括国家禁止药品经营企业经营和药品零售企业不得销售的药品，以上含冷藏药品。其他内容不变。</w:t>
            </w:r>
          </w:p>
        </w:tc>
      </w:tr>
      <w:tr w14:paraId="37E4D0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6"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F7A791">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山东燕喜堂医药连锁有限公司八百五十四店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27E00D">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鲁CB631b00042</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5B358">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主要负责人由潘德华变更为丛彩秀；药学技术人员（一）由潘德华变更为丛彩秀。其他内容不变。</w:t>
            </w:r>
          </w:p>
        </w:tc>
      </w:tr>
      <w:tr w14:paraId="79BD69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6"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C13A30">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山东燕喜堂医药连锁有限公司四百零一店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32096C">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鲁CB631b00928</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C79C38">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主要负责人由丛彩秀变更为毕晓君；药学技术人员（一）由丛彩秀变更为毕晓君；经营范围由三类：处方药、甲类非处方药、乙类非处方药：生物制品,中成药,化学药变为三类：处方药、甲类非处方药、乙类非处方药：中成药，化学药，血液制品，其他生物制品，以上经营范围不包括国家禁止药品经营企业经营和药品零售企业不得销售的药品，以上含冷藏药品。其他内容不变。</w:t>
            </w:r>
          </w:p>
        </w:tc>
      </w:tr>
      <w:tr w14:paraId="6402BA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6"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4F2977">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山东燕喜堂医药连锁有限公司五百一十三店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C4ABF2">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鲁CB631b00960</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A6100">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主要负责人由毕晓君变更为曲翠美；药学技术人员（一）由毕晓君变更为曲翠美。其他内容不变。</w:t>
            </w:r>
          </w:p>
        </w:tc>
      </w:tr>
      <w:tr w14:paraId="059370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31282F">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威海立健药店连锁有限公司文登秀山路店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A300A9">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鲁DB631b00130</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751FF">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主要负责人由尹梦宇变更为张岩楠；药学技术人员（一）由尹梦宇变更为张岩楠；经营范围由二类：处方药、甲类非处方药、乙类非处方药：中成药,化学药,生物制品（限微生态活菌制品）,以上经营范围不包括含麻醉药品的复方口服溶液等限制类药品变为二类：处方药、甲类非处方药、乙类非处方药：生物制品（限微生态活菌制品），中成药，化学药，以上经营范围不包括国家禁止药品经营企业经营和药品零售企业不得销售的药品，以上经营范围不包括医疗用毒性药品、第二类精神药品、含麻醉药品的复方口服溶液等限制类药品，以上经营范围不含血液制品、细胞治疗类生物制品及其他生物制品，以上含冷藏药品。其他内容不变。</w:t>
            </w:r>
          </w:p>
        </w:tc>
      </w:tr>
      <w:tr w14:paraId="5006F1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8"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06E40F">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威海高德堂医药有限公司二实小店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A46B51">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鲁DB631b00138</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5EB9A">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主要负责人由田甜变更为杨涛；质量负责人由于君变更为朱海英；药学技术人员（一）由田甜变更为朱海英；经营范围由一类：处方药、甲类非处方药、乙类非处方药：以上经营范围不包括含麻醉药品的复方口服溶液等限制类药品,生物制品（限微生态活菌制品）,中成药,化学药,以上经营范围不含冷藏冷冻药品变为一类：甲类非处方药、乙类非处方药：中成药，化学药，以上经营范围不含冷藏冷冻药品，以上经营范围不包括国家禁止药品经营企业经营和药品零售企业不得销售的药品，以上经营范围不包括医疗用毒性药品、第二类精神药品、含麻醉药品的复方口服溶液等限制类药品，以上经营范围不含血液制品、细胞治疗类生物制品及其他生物制品。其他内容不变。</w:t>
            </w:r>
          </w:p>
        </w:tc>
      </w:tr>
      <w:tr w14:paraId="256349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8"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F2AAA3">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威海立健药店连锁有限公司文登界石店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472F99">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鲁CB631b00959</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5A983">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质量负责人由沙海燕变更为牛怀青；药学技术人员（二）由沙海燕变更为牛怀青；经营范围由二类：处方药、甲类非处方药、乙类非处方药：中成药,化学药,生物制品（限微生态活菌制品）,以上经营范围不包括含麻醉药品的复方口服溶液等限制类药品变为二类：处方药、甲类非处方药、乙类非处方药：生物制品（限微生态活菌制品），中成药，化学药，以上经营范围不包括国家禁止药品经营企业经营和药品零售企业不得销售的药品，以上经营范围不包括医疗用毒性药品、第二类精神药品、含麻醉药品的复方口服溶液等限制类药品，以上经营范围不含血液制品、细胞治疗类生物制品及其他生物制品，以上含冷藏药品。其他内容不变。</w:t>
            </w:r>
          </w:p>
        </w:tc>
      </w:tr>
      <w:tr w14:paraId="7E61DE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8"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109B62">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威海立健药店连锁有限公司文登香水二店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167E14">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鲁CB631b01274</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6F604B">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药学技术人员（三）由关爱武变更为王培；经营范围由三类：处方药、甲类非处方药、乙类非处方药：生物制品,中药饮片,中成药,化学药变为三类：处方药、甲类非处方药、乙类非处方药：中药饮片，中成药，化学药，血液制品，其他生物制品，以上经营范围不包括国家禁止药品经营企业经营和药品零售企业不得销售的药品，以上含冷藏药品。其他内容不变。</w:t>
            </w:r>
          </w:p>
        </w:tc>
      </w:tr>
      <w:tr w14:paraId="188C90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8"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784A57">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威海立健药店连锁有限公司横山路店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935267">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鲁CB631b00461</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EDD374">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质量负责人由姜春波变更为沙海燕；药学技术人员（二）由姜春波变更为沙海燕；经营范围由二类：处方药、甲类非处方药、乙类非处方药：中成药,化学药,生物制品（限微生态活菌制品）,以上经营范围不包括含麻醉药品的复方口服溶液等限制类药品变为二类：处方药、甲类非处方药、乙类非处方药：生物制品（限微生态活菌制品），中成药，化学药，以上经营范围不包括国家禁止药品经营企业经营和药品零售企业不得销售的药品，以上经营范围不包括医疗用毒性药品、第二类精神药品、含麻醉药品的复方口服溶液等限制类药品，以上经营范围不含血液制品、细胞治疗类生物制品及其他生物制品，以上含冷藏药品。其他内容不变。</w:t>
            </w:r>
          </w:p>
        </w:tc>
      </w:tr>
      <w:tr w14:paraId="1A8C0B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8"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6964FE">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威海立健药店连锁有限公司文登三里河店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7C3DC2">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鲁CB631b00302</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51E2E">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主要负责人由马建芳变更为闫继伟；药学技术人员（一）由马建芳变更为闫继伟；经营范围由二类：处方药、甲类非处方药、乙类非处方药：中成药,化学药,生物制品（限微生态活菌制品）,以上经营范围不包括含麻醉药品的复方口服溶液等限制类药品变为二类：处方药、甲类非处方药、乙类非处方药：生物制品（限微生态活菌制品），中成药，化学药，以上经营范围不包括国家禁止药品经营企业经营和药品零售企业不得销售的药品，以上经营范围不包括医疗用毒性药品、第二类精神药品、含麻醉药品的复方口服溶液等限制类药品，以上经营范围不含血液制品、细胞治疗类生物制品及其他生物制品，以上含冷藏药品。其他内容不变。</w:t>
            </w:r>
          </w:p>
        </w:tc>
      </w:tr>
      <w:tr w14:paraId="42E4AC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8"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FD20A9">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威海立健药店连锁有限公司文登职工街店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E29C38">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鲁CB631b01275</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01FE8">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主要负责人由孙红燕变更为丛丹；药学技术人员（一）由孙红燕变更为丛丹；经营范围由三类：处方药、甲类非处方药、乙类非处方药：生物制品,中药饮片,中成药,化学药变为三类：处方药、甲类非处方药、乙类非处方药：中药饮片，中成药，化学药，血液制品，其他生物制品，以上经营范围不包括国家禁止药品经营企业经营和药品零售企业不得销售的药品，以上含冷藏药品。其他内容不变。</w:t>
            </w:r>
          </w:p>
        </w:tc>
      </w:tr>
      <w:tr w14:paraId="2318BC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8"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BEFAD7">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威海立健药店连锁有限公司文登凉水湾店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C8D2AA">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鲁CB631b01277</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15A72">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主要负责人由孙曰莲变更为刘登峰；药学技术人员（一）由孙曰莲变更为刘登峰；经营范围由三类：处方药、甲类非处方药、乙类非处方药：化学药,中成药,中药饮片,生物制品变为三类：处方药、甲类非处方药、乙类非处方药：中药饮片，中成药，化学药，血液制品，其他生物制品，以上经营范围不包括国家禁止药品经营企业经营和药品零售企业不得销售的药品，以上含冷藏药品。其他内容不变。</w:t>
            </w:r>
          </w:p>
        </w:tc>
      </w:tr>
    </w:tbl>
    <w:p w14:paraId="44BDD906">
      <w:pPr>
        <w:jc w:val="center"/>
        <w:rPr>
          <w:rFonts w:hint="eastAsia" w:ascii="方正小标宋简体" w:hAnsi="方正小标宋简体" w:eastAsia="方正小标宋简体" w:cs="方正小标宋简体"/>
          <w:bCs/>
          <w:color w:val="auto"/>
          <w:kern w:val="0"/>
          <w:sz w:val="36"/>
          <w:szCs w:val="36"/>
          <w:lang w:eastAsia="zh-CN"/>
        </w:rPr>
      </w:pPr>
    </w:p>
    <w:p w14:paraId="397FC84E">
      <w:pPr>
        <w:jc w:val="center"/>
        <w:rPr>
          <w:rFonts w:hint="eastAsia" w:ascii="方正小标宋简体" w:hAnsi="方正小标宋简体" w:eastAsia="方正小标宋简体" w:cs="方正小标宋简体"/>
          <w:bCs/>
          <w:color w:val="auto"/>
          <w:kern w:val="0"/>
          <w:sz w:val="36"/>
          <w:szCs w:val="36"/>
          <w:lang w:eastAsia="zh-CN"/>
        </w:rPr>
      </w:pPr>
    </w:p>
    <w:p w14:paraId="0C57C616">
      <w:pPr>
        <w:ind w:firstLine="2160" w:firstLineChars="600"/>
        <w:jc w:val="both"/>
        <w:rPr>
          <w:rFonts w:hint="eastAsia" w:ascii="方正小标宋简体" w:hAnsi="方正小标宋简体" w:eastAsia="方正小标宋简体" w:cs="方正小标宋简体"/>
          <w:bCs/>
          <w:color w:val="auto"/>
          <w:kern w:val="0"/>
          <w:sz w:val="36"/>
          <w:szCs w:val="36"/>
          <w:lang w:eastAsia="zh-CN"/>
        </w:rPr>
      </w:pPr>
    </w:p>
    <w:p w14:paraId="2CE62B1D">
      <w:pPr>
        <w:ind w:firstLine="2160" w:firstLineChars="600"/>
        <w:jc w:val="both"/>
        <w:rPr>
          <w:rFonts w:hint="eastAsia" w:ascii="方正小标宋简体" w:hAnsi="方正小标宋简体" w:eastAsia="方正小标宋简体" w:cs="方正小标宋简体"/>
          <w:bCs/>
          <w:color w:val="auto"/>
          <w:kern w:val="0"/>
          <w:sz w:val="36"/>
          <w:szCs w:val="36"/>
          <w:lang w:eastAsia="zh-CN"/>
        </w:rPr>
      </w:pPr>
    </w:p>
    <w:p w14:paraId="11444B31">
      <w:pPr>
        <w:ind w:firstLine="2160" w:firstLineChars="600"/>
        <w:jc w:val="both"/>
        <w:rPr>
          <w:rFonts w:hint="eastAsia" w:ascii="方正小标宋简体" w:hAnsi="方正小标宋简体" w:eastAsia="方正小标宋简体" w:cs="方正小标宋简体"/>
          <w:bCs/>
          <w:color w:val="auto"/>
          <w:kern w:val="0"/>
          <w:sz w:val="36"/>
          <w:szCs w:val="36"/>
          <w:lang w:eastAsia="zh-CN"/>
        </w:rPr>
      </w:pPr>
    </w:p>
    <w:p w14:paraId="369BF399">
      <w:pPr>
        <w:ind w:firstLine="2160" w:firstLineChars="600"/>
        <w:jc w:val="both"/>
        <w:rPr>
          <w:rFonts w:hint="eastAsia" w:ascii="方正小标宋简体" w:hAnsi="方正小标宋简体" w:eastAsia="方正小标宋简体" w:cs="方正小标宋简体"/>
          <w:bCs/>
          <w:color w:val="auto"/>
          <w:kern w:val="0"/>
          <w:sz w:val="36"/>
          <w:szCs w:val="36"/>
          <w:lang w:eastAsia="zh-CN"/>
        </w:rPr>
      </w:pPr>
    </w:p>
    <w:p w14:paraId="764A7410">
      <w:pPr>
        <w:ind w:firstLine="2160" w:firstLineChars="600"/>
        <w:jc w:val="both"/>
        <w:rPr>
          <w:rFonts w:hint="eastAsia" w:ascii="方正小标宋简体" w:hAnsi="方正小标宋简体" w:eastAsia="方正小标宋简体" w:cs="方正小标宋简体"/>
          <w:bCs/>
          <w:color w:val="auto"/>
          <w:kern w:val="0"/>
          <w:sz w:val="36"/>
          <w:szCs w:val="36"/>
          <w:lang w:eastAsia="zh-CN"/>
        </w:rPr>
      </w:pPr>
    </w:p>
    <w:p w14:paraId="609F8B63">
      <w:pPr>
        <w:ind w:firstLine="2160" w:firstLineChars="600"/>
        <w:jc w:val="both"/>
        <w:rPr>
          <w:rFonts w:hint="eastAsia" w:ascii="方正小标宋简体" w:hAnsi="方正小标宋简体" w:eastAsia="方正小标宋简体" w:cs="方正小标宋简体"/>
          <w:bCs/>
          <w:color w:val="auto"/>
          <w:kern w:val="0"/>
          <w:sz w:val="36"/>
          <w:szCs w:val="36"/>
          <w:lang w:eastAsia="zh-CN"/>
        </w:rPr>
      </w:pPr>
    </w:p>
    <w:p w14:paraId="255D0D07">
      <w:pPr>
        <w:ind w:firstLine="2160" w:firstLineChars="600"/>
        <w:jc w:val="both"/>
        <w:rPr>
          <w:rFonts w:hint="eastAsia" w:ascii="方正小标宋简体" w:hAnsi="方正小标宋简体" w:eastAsia="方正小标宋简体" w:cs="方正小标宋简体"/>
          <w:bCs/>
          <w:color w:val="auto"/>
          <w:kern w:val="0"/>
          <w:sz w:val="36"/>
          <w:szCs w:val="36"/>
          <w:lang w:eastAsia="zh-CN"/>
        </w:rPr>
      </w:pPr>
    </w:p>
    <w:p w14:paraId="45534185">
      <w:pPr>
        <w:ind w:firstLine="2160" w:firstLineChars="600"/>
        <w:jc w:val="both"/>
        <w:rPr>
          <w:rFonts w:hint="eastAsia" w:ascii="方正小标宋简体" w:hAnsi="方正小标宋简体" w:eastAsia="方正小标宋简体" w:cs="方正小标宋简体"/>
          <w:bCs/>
          <w:color w:val="auto"/>
          <w:kern w:val="0"/>
          <w:sz w:val="36"/>
          <w:szCs w:val="36"/>
          <w:lang w:eastAsia="zh-CN"/>
        </w:rPr>
      </w:pPr>
    </w:p>
    <w:p w14:paraId="40C9EE9A">
      <w:pPr>
        <w:ind w:firstLine="2160" w:firstLineChars="600"/>
        <w:jc w:val="both"/>
      </w:pPr>
      <w:r>
        <w:rPr>
          <w:rFonts w:hint="eastAsia" w:ascii="方正小标宋简体" w:hAnsi="方正小标宋简体" w:eastAsia="方正小标宋简体" w:cs="方正小标宋简体"/>
          <w:bCs/>
          <w:color w:val="auto"/>
          <w:kern w:val="0"/>
          <w:sz w:val="36"/>
          <w:szCs w:val="36"/>
          <w:lang w:eastAsia="zh-CN"/>
        </w:rPr>
        <w:t>威海市文登区换发《药品经营许可证》公告（第</w:t>
      </w:r>
      <w:r>
        <w:rPr>
          <w:rFonts w:hint="eastAsia" w:ascii="方正小标宋简体" w:hAnsi="方正小标宋简体" w:eastAsia="方正小标宋简体" w:cs="方正小标宋简体"/>
          <w:bCs/>
          <w:color w:val="auto"/>
          <w:kern w:val="0"/>
          <w:sz w:val="36"/>
          <w:szCs w:val="36"/>
          <w:lang w:val="en-US" w:eastAsia="zh-CN"/>
        </w:rPr>
        <w:t>WD</w:t>
      </w:r>
      <w:r>
        <w:rPr>
          <w:rFonts w:hint="eastAsia" w:ascii="方正小标宋简体" w:hAnsi="方正小标宋简体" w:eastAsia="方正小标宋简体" w:cs="方正小标宋简体"/>
          <w:bCs/>
          <w:color w:val="auto"/>
          <w:kern w:val="0"/>
          <w:sz w:val="36"/>
          <w:szCs w:val="36"/>
          <w:lang w:eastAsia="zh-CN"/>
        </w:rPr>
        <w:t>202</w:t>
      </w:r>
      <w:r>
        <w:rPr>
          <w:rFonts w:hint="eastAsia" w:ascii="方正小标宋简体" w:hAnsi="方正小标宋简体" w:eastAsia="方正小标宋简体" w:cs="方正小标宋简体"/>
          <w:bCs/>
          <w:color w:val="auto"/>
          <w:kern w:val="0"/>
          <w:sz w:val="36"/>
          <w:szCs w:val="36"/>
          <w:lang w:val="en-US" w:eastAsia="zh-CN"/>
        </w:rPr>
        <w:t>6</w:t>
      </w:r>
      <w:r>
        <w:rPr>
          <w:rFonts w:hint="eastAsia" w:ascii="方正小标宋简体" w:hAnsi="方正小标宋简体" w:eastAsia="方正小标宋简体" w:cs="方正小标宋简体"/>
          <w:bCs/>
          <w:color w:val="auto"/>
          <w:kern w:val="0"/>
          <w:sz w:val="36"/>
          <w:szCs w:val="36"/>
          <w:lang w:eastAsia="zh-CN"/>
        </w:rPr>
        <w:t>0</w:t>
      </w:r>
      <w:r>
        <w:rPr>
          <w:rFonts w:hint="eastAsia" w:ascii="方正小标宋简体" w:hAnsi="方正小标宋简体" w:eastAsia="方正小标宋简体" w:cs="方正小标宋简体"/>
          <w:bCs/>
          <w:color w:val="auto"/>
          <w:kern w:val="0"/>
          <w:sz w:val="36"/>
          <w:szCs w:val="36"/>
          <w:lang w:val="en-US" w:eastAsia="zh-CN"/>
        </w:rPr>
        <w:t>04</w:t>
      </w:r>
      <w:r>
        <w:rPr>
          <w:rFonts w:hint="eastAsia" w:ascii="方正小标宋简体" w:hAnsi="方正小标宋简体" w:eastAsia="方正小标宋简体" w:cs="方正小标宋简体"/>
          <w:bCs/>
          <w:color w:val="auto"/>
          <w:kern w:val="0"/>
          <w:sz w:val="36"/>
          <w:szCs w:val="36"/>
          <w:lang w:eastAsia="zh-CN"/>
        </w:rPr>
        <w:t>号）</w:t>
      </w:r>
    </w:p>
    <w:p w14:paraId="6C1D6622"/>
    <w:p w14:paraId="028B13BF"/>
    <w:p w14:paraId="65549518">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根据《中华人民共和国药品管理法》《中华人民共和国药品管理法实施条例》和《药品经营和使用质量监督管理办法》的规定，经威海市文登区市场监督管理局组织验收、审查，以下企业符合规定，准予换发《药品经营许可证》，现予以公告。</w:t>
      </w:r>
    </w:p>
    <w:p w14:paraId="197B5709">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val="en-US" w:eastAsia="zh-CN"/>
        </w:rPr>
      </w:pPr>
    </w:p>
    <w:p w14:paraId="3EAF16B3">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val="en-US" w:eastAsia="zh-CN"/>
        </w:rPr>
      </w:pPr>
    </w:p>
    <w:p w14:paraId="1CDF5F2D">
      <w:pPr>
        <w:pStyle w:val="2"/>
        <w:keepNext w:val="0"/>
        <w:keepLines w:val="0"/>
        <w:pageBreakBefore w:val="0"/>
        <w:kinsoku/>
        <w:wordWrap/>
        <w:overflowPunct/>
        <w:topLinePunct w:val="0"/>
        <w:autoSpaceDE/>
        <w:autoSpaceDN/>
        <w:bidi w:val="0"/>
        <w:adjustRightInd w:val="0"/>
        <w:snapToGrid w:val="0"/>
        <w:spacing w:line="560" w:lineRule="exact"/>
        <w:ind w:firstLine="8800" w:firstLineChars="275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威海市文登区市场监督管理局 </w:t>
      </w:r>
    </w:p>
    <w:p w14:paraId="524DA22D">
      <w:pPr>
        <w:pStyle w:val="2"/>
        <w:keepNext w:val="0"/>
        <w:keepLines w:val="0"/>
        <w:pageBreakBefore w:val="0"/>
        <w:kinsoku/>
        <w:wordWrap/>
        <w:overflowPunct/>
        <w:topLinePunct w:val="0"/>
        <w:autoSpaceDE/>
        <w:autoSpaceDN/>
        <w:bidi w:val="0"/>
        <w:adjustRightInd w:val="0"/>
        <w:snapToGrid w:val="0"/>
        <w:spacing w:line="56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202</w:t>
      </w:r>
      <w:r>
        <w:rPr>
          <w:rFonts w:hint="eastAsia" w:hAnsi="仿宋_GB2312" w:cs="仿宋_GB2312"/>
          <w:sz w:val="32"/>
          <w:szCs w:val="32"/>
          <w:lang w:val="en-US" w:eastAsia="zh-CN"/>
        </w:rPr>
        <w:t>6年4</w:t>
      </w:r>
      <w:r>
        <w:rPr>
          <w:rFonts w:hint="eastAsia" w:ascii="仿宋_GB2312" w:hAnsi="仿宋_GB2312" w:eastAsia="仿宋_GB2312" w:cs="仿宋_GB2312"/>
          <w:sz w:val="32"/>
          <w:szCs w:val="32"/>
        </w:rPr>
        <w:t>月</w:t>
      </w:r>
      <w:r>
        <w:rPr>
          <w:rFonts w:hint="eastAsia" w:hAnsi="仿宋_GB2312" w:cs="仿宋_GB2312"/>
          <w:sz w:val="32"/>
          <w:szCs w:val="32"/>
          <w:lang w:val="en-US" w:eastAsia="zh-CN"/>
        </w:rPr>
        <w:t>30</w:t>
      </w:r>
      <w:r>
        <w:rPr>
          <w:rFonts w:hint="eastAsia" w:ascii="仿宋_GB2312" w:hAnsi="仿宋_GB2312" w:eastAsia="仿宋_GB2312" w:cs="仿宋_GB2312"/>
          <w:sz w:val="32"/>
          <w:szCs w:val="32"/>
        </w:rPr>
        <w:t>日</w:t>
      </w:r>
    </w:p>
    <w:p w14:paraId="52A20C48"/>
    <w:tbl>
      <w:tblPr>
        <w:tblStyle w:val="4"/>
        <w:tblW w:w="13944"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944"/>
        <w:gridCol w:w="2100"/>
        <w:gridCol w:w="1837"/>
        <w:gridCol w:w="1988"/>
        <w:gridCol w:w="2075"/>
      </w:tblGrid>
      <w:tr w14:paraId="1068B0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trPr>
        <w:tc>
          <w:tcPr>
            <w:tcW w:w="5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22D11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企业名称</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615AE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许可证号</w:t>
            </w:r>
          </w:p>
        </w:tc>
        <w:tc>
          <w:tcPr>
            <w:tcW w:w="18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E00A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企业负责人</w:t>
            </w: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19FC5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发证日期</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E95EE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有效期至</w:t>
            </w:r>
          </w:p>
        </w:tc>
      </w:tr>
      <w:tr w14:paraId="7A68AB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5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8E1FA1">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威海市本源堂医药连锁有限公司康春堂店</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5B8F25">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鲁CB631b01266</w:t>
            </w:r>
          </w:p>
        </w:tc>
        <w:tc>
          <w:tcPr>
            <w:tcW w:w="18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7794B">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王欣欣</w:t>
            </w: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06CBD3">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2026-04-07</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7EF893">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2031-04-06</w:t>
            </w:r>
          </w:p>
        </w:tc>
      </w:tr>
      <w:tr w14:paraId="7EB72D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5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15E19C">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山东燕喜堂医药连锁有限公司九百零一店</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049209">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鲁CB631b01139</w:t>
            </w:r>
          </w:p>
        </w:tc>
        <w:tc>
          <w:tcPr>
            <w:tcW w:w="18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F51A9">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毕钰领</w:t>
            </w: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B09CB0">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2026-04-10</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55BADE">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2031-04-09</w:t>
            </w:r>
          </w:p>
        </w:tc>
      </w:tr>
      <w:tr w14:paraId="372D22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5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05B0DF">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威海市本源堂医药连锁有限公司仁华三十八店</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159D0F">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鲁CB631b01270</w:t>
            </w:r>
          </w:p>
        </w:tc>
        <w:tc>
          <w:tcPr>
            <w:tcW w:w="18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BC83D">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刘昕</w:t>
            </w: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0B4E10">
            <w:pPr>
              <w:keepNext w:val="0"/>
              <w:keepLines w:val="0"/>
              <w:widowControl/>
              <w:suppressLineNumbers w:val="0"/>
              <w:wordWrap/>
              <w:spacing w:line="240" w:lineRule="auto"/>
              <w:jc w:val="center"/>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2026-04-10</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9AA2B7">
            <w:pPr>
              <w:keepNext w:val="0"/>
              <w:keepLines w:val="0"/>
              <w:widowControl/>
              <w:suppressLineNumbers w:val="0"/>
              <w:wordWrap/>
              <w:spacing w:line="240" w:lineRule="auto"/>
              <w:jc w:val="center"/>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2031-04-09</w:t>
            </w:r>
          </w:p>
        </w:tc>
      </w:tr>
    </w:tbl>
    <w:p w14:paraId="53FCADFA">
      <w:pPr>
        <w:keepNext w:val="0"/>
        <w:keepLines w:val="0"/>
        <w:pageBreakBefore w:val="0"/>
        <w:widowControl w:val="0"/>
        <w:kinsoku/>
        <w:wordWrap/>
        <w:overflowPunct/>
        <w:topLinePunct w:val="0"/>
        <w:autoSpaceDE/>
        <w:autoSpaceDN/>
        <w:bidi w:val="0"/>
        <w:spacing w:line="560" w:lineRule="exact"/>
        <w:jc w:val="both"/>
        <w:textAlignment w:val="auto"/>
        <w:rPr>
          <w:rFonts w:hint="eastAsia" w:ascii="方正小标宋简体" w:hAnsi="方正小标宋简体" w:eastAsia="方正小标宋简体" w:cs="方正小标宋简体"/>
          <w:bCs/>
          <w:color w:val="auto"/>
          <w:kern w:val="0"/>
          <w:sz w:val="36"/>
          <w:szCs w:val="36"/>
          <w:lang w:eastAsia="zh-CN"/>
        </w:rPr>
      </w:pPr>
    </w:p>
    <w:p w14:paraId="2F43AF29">
      <w:pPr>
        <w:keepNext w:val="0"/>
        <w:keepLines w:val="0"/>
        <w:pageBreakBefore w:val="0"/>
        <w:widowControl w:val="0"/>
        <w:kinsoku/>
        <w:wordWrap/>
        <w:overflowPunct/>
        <w:topLinePunct w:val="0"/>
        <w:autoSpaceDE/>
        <w:autoSpaceDN/>
        <w:bidi w:val="0"/>
        <w:spacing w:line="560" w:lineRule="exact"/>
        <w:jc w:val="center"/>
        <w:textAlignment w:val="auto"/>
        <w:rPr>
          <w:rFonts w:hint="eastAsia" w:ascii="方正小标宋简体" w:hAnsi="方正小标宋简体" w:eastAsia="方正小标宋简体" w:cs="方正小标宋简体"/>
          <w:bCs/>
          <w:color w:val="auto"/>
          <w:kern w:val="0"/>
          <w:sz w:val="36"/>
          <w:szCs w:val="36"/>
        </w:rPr>
      </w:pPr>
      <w:r>
        <w:rPr>
          <w:rFonts w:hint="eastAsia" w:ascii="方正小标宋简体" w:hAnsi="方正小标宋简体" w:eastAsia="方正小标宋简体" w:cs="方正小标宋简体"/>
          <w:bCs/>
          <w:color w:val="auto"/>
          <w:kern w:val="0"/>
          <w:sz w:val="36"/>
          <w:szCs w:val="36"/>
          <w:lang w:eastAsia="zh-CN"/>
        </w:rPr>
        <w:t>威海市文登区注销《药品经营许可证》公告（第</w:t>
      </w:r>
      <w:r>
        <w:rPr>
          <w:rFonts w:hint="eastAsia" w:ascii="方正小标宋简体" w:hAnsi="方正小标宋简体" w:eastAsia="方正小标宋简体" w:cs="方正小标宋简体"/>
          <w:bCs/>
          <w:color w:val="auto"/>
          <w:kern w:val="0"/>
          <w:sz w:val="36"/>
          <w:szCs w:val="36"/>
          <w:lang w:val="en-US" w:eastAsia="zh-CN"/>
        </w:rPr>
        <w:t>WD</w:t>
      </w:r>
      <w:r>
        <w:rPr>
          <w:rFonts w:hint="eastAsia" w:ascii="方正小标宋简体" w:hAnsi="方正小标宋简体" w:eastAsia="方正小标宋简体" w:cs="方正小标宋简体"/>
          <w:bCs/>
          <w:color w:val="auto"/>
          <w:kern w:val="0"/>
          <w:sz w:val="36"/>
          <w:szCs w:val="36"/>
          <w:lang w:eastAsia="zh-CN"/>
        </w:rPr>
        <w:t>202</w:t>
      </w:r>
      <w:r>
        <w:rPr>
          <w:rFonts w:hint="eastAsia" w:ascii="方正小标宋简体" w:hAnsi="方正小标宋简体" w:eastAsia="方正小标宋简体" w:cs="方正小标宋简体"/>
          <w:bCs/>
          <w:color w:val="auto"/>
          <w:kern w:val="0"/>
          <w:sz w:val="36"/>
          <w:szCs w:val="36"/>
          <w:lang w:val="en-US" w:eastAsia="zh-CN"/>
        </w:rPr>
        <w:t>6</w:t>
      </w:r>
      <w:r>
        <w:rPr>
          <w:rFonts w:hint="eastAsia" w:ascii="方正小标宋简体" w:hAnsi="方正小标宋简体" w:eastAsia="方正小标宋简体" w:cs="方正小标宋简体"/>
          <w:bCs/>
          <w:color w:val="auto"/>
          <w:kern w:val="0"/>
          <w:sz w:val="36"/>
          <w:szCs w:val="36"/>
          <w:lang w:eastAsia="zh-CN"/>
        </w:rPr>
        <w:t>0</w:t>
      </w:r>
      <w:r>
        <w:rPr>
          <w:rFonts w:hint="eastAsia" w:ascii="方正小标宋简体" w:hAnsi="方正小标宋简体" w:eastAsia="方正小标宋简体" w:cs="方正小标宋简体"/>
          <w:bCs/>
          <w:color w:val="auto"/>
          <w:kern w:val="0"/>
          <w:sz w:val="36"/>
          <w:szCs w:val="36"/>
          <w:lang w:val="en-US" w:eastAsia="zh-CN"/>
        </w:rPr>
        <w:t>04</w:t>
      </w:r>
      <w:r>
        <w:rPr>
          <w:rFonts w:hint="eastAsia" w:ascii="方正小标宋简体" w:hAnsi="方正小标宋简体" w:eastAsia="方正小标宋简体" w:cs="方正小标宋简体"/>
          <w:bCs/>
          <w:color w:val="auto"/>
          <w:kern w:val="0"/>
          <w:sz w:val="36"/>
          <w:szCs w:val="36"/>
          <w:lang w:eastAsia="zh-CN"/>
        </w:rPr>
        <w:t>号）</w:t>
      </w:r>
    </w:p>
    <w:p w14:paraId="1FA7C05B">
      <w:pPr>
        <w:keepNext w:val="0"/>
        <w:keepLines w:val="0"/>
        <w:pageBreakBefore w:val="0"/>
        <w:widowControl/>
        <w:kinsoku/>
        <w:wordWrap/>
        <w:overflowPunct/>
        <w:topLinePunct w:val="0"/>
        <w:autoSpaceDE/>
        <w:autoSpaceDN/>
        <w:bidi w:val="0"/>
        <w:adjustRightInd w:val="0"/>
        <w:snapToGrid w:val="0"/>
        <w:spacing w:before="100" w:beforeAutospacing="1" w:after="100" w:afterAutospacing="1" w:line="560" w:lineRule="exact"/>
        <w:ind w:firstLine="640" w:firstLineChars="200"/>
        <w:jc w:val="left"/>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根据《中华人民共和国药品管理法》</w:t>
      </w:r>
      <w:bookmarkStart w:id="0" w:name="_GoBack"/>
      <w:bookmarkEnd w:id="0"/>
      <w:r>
        <w:rPr>
          <w:rFonts w:hint="eastAsia" w:ascii="仿宋_GB2312" w:hAnsi="仿宋_GB2312" w:eastAsia="仿宋_GB2312" w:cs="仿宋_GB2312"/>
          <w:kern w:val="2"/>
          <w:sz w:val="32"/>
          <w:szCs w:val="32"/>
          <w:lang w:val="en-US" w:eastAsia="zh-CN" w:bidi="ar-SA"/>
        </w:rPr>
        <w:t>《中华人民共和国药品管理法实施条例》和</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药品经营和使用质量监督管理办法</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kern w:val="2"/>
          <w:sz w:val="32"/>
          <w:szCs w:val="32"/>
          <w:lang w:val="en-US" w:eastAsia="zh-CN" w:bidi="ar-SA"/>
        </w:rPr>
        <w:t>的规定，下列证号的《药品经营许可证》经持证企业申请，同意注销其《药品经营许可证》。自注销之日起，企业须依法停止药品经营活动，其《药品经营许可证》作废，请社会各界监督。</w:t>
      </w:r>
    </w:p>
    <w:p w14:paraId="769705BE">
      <w:pPr>
        <w:keepNext w:val="0"/>
        <w:keepLines w:val="0"/>
        <w:pageBreakBefore w:val="0"/>
        <w:widowControl/>
        <w:kinsoku/>
        <w:wordWrap/>
        <w:overflowPunct/>
        <w:topLinePunct w:val="0"/>
        <w:autoSpaceDE/>
        <w:autoSpaceDN/>
        <w:bidi w:val="0"/>
        <w:adjustRightInd w:val="0"/>
        <w:snapToGrid w:val="0"/>
        <w:spacing w:before="100" w:beforeAutospacing="1" w:after="100" w:afterAutospacing="1" w:line="560" w:lineRule="exact"/>
        <w:ind w:firstLine="640" w:firstLineChars="200"/>
        <w:jc w:val="left"/>
        <w:textAlignment w:val="auto"/>
        <w:rPr>
          <w:rFonts w:hint="eastAsia" w:ascii="仿宋_GB2312" w:hAnsi="仿宋_GB2312" w:eastAsia="仿宋_GB2312" w:cs="仿宋_GB2312"/>
          <w:kern w:val="2"/>
          <w:sz w:val="32"/>
          <w:szCs w:val="32"/>
          <w:lang w:val="en-US" w:eastAsia="zh-CN" w:bidi="ar-SA"/>
        </w:rPr>
      </w:pPr>
    </w:p>
    <w:p w14:paraId="046AA7C1">
      <w:pPr>
        <w:keepNext w:val="0"/>
        <w:keepLines w:val="0"/>
        <w:pageBreakBefore w:val="0"/>
        <w:widowControl w:val="0"/>
        <w:kinsoku/>
        <w:wordWrap/>
        <w:overflowPunct/>
        <w:topLinePunct w:val="0"/>
        <w:autoSpaceDE/>
        <w:autoSpaceDN/>
        <w:bidi w:val="0"/>
        <w:adjustRightInd/>
        <w:snapToGrid/>
        <w:spacing w:line="560" w:lineRule="exact"/>
        <w:ind w:firstLine="8640" w:firstLineChars="27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威海市</w:t>
      </w:r>
      <w:r>
        <w:rPr>
          <w:rFonts w:hint="eastAsia" w:ascii="仿宋_GB2312" w:hAnsi="仿宋_GB2312" w:eastAsia="仿宋_GB2312" w:cs="仿宋_GB2312"/>
          <w:sz w:val="32"/>
          <w:szCs w:val="32"/>
          <w:lang w:eastAsia="zh-CN"/>
        </w:rPr>
        <w:t>文登区市场</w:t>
      </w:r>
      <w:r>
        <w:rPr>
          <w:rFonts w:hint="eastAsia" w:ascii="仿宋_GB2312" w:hAnsi="仿宋_GB2312" w:eastAsia="仿宋_GB2312" w:cs="仿宋_GB2312"/>
          <w:sz w:val="32"/>
          <w:szCs w:val="32"/>
        </w:rPr>
        <w:t xml:space="preserve">监督管理局 </w:t>
      </w:r>
    </w:p>
    <w:p w14:paraId="18305A53">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26</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30</w:t>
      </w:r>
      <w:r>
        <w:rPr>
          <w:rFonts w:hint="eastAsia" w:ascii="仿宋_GB2312" w:hAnsi="仿宋_GB2312" w:eastAsia="仿宋_GB2312" w:cs="仿宋_GB2312"/>
          <w:sz w:val="32"/>
          <w:szCs w:val="32"/>
        </w:rPr>
        <w:t>日</w:t>
      </w:r>
    </w:p>
    <w:p w14:paraId="1F41A65C">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lang w:val="en-US" w:eastAsia="zh-CN"/>
        </w:rPr>
      </w:pPr>
    </w:p>
    <w:tbl>
      <w:tblPr>
        <w:tblStyle w:val="4"/>
        <w:tblW w:w="0" w:type="auto"/>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919"/>
        <w:gridCol w:w="6512"/>
        <w:gridCol w:w="2375"/>
      </w:tblGrid>
      <w:tr w14:paraId="0D2B8D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4919" w:type="dxa"/>
            <w:noWrap/>
            <w:vAlign w:val="center"/>
          </w:tcPr>
          <w:p w14:paraId="4540D299">
            <w:pPr>
              <w:widowControl/>
              <w:jc w:val="center"/>
              <w:rPr>
                <w:rFonts w:hint="eastAsia" w:ascii="仿宋_GB2312" w:hAnsi="仿宋_GB2312" w:eastAsia="仿宋_GB2312" w:cs="仿宋_GB2312"/>
                <w:color w:val="000000"/>
                <w:kern w:val="0"/>
                <w:sz w:val="24"/>
              </w:rPr>
            </w:pPr>
            <w:r>
              <w:rPr>
                <w:rFonts w:hint="eastAsia" w:ascii="仿宋_GB2312" w:hAnsi="仿宋_GB2312" w:eastAsia="仿宋_GB2312" w:cs="仿宋_GB2312"/>
                <w:color w:val="000000"/>
                <w:kern w:val="0"/>
                <w:sz w:val="24"/>
              </w:rPr>
              <w:t>企业名称</w:t>
            </w:r>
          </w:p>
        </w:tc>
        <w:tc>
          <w:tcPr>
            <w:tcW w:w="6512" w:type="dxa"/>
            <w:noWrap/>
            <w:vAlign w:val="center"/>
          </w:tcPr>
          <w:p w14:paraId="0D184CD3">
            <w:pPr>
              <w:widowControl/>
              <w:jc w:val="center"/>
              <w:rPr>
                <w:rFonts w:hint="eastAsia" w:ascii="仿宋_GB2312" w:hAnsi="仿宋_GB2312" w:eastAsia="仿宋_GB2312" w:cs="仿宋_GB2312"/>
                <w:color w:val="000000"/>
                <w:kern w:val="0"/>
                <w:sz w:val="24"/>
                <w:lang w:eastAsia="zh-CN"/>
              </w:rPr>
            </w:pPr>
            <w:r>
              <w:rPr>
                <w:rFonts w:hint="eastAsia" w:ascii="仿宋_GB2312" w:hAnsi="仿宋_GB2312" w:eastAsia="仿宋_GB2312" w:cs="仿宋_GB2312"/>
                <w:color w:val="000000"/>
                <w:kern w:val="0"/>
                <w:sz w:val="24"/>
                <w:lang w:eastAsia="zh-CN"/>
              </w:rPr>
              <w:t>注册地址</w:t>
            </w:r>
          </w:p>
        </w:tc>
        <w:tc>
          <w:tcPr>
            <w:tcW w:w="2375" w:type="dxa"/>
            <w:noWrap/>
            <w:vAlign w:val="center"/>
          </w:tcPr>
          <w:p w14:paraId="48D2A275">
            <w:pPr>
              <w:widowControl/>
              <w:jc w:val="center"/>
              <w:rPr>
                <w:rFonts w:hint="eastAsia" w:ascii="仿宋_GB2312" w:hAnsi="仿宋_GB2312" w:eastAsia="仿宋_GB2312" w:cs="仿宋_GB2312"/>
                <w:color w:val="000000"/>
                <w:kern w:val="0"/>
                <w:sz w:val="24"/>
              </w:rPr>
            </w:pPr>
            <w:r>
              <w:rPr>
                <w:rFonts w:hint="eastAsia" w:ascii="仿宋_GB2312" w:hAnsi="仿宋_GB2312" w:eastAsia="仿宋_GB2312" w:cs="仿宋_GB2312"/>
                <w:color w:val="000000"/>
                <w:kern w:val="0"/>
                <w:sz w:val="24"/>
              </w:rPr>
              <w:t>原许可证号</w:t>
            </w:r>
          </w:p>
        </w:tc>
      </w:tr>
      <w:tr w14:paraId="7603B1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4919" w:type="dxa"/>
            <w:noWrap/>
            <w:vAlign w:val="center"/>
          </w:tcPr>
          <w:p w14:paraId="063936B6">
            <w:pPr>
              <w:keepNext w:val="0"/>
              <w:keepLines w:val="0"/>
              <w:widowControl/>
              <w:suppressLineNumbers w:val="0"/>
              <w:wordWrap/>
              <w:spacing w:line="240" w:lineRule="auto"/>
              <w:jc w:val="left"/>
              <w:textAlignment w:val="center"/>
              <w:rPr>
                <w:rFonts w:hint="eastAsia" w:ascii="仿宋_GB2312" w:hAnsi="仿宋_GB2312" w:eastAsia="仿宋_GB2312" w:cs="仿宋_GB2312"/>
                <w:sz w:val="24"/>
                <w:szCs w:val="24"/>
                <w:lang w:eastAsia="zh-CN"/>
              </w:rPr>
            </w:pPr>
            <w:r>
              <w:rPr>
                <w:rFonts w:hint="eastAsia" w:ascii="宋体" w:hAnsi="宋体" w:eastAsia="宋体" w:cs="宋体"/>
                <w:color w:val="000000"/>
                <w:kern w:val="0"/>
                <w:sz w:val="20"/>
                <w:szCs w:val="20"/>
                <w:lang w:val="en-US" w:eastAsia="zh-CN" w:bidi="ar"/>
              </w:rPr>
              <w:t>威海华佗大药房连锁有限公司十店</w:t>
            </w:r>
          </w:p>
        </w:tc>
        <w:tc>
          <w:tcPr>
            <w:tcW w:w="6512" w:type="dxa"/>
            <w:noWrap/>
            <w:vAlign w:val="center"/>
          </w:tcPr>
          <w:p w14:paraId="48D07A42">
            <w:pPr>
              <w:keepNext w:val="0"/>
              <w:keepLines w:val="0"/>
              <w:widowControl/>
              <w:suppressLineNumbers w:val="0"/>
              <w:wordWrap/>
              <w:spacing w:line="240" w:lineRule="auto"/>
              <w:jc w:val="left"/>
              <w:textAlignment w:val="center"/>
              <w:rPr>
                <w:rFonts w:hint="eastAsia" w:ascii="仿宋_GB2312" w:hAnsi="仿宋_GB2312" w:eastAsia="仿宋_GB2312" w:cs="仿宋_GB2312"/>
                <w:sz w:val="24"/>
                <w:szCs w:val="24"/>
                <w:lang w:eastAsia="zh-CN"/>
              </w:rPr>
            </w:pPr>
            <w:r>
              <w:rPr>
                <w:rFonts w:hint="eastAsia" w:ascii="宋体" w:hAnsi="宋体" w:eastAsia="宋体" w:cs="宋体"/>
                <w:color w:val="000000"/>
                <w:kern w:val="0"/>
                <w:sz w:val="20"/>
                <w:szCs w:val="20"/>
                <w:lang w:val="en-US" w:eastAsia="zh-CN" w:bidi="ar"/>
              </w:rPr>
              <w:t>山东省威海市文登区经济开发区九龙路90-11、90-12号</w:t>
            </w:r>
          </w:p>
        </w:tc>
        <w:tc>
          <w:tcPr>
            <w:tcW w:w="2375" w:type="dxa"/>
            <w:noWrap/>
            <w:vAlign w:val="center"/>
          </w:tcPr>
          <w:p w14:paraId="47BDF09A">
            <w:pPr>
              <w:keepNext w:val="0"/>
              <w:keepLines w:val="0"/>
              <w:widowControl/>
              <w:suppressLineNumbers w:val="0"/>
              <w:wordWrap/>
              <w:spacing w:line="240" w:lineRule="auto"/>
              <w:jc w:val="left"/>
              <w:textAlignment w:val="center"/>
              <w:rPr>
                <w:rFonts w:hint="eastAsia" w:ascii="仿宋_GB2312" w:hAnsi="仿宋_GB2312" w:eastAsia="仿宋_GB2312" w:cs="仿宋_GB2312"/>
                <w:sz w:val="24"/>
                <w:szCs w:val="24"/>
                <w:lang w:eastAsia="zh-CN"/>
              </w:rPr>
            </w:pPr>
            <w:r>
              <w:rPr>
                <w:rFonts w:hint="eastAsia" w:ascii="宋体" w:hAnsi="宋体" w:eastAsia="宋体" w:cs="宋体"/>
                <w:color w:val="000000"/>
                <w:kern w:val="0"/>
                <w:sz w:val="20"/>
                <w:szCs w:val="20"/>
                <w:lang w:val="en-US" w:eastAsia="zh-CN" w:bidi="ar"/>
              </w:rPr>
              <w:t>鲁CB631b00826</w:t>
            </w:r>
          </w:p>
        </w:tc>
      </w:tr>
    </w:tbl>
    <w:p w14:paraId="3188495D">
      <w:pPr>
        <w:keepNext w:val="0"/>
        <w:keepLines w:val="0"/>
        <w:pageBreakBefore w:val="0"/>
        <w:widowControl/>
        <w:kinsoku/>
        <w:wordWrap/>
        <w:overflowPunct/>
        <w:topLinePunct w:val="0"/>
        <w:autoSpaceDE/>
        <w:autoSpaceDN/>
        <w:bidi w:val="0"/>
        <w:spacing w:line="560" w:lineRule="exact"/>
        <w:jc w:val="both"/>
        <w:textAlignment w:val="auto"/>
        <w:rPr>
          <w:rFonts w:hint="eastAsia" w:ascii="方正小标宋简体" w:hAnsi="方正小标宋简体" w:eastAsia="方正小标宋简体" w:cs="方正小标宋简体"/>
          <w:bCs/>
          <w:color w:val="auto"/>
          <w:kern w:val="0"/>
          <w:sz w:val="36"/>
          <w:szCs w:val="36"/>
          <w:lang w:eastAsia="zh-CN"/>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Tahoma">
    <w:panose1 w:val="020B0604030504040204"/>
    <w:charset w:val="00"/>
    <w:family w:val="auto"/>
    <w:pitch w:val="default"/>
    <w:sig w:usb0="E1002EFF" w:usb1="C000605B" w:usb2="00000029" w:usb3="00000000" w:csb0="200101FF" w:csb1="20280000"/>
  </w:font>
  <w:font w:name="方正小标宋简体">
    <w:panose1 w:val="02010601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M3Njc3ZDVmMGE2NzgwNDM4ZTIwMjU1ZDNmYTNhMmMifQ=="/>
  </w:docVars>
  <w:rsids>
    <w:rsidRoot w:val="00000000"/>
    <w:rsid w:val="01D062EB"/>
    <w:rsid w:val="027E049D"/>
    <w:rsid w:val="0347397B"/>
    <w:rsid w:val="039C3694"/>
    <w:rsid w:val="03EA6C68"/>
    <w:rsid w:val="08492B0A"/>
    <w:rsid w:val="08A06627"/>
    <w:rsid w:val="08D833D6"/>
    <w:rsid w:val="0A96489D"/>
    <w:rsid w:val="0B352404"/>
    <w:rsid w:val="0C652499"/>
    <w:rsid w:val="0CB92F1A"/>
    <w:rsid w:val="100D04D6"/>
    <w:rsid w:val="106A2B50"/>
    <w:rsid w:val="11124F95"/>
    <w:rsid w:val="124D44D7"/>
    <w:rsid w:val="12721911"/>
    <w:rsid w:val="12CD386A"/>
    <w:rsid w:val="12E26181"/>
    <w:rsid w:val="13B6199E"/>
    <w:rsid w:val="14B6630A"/>
    <w:rsid w:val="159863B3"/>
    <w:rsid w:val="15F65279"/>
    <w:rsid w:val="17500165"/>
    <w:rsid w:val="178C7568"/>
    <w:rsid w:val="17CA6DC1"/>
    <w:rsid w:val="183D1AAE"/>
    <w:rsid w:val="18D05E62"/>
    <w:rsid w:val="18F633BF"/>
    <w:rsid w:val="19553B7B"/>
    <w:rsid w:val="19B27315"/>
    <w:rsid w:val="1A3C2947"/>
    <w:rsid w:val="1AB75A82"/>
    <w:rsid w:val="1AF437FE"/>
    <w:rsid w:val="1BB50E44"/>
    <w:rsid w:val="1D4D3610"/>
    <w:rsid w:val="1E043B06"/>
    <w:rsid w:val="1ECF44C6"/>
    <w:rsid w:val="1F3D48C0"/>
    <w:rsid w:val="20232C98"/>
    <w:rsid w:val="24CE594B"/>
    <w:rsid w:val="257766DB"/>
    <w:rsid w:val="25BE5B51"/>
    <w:rsid w:val="27B610FF"/>
    <w:rsid w:val="282264E9"/>
    <w:rsid w:val="29A97B01"/>
    <w:rsid w:val="2B406E77"/>
    <w:rsid w:val="2D177CD6"/>
    <w:rsid w:val="2DF47AA5"/>
    <w:rsid w:val="31743D14"/>
    <w:rsid w:val="31B605E1"/>
    <w:rsid w:val="33F05651"/>
    <w:rsid w:val="3455521C"/>
    <w:rsid w:val="34BC35D7"/>
    <w:rsid w:val="352944D8"/>
    <w:rsid w:val="35663F26"/>
    <w:rsid w:val="379A16BD"/>
    <w:rsid w:val="380B6117"/>
    <w:rsid w:val="38BA4386"/>
    <w:rsid w:val="396E4BAF"/>
    <w:rsid w:val="39A02BCA"/>
    <w:rsid w:val="3AB40CE8"/>
    <w:rsid w:val="3AF75DBB"/>
    <w:rsid w:val="3BA614BF"/>
    <w:rsid w:val="3D8C7D5B"/>
    <w:rsid w:val="3E815CDE"/>
    <w:rsid w:val="3F9723FC"/>
    <w:rsid w:val="401E67F8"/>
    <w:rsid w:val="405A0017"/>
    <w:rsid w:val="40956EC5"/>
    <w:rsid w:val="40EF1FA8"/>
    <w:rsid w:val="41C75670"/>
    <w:rsid w:val="444E05C3"/>
    <w:rsid w:val="44F556B1"/>
    <w:rsid w:val="4707219F"/>
    <w:rsid w:val="482F19AD"/>
    <w:rsid w:val="48EC2F98"/>
    <w:rsid w:val="49042E3A"/>
    <w:rsid w:val="49467720"/>
    <w:rsid w:val="497B7017"/>
    <w:rsid w:val="498359BB"/>
    <w:rsid w:val="49851ACC"/>
    <w:rsid w:val="49EB7B56"/>
    <w:rsid w:val="4A927CCB"/>
    <w:rsid w:val="4A963F66"/>
    <w:rsid w:val="4AA246B9"/>
    <w:rsid w:val="4ABD7744"/>
    <w:rsid w:val="4ACB6A7B"/>
    <w:rsid w:val="4B1C36D3"/>
    <w:rsid w:val="4B8B339F"/>
    <w:rsid w:val="4E1A16AB"/>
    <w:rsid w:val="4E8054F0"/>
    <w:rsid w:val="4F3841AD"/>
    <w:rsid w:val="4FAA32A9"/>
    <w:rsid w:val="4FB83E94"/>
    <w:rsid w:val="503C5BB2"/>
    <w:rsid w:val="51471737"/>
    <w:rsid w:val="51501604"/>
    <w:rsid w:val="53431DE5"/>
    <w:rsid w:val="53DF5DF2"/>
    <w:rsid w:val="55D62E6C"/>
    <w:rsid w:val="562A2C1B"/>
    <w:rsid w:val="56743A57"/>
    <w:rsid w:val="57E42F7D"/>
    <w:rsid w:val="58086E0F"/>
    <w:rsid w:val="5869181F"/>
    <w:rsid w:val="588043B2"/>
    <w:rsid w:val="58C16652"/>
    <w:rsid w:val="59352B9C"/>
    <w:rsid w:val="5975743C"/>
    <w:rsid w:val="5B01542B"/>
    <w:rsid w:val="5B8C545E"/>
    <w:rsid w:val="5BBD7474"/>
    <w:rsid w:val="5C052CF3"/>
    <w:rsid w:val="5C1E7819"/>
    <w:rsid w:val="5CA13F40"/>
    <w:rsid w:val="5E8C04BF"/>
    <w:rsid w:val="5F542CA1"/>
    <w:rsid w:val="5FDC20CE"/>
    <w:rsid w:val="607E78B8"/>
    <w:rsid w:val="63B941AB"/>
    <w:rsid w:val="644632B6"/>
    <w:rsid w:val="65D61F4D"/>
    <w:rsid w:val="6657736E"/>
    <w:rsid w:val="66FF3033"/>
    <w:rsid w:val="67D12E1A"/>
    <w:rsid w:val="69793106"/>
    <w:rsid w:val="698D71C4"/>
    <w:rsid w:val="69D9262A"/>
    <w:rsid w:val="69ED7BA1"/>
    <w:rsid w:val="6AEC27BE"/>
    <w:rsid w:val="6DFE7A96"/>
    <w:rsid w:val="6E1F649C"/>
    <w:rsid w:val="6F082DD5"/>
    <w:rsid w:val="6F094457"/>
    <w:rsid w:val="6FDD5985"/>
    <w:rsid w:val="6FE167D8"/>
    <w:rsid w:val="70971289"/>
    <w:rsid w:val="72834520"/>
    <w:rsid w:val="72955935"/>
    <w:rsid w:val="73306456"/>
    <w:rsid w:val="737E1B01"/>
    <w:rsid w:val="73FA1F4F"/>
    <w:rsid w:val="745173B2"/>
    <w:rsid w:val="74952511"/>
    <w:rsid w:val="751175EA"/>
    <w:rsid w:val="758F7BB5"/>
    <w:rsid w:val="75B04CA1"/>
    <w:rsid w:val="76BC60C0"/>
    <w:rsid w:val="77A9745C"/>
    <w:rsid w:val="79986B03"/>
    <w:rsid w:val="7A1C14E2"/>
    <w:rsid w:val="7A9F7C1C"/>
    <w:rsid w:val="7BF22229"/>
    <w:rsid w:val="7C8E41ED"/>
    <w:rsid w:val="7E033370"/>
    <w:rsid w:val="7F5819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autoRedefine/>
    <w:semiHidden/>
    <w:qFormat/>
    <w:uiPriority w:val="0"/>
  </w:style>
  <w:style w:type="table" w:default="1" w:styleId="4">
    <w:name w:val="Normal Table"/>
    <w:autoRedefine/>
    <w:semiHidden/>
    <w:qFormat/>
    <w:uiPriority w:val="0"/>
    <w:tblPr>
      <w:tblCellMar>
        <w:top w:w="0" w:type="dxa"/>
        <w:left w:w="108" w:type="dxa"/>
        <w:bottom w:w="0" w:type="dxa"/>
        <w:right w:w="108" w:type="dxa"/>
      </w:tblCellMar>
    </w:tblPr>
  </w:style>
  <w:style w:type="paragraph" w:styleId="2">
    <w:name w:val="Body Text"/>
    <w:basedOn w:val="1"/>
    <w:autoRedefine/>
    <w:qFormat/>
    <w:uiPriority w:val="0"/>
    <w:rPr>
      <w:rFonts w:ascii="仿宋_GB2312" w:eastAsia="仿宋_GB2312"/>
      <w:sz w:val="32"/>
    </w:rPr>
  </w:style>
  <w:style w:type="paragraph" w:styleId="3">
    <w:name w:val="Normal (Web)"/>
    <w:basedOn w:val="1"/>
    <w:autoRedefine/>
    <w:qFormat/>
    <w:uiPriority w:val="99"/>
    <w:pPr>
      <w:widowControl/>
      <w:spacing w:before="100" w:beforeAutospacing="1" w:after="100" w:afterAutospacing="1"/>
      <w:jc w:val="left"/>
    </w:pPr>
    <w:rPr>
      <w:rFonts w:ascii="宋体" w:hAnsi="宋体" w:cs="宋体"/>
      <w:kern w:val="0"/>
      <w:sz w:val="24"/>
    </w:rPr>
  </w:style>
  <w:style w:type="character" w:styleId="6">
    <w:name w:val="Strong"/>
    <w:basedOn w:val="5"/>
    <w:qFormat/>
    <w:uiPriority w:val="0"/>
  </w:style>
  <w:style w:type="character" w:styleId="7">
    <w:name w:val="Emphasis"/>
    <w:basedOn w:val="5"/>
    <w:qFormat/>
    <w:uiPriority w:val="0"/>
  </w:style>
  <w:style w:type="character" w:styleId="8">
    <w:name w:val="HTML Definition"/>
    <w:basedOn w:val="5"/>
    <w:qFormat/>
    <w:uiPriority w:val="0"/>
  </w:style>
  <w:style w:type="character" w:styleId="9">
    <w:name w:val="HTML Variable"/>
    <w:basedOn w:val="5"/>
    <w:autoRedefine/>
    <w:qFormat/>
    <w:uiPriority w:val="0"/>
    <w:rPr>
      <w:rFonts w:ascii="Tahoma" w:hAnsi="Tahoma" w:eastAsia="Tahoma" w:cs="Tahoma"/>
      <w:sz w:val="18"/>
      <w:szCs w:val="18"/>
      <w:bdr w:val="single" w:color="FFFFFF" w:sz="6" w:space="0"/>
    </w:rPr>
  </w:style>
  <w:style w:type="character" w:styleId="10">
    <w:name w:val="HTML Code"/>
    <w:basedOn w:val="5"/>
    <w:qFormat/>
    <w:uiPriority w:val="0"/>
    <w:rPr>
      <w:rFonts w:ascii="Courier New" w:hAnsi="Courier New"/>
      <w:sz w:val="20"/>
    </w:rPr>
  </w:style>
  <w:style w:type="character" w:styleId="11">
    <w:name w:val="HTML Cite"/>
    <w:basedOn w:val="5"/>
    <w:qFormat/>
    <w:uiPriority w:val="0"/>
  </w:style>
  <w:style w:type="character" w:customStyle="1" w:styleId="12">
    <w:name w:val="l-tab-strip-text"/>
    <w:basedOn w:val="5"/>
    <w:qFormat/>
    <w:uiPriority w:val="0"/>
    <w:rPr>
      <w:rFonts w:hint="default" w:ascii="Tahoma" w:hAnsi="Tahoma" w:eastAsia="Tahoma" w:cs="Tahoma"/>
      <w:color w:val="416AA3"/>
      <w:sz w:val="18"/>
      <w:szCs w:val="18"/>
    </w:rPr>
  </w:style>
  <w:style w:type="character" w:customStyle="1" w:styleId="13">
    <w:name w:val="l-tab-strip-text1"/>
    <w:basedOn w:val="5"/>
    <w:autoRedefine/>
    <w:qFormat/>
    <w:uiPriority w:val="0"/>
  </w:style>
  <w:style w:type="character" w:customStyle="1" w:styleId="14">
    <w:name w:val="l-tab-strip-text2"/>
    <w:basedOn w:val="5"/>
    <w:autoRedefine/>
    <w:qFormat/>
    <w:uiPriority w:val="0"/>
  </w:style>
  <w:style w:type="character" w:customStyle="1" w:styleId="15">
    <w:name w:val="l-tab-strip-text3"/>
    <w:basedOn w:val="5"/>
    <w:autoRedefine/>
    <w:qFormat/>
    <w:uiPriority w:val="0"/>
    <w:rPr>
      <w:color w:val="15428B"/>
    </w:rPr>
  </w:style>
  <w:style w:type="character" w:customStyle="1" w:styleId="16">
    <w:name w:val="l-tab-strip-text4"/>
    <w:basedOn w:val="5"/>
    <w:autoRedefine/>
    <w:qFormat/>
    <w:uiPriority w:val="0"/>
    <w:rPr>
      <w:b/>
      <w:color w:val="15428B"/>
    </w:rPr>
  </w:style>
  <w:style w:type="character" w:customStyle="1" w:styleId="17">
    <w:name w:val="l-tab-strip-text5"/>
    <w:basedOn w:val="5"/>
    <w:autoRedefine/>
    <w:qFormat/>
    <w:uiPriority w:val="0"/>
  </w:style>
  <w:style w:type="character" w:customStyle="1" w:styleId="18">
    <w:name w:val="font11"/>
    <w:basedOn w:val="5"/>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3737</Words>
  <Characters>4060</Characters>
  <Lines>0</Lines>
  <Paragraphs>0</Paragraphs>
  <TotalTime>2</TotalTime>
  <ScaleCrop>false</ScaleCrop>
  <LinksUpToDate>false</LinksUpToDate>
  <CharactersWithSpaces>4241</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清浅</cp:lastModifiedBy>
  <dcterms:modified xsi:type="dcterms:W3CDTF">2026-05-14T06:25:50Z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21C1E7359E5D45EBA3562E558A60BCC8_13</vt:lpwstr>
  </property>
  <property fmtid="{D5CDD505-2E9C-101B-9397-08002B2CF9AE}" pid="4" name="KSOTemplateDocerSaveRecord">
    <vt:lpwstr>eyJoZGlkIjoiOWU4MDhkZmRlZTFjMjRkY2ViNDgwNDM4NDIyM2VkMjMiLCJ1c2VySWQiOiIyNjI5MTk4NjIifQ==</vt:lpwstr>
  </property>
</Properties>
</file>