
<file path=[Content_Types].xml><?xml version="1.0" encoding="utf-8"?>
<Types xmlns="http://schemas.openxmlformats.org/package/2006/content-types">
  <Default Extension="xlsx" ContentType="application/vnd.openxmlformats-officedocument.spreadsheetml.sheet"/>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3F1E8C">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360" w:lineRule="auto"/>
        <w:ind w:left="0" w:right="0" w:firstLine="420"/>
        <w:jc w:val="center"/>
        <w:textAlignment w:val="auto"/>
        <w:rPr>
          <w:rFonts w:hint="eastAsia" w:ascii="方正小标宋简体" w:hAnsi="方正小标宋简体" w:eastAsia="方正小标宋简体" w:cs="方正小标宋简体"/>
          <w:b w:val="0"/>
          <w:bCs w:val="0"/>
          <w:sz w:val="44"/>
          <w:szCs w:val="44"/>
          <w:u w:val="none"/>
        </w:rPr>
      </w:pPr>
      <w:r>
        <w:rPr>
          <w:rFonts w:hint="eastAsia" w:ascii="方正小标宋简体" w:hAnsi="方正小标宋简体" w:eastAsia="方正小标宋简体" w:cs="方正小标宋简体"/>
          <w:b w:val="0"/>
          <w:bCs w:val="0"/>
          <w:sz w:val="44"/>
          <w:szCs w:val="44"/>
          <w:u w:val="none"/>
        </w:rPr>
        <w:t>威海市文登区</w:t>
      </w:r>
      <w:r>
        <w:rPr>
          <w:rFonts w:hint="eastAsia" w:ascii="方正小标宋简体" w:hAnsi="方正小标宋简体" w:eastAsia="方正小标宋简体" w:cs="方正小标宋简体"/>
          <w:b w:val="0"/>
          <w:bCs w:val="0"/>
          <w:sz w:val="44"/>
          <w:szCs w:val="44"/>
          <w:u w:val="none"/>
          <w:lang w:eastAsia="zh-CN"/>
        </w:rPr>
        <w:t>民政</w:t>
      </w:r>
      <w:r>
        <w:rPr>
          <w:rFonts w:hint="eastAsia" w:ascii="方正小标宋简体" w:hAnsi="方正小标宋简体" w:eastAsia="方正小标宋简体" w:cs="方正小标宋简体"/>
          <w:b w:val="0"/>
          <w:bCs w:val="0"/>
          <w:sz w:val="44"/>
          <w:szCs w:val="44"/>
          <w:u w:val="none"/>
        </w:rPr>
        <w:t>局2020年政府信息公开工作年度报告</w:t>
      </w:r>
    </w:p>
    <w:p w14:paraId="1594DDAD">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360" w:lineRule="auto"/>
        <w:ind w:left="0" w:right="0" w:firstLine="420"/>
        <w:jc w:val="center"/>
        <w:textAlignment w:val="auto"/>
        <w:rPr>
          <w:rFonts w:hint="eastAsia" w:ascii="方正小标宋简体" w:hAnsi="方正小标宋简体" w:eastAsia="方正小标宋简体" w:cs="方正小标宋简体"/>
          <w:b w:val="0"/>
          <w:bCs w:val="0"/>
          <w:sz w:val="44"/>
          <w:szCs w:val="44"/>
          <w:u w:val="none"/>
        </w:rPr>
      </w:pPr>
    </w:p>
    <w:p w14:paraId="5307328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根据新修订的《中华人民共和国政府信息公开条例》和《山东省政府信息公开规定》(以下简称《规定》)要求，现公布威海市文登区财政局2020年政府信息公开工作年度报告。 </w:t>
      </w:r>
    </w:p>
    <w:p w14:paraId="40BE73D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由总体情况、主动公开政府信息情况、收到和处理政府信息公开申请的情况、政府信息公开行政复议、行政诉讼情况、其他需要报告的事项等部分组成。本报告中所列数据的统计时限自2020年1月1日起至2020年12月31日止。</w:t>
      </w:r>
    </w:p>
    <w:p w14:paraId="24A7985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的电子版可在威海市文登区人民政府门户网站“威海市文登区人民政府”（http://www.wendeng.gov.cn）。如对本报告有疑问，请与威海市文登区民政局办公室联系（地址：文登区世纪大道84号，邮编：264400，电话：0631—8452292）</w:t>
      </w:r>
    </w:p>
    <w:p w14:paraId="4E16286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一、总体情况</w:t>
      </w:r>
    </w:p>
    <w:p w14:paraId="5268C10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威海市文登区民政局认真贯彻落实《中华人民共和国政府信息公开条例》和《山东省政府信息公开办法》，秉承及时、高效、便民工作原则，不断健全工作机制，优化工作流程，拓展公开渠道，深入推进政府信息公开，做到了信息公开及时、准确、全面，依法保障了社会公众获取信息途径，各项工作的透明度进一步提高。</w:t>
      </w:r>
    </w:p>
    <w:p w14:paraId="3247A10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（一）主动公开工作情况</w:t>
      </w:r>
    </w:p>
    <w:p w14:paraId="14C1A63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照政府信息“以公开为原则、不公开为例外”的基本要求，结合我局工作实际，按照《山东省政府信息公开办法》，充分利用政府网站、民政局门户网站、微信公众平台对外公开民政信息。不断完善政策解读机制，创新解读方式，针对涉及面广、社会关注度高或专业性较强的政策性信息，形成专门的政策解读小组，要求小组成员在出台事关重大公共利益、群众切身利益政策同时，及时通过政府网站、报纸、电视等媒体作出多角度、全方位地科学解读。通过办理市长公开电话、区长公开电话、群众来信来访等途径，对办理中民政总结出的社会普遍关注的热点民生问题，在回复的同时，组成专门的网络舆情小组，进行组织研判形成舆情信息，通过政务微博进行时时发布、宣传，或形成微博互动，及时解答，同时今年将这些热点民生问题通过文登大众的民政在线专栏及电视台的民政连线专栏以问答的形式定期发布。全年主要负责人及分管领导共参加行风热线1次，新闻发布会1次、文登发布1次，对群众所关心不解的问题给予具体回应。</w:t>
      </w:r>
    </w:p>
    <w:p w14:paraId="6FDBD61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2020年度，我局通过政务网站发布各类政务信息共计268余条，其中：机构职能2条，工作动态66条，政策文件及政策解读8条，重点领域信息公开155条，其他信息30余条。</w:t>
      </w:r>
    </w:p>
    <w:p w14:paraId="0D0E9201">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360" w:lineRule="auto"/>
        <w:ind w:right="0" w:firstLine="640" w:firstLineChars="200"/>
        <w:textAlignment w:val="auto"/>
        <w:rPr>
          <w:rFonts w:hint="default" w:ascii="Times New Roman" w:hAnsi="Times New Roman" w:eastAsia="仿宋_GB2312" w:cs="Times New Roman"/>
          <w:color w:val="auto"/>
          <w:spacing w:val="0"/>
          <w:sz w:val="32"/>
          <w:szCs w:val="32"/>
          <w:lang w:eastAsia="zh-CN"/>
        </w:rPr>
      </w:pPr>
      <w:r>
        <w:rPr>
          <w:rFonts w:hint="default" w:ascii="Times New Roman" w:hAnsi="Times New Roman" w:eastAsia="仿宋_GB2312" w:cs="Times New Roman"/>
          <w:color w:val="auto"/>
          <w:spacing w:val="0"/>
          <w:sz w:val="32"/>
          <w:szCs w:val="32"/>
          <w:lang w:eastAsia="zh-CN"/>
        </w:rPr>
        <w:drawing>
          <wp:inline distT="0" distB="0" distL="114300" distR="114300">
            <wp:extent cx="5080000" cy="3810000"/>
            <wp:effectExtent l="4445" t="4445" r="20955" b="14605"/>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438994F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发布解读、回应社会关切以及互动交流情况方面，充分发挥政务网站、微信公众号等重要载体的作用，开设政策解读专栏，统筹运用文字解读、文登信访公众号等多种形式，主动、及时、准确发布政策解读，回应社会各界关切。通过政府信息公开政策解读专栏发布政策解读8篇。</w:t>
      </w:r>
    </w:p>
    <w:p w14:paraId="67B1220A">
      <w:pPr>
        <w:pStyle w:val="2"/>
        <w:keepNext w:val="0"/>
        <w:keepLines w:val="0"/>
        <w:widowControl/>
        <w:suppressLineNumbers w:val="0"/>
        <w:rPr>
          <w:rFonts w:hint="default" w:ascii="Times New Roman" w:hAnsi="Times New Roman" w:cs="Times New Roman"/>
          <w:sz w:val="32"/>
          <w:szCs w:val="32"/>
        </w:rPr>
      </w:pPr>
      <w:r>
        <w:rPr>
          <w:rFonts w:hint="default" w:ascii="Times New Roman" w:hAnsi="Times New Roman" w:cs="Times New Roman"/>
          <w:sz w:val="32"/>
          <w:szCs w:val="32"/>
        </w:rPr>
        <w:t> </w:t>
      </w:r>
    </w:p>
    <w:p w14:paraId="1F78F26A">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360" w:lineRule="auto"/>
        <w:ind w:right="0"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drawing>
          <wp:inline distT="0" distB="0" distL="114300" distR="114300">
            <wp:extent cx="5267960" cy="2919730"/>
            <wp:effectExtent l="0" t="0" r="8890" b="13970"/>
            <wp:docPr id="1"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
                    <pic:cNvPicPr>
                      <a:picLocks noChangeAspect="1"/>
                    </pic:cNvPicPr>
                  </pic:nvPicPr>
                  <pic:blipFill>
                    <a:blip r:embed="rId5"/>
                    <a:stretch>
                      <a:fillRect/>
                    </a:stretch>
                  </pic:blipFill>
                  <pic:spPr>
                    <a:xfrm>
                      <a:off x="0" y="0"/>
                      <a:ext cx="5267960" cy="2919730"/>
                    </a:xfrm>
                    <a:prstGeom prst="rect">
                      <a:avLst/>
                    </a:prstGeom>
                  </pic:spPr>
                </pic:pic>
              </a:graphicData>
            </a:graphic>
          </wp:inline>
        </w:drawing>
      </w:r>
    </w:p>
    <w:p w14:paraId="2DA96086">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360" w:lineRule="auto"/>
        <w:ind w:right="0" w:firstLine="640" w:firstLineChars="200"/>
        <w:textAlignment w:val="auto"/>
        <w:rPr>
          <w:rFonts w:hint="default" w:ascii="Times New Roman" w:hAnsi="Times New Roman" w:eastAsia="仿宋_GB2312" w:cs="Times New Roman"/>
          <w:color w:val="auto"/>
          <w:sz w:val="32"/>
          <w:szCs w:val="32"/>
          <w:lang w:eastAsia="zh-CN"/>
        </w:rPr>
      </w:pPr>
    </w:p>
    <w:p w14:paraId="4EBC42E3">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360" w:lineRule="auto"/>
        <w:ind w:right="0"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drawing>
          <wp:inline distT="0" distB="0" distL="114300" distR="114300">
            <wp:extent cx="5274310" cy="3124835"/>
            <wp:effectExtent l="0" t="0" r="2540" b="18415"/>
            <wp:docPr id="2" name="图片 2"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3"/>
                    <pic:cNvPicPr>
                      <a:picLocks noChangeAspect="1"/>
                    </pic:cNvPicPr>
                  </pic:nvPicPr>
                  <pic:blipFill>
                    <a:blip r:embed="rId6"/>
                    <a:stretch>
                      <a:fillRect/>
                    </a:stretch>
                  </pic:blipFill>
                  <pic:spPr>
                    <a:xfrm>
                      <a:off x="0" y="0"/>
                      <a:ext cx="5274310" cy="3124835"/>
                    </a:xfrm>
                    <a:prstGeom prst="rect">
                      <a:avLst/>
                    </a:prstGeom>
                  </pic:spPr>
                </pic:pic>
              </a:graphicData>
            </a:graphic>
          </wp:inline>
        </w:drawing>
      </w:r>
    </w:p>
    <w:p w14:paraId="2298803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（二）依申请公开工作情况</w:t>
      </w:r>
    </w:p>
    <w:p w14:paraId="21F7D26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2020年，我局收到政务信息公开申请事项共2项。</w:t>
      </w:r>
    </w:p>
    <w:p w14:paraId="4B8173B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（三）政府信息管理情况</w:t>
      </w:r>
    </w:p>
    <w:p w14:paraId="33BF7EBC">
      <w:pPr>
        <w:pStyle w:val="2"/>
        <w:keepNext w:val="0"/>
        <w:keepLines w:val="0"/>
        <w:pageBreakBefore w:val="0"/>
        <w:widowControl/>
        <w:numPr>
          <w:ilvl w:val="0"/>
          <w:numId w:val="0"/>
        </w:numPr>
        <w:suppressLineNumbers w:val="0"/>
        <w:kinsoku/>
        <w:overflowPunct/>
        <w:topLinePunct w:val="0"/>
        <w:autoSpaceDE/>
        <w:autoSpaceDN/>
        <w:bidi w:val="0"/>
        <w:adjustRightInd/>
        <w:snapToGrid/>
        <w:spacing w:before="0" w:beforeAutospacing="0" w:after="0" w:afterAutospacing="0" w:line="360" w:lineRule="auto"/>
        <w:ind w:right="0" w:rightChars="0" w:firstLine="640"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drawing>
          <wp:inline distT="0" distB="0" distL="114300" distR="114300">
            <wp:extent cx="5269230" cy="2501265"/>
            <wp:effectExtent l="0" t="0" r="7620" b="13335"/>
            <wp:docPr id="3"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
                    <pic:cNvPicPr>
                      <a:picLocks noChangeAspect="1"/>
                    </pic:cNvPicPr>
                  </pic:nvPicPr>
                  <pic:blipFill>
                    <a:blip r:embed="rId7"/>
                    <a:stretch>
                      <a:fillRect/>
                    </a:stretch>
                  </pic:blipFill>
                  <pic:spPr>
                    <a:xfrm>
                      <a:off x="0" y="0"/>
                      <a:ext cx="5269230" cy="2501265"/>
                    </a:xfrm>
                    <a:prstGeom prst="rect">
                      <a:avLst/>
                    </a:prstGeom>
                  </pic:spPr>
                </pic:pic>
              </a:graphicData>
            </a:graphic>
          </wp:inline>
        </w:drawing>
      </w:r>
    </w:p>
    <w:p w14:paraId="2269731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是加强领导体系建设。区民政局高度重视政府信息公开工作。根据局领导班子人员的变化情况，及时调整确定民政局政府信息公开工作领导小组成员，由分管领导监督负责，办公室专门协调调度全局信息公开工作，确保组织机构健全、工作人员到位、职责分工明确，领导小组通过召开专题会议、小组分组讨论交流等形式，及时收集相关意见和建议，为改进和完善政府信息公开工作提供参考和基础保障。</w:t>
      </w:r>
    </w:p>
    <w:p w14:paraId="687B690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是完善制度管理机制。完善依申请公开、限时公开、申请受理、考核监督、保密审查、社会评议、责任追究等工作机制。严格按照区政府下发的文件要求，进一步规范工作流程和工作标准，确保政府信息公开工作安全、有效、有序进行。</w:t>
      </w:r>
    </w:p>
    <w:p w14:paraId="6579011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（四）政府信息公开平台建设情况</w:t>
      </w:r>
    </w:p>
    <w:p w14:paraId="6F66389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充分依托政府网站民政专栏信息公开平台开展信息公开工作，加大公开力度，为群众了解民政信息提供方便。并依托各类媒体，进一步扩大社会各界获取信息的渠道。主动适应网络和新媒体快速发展的形势，利用政务微博开展政府信息公开，及时播发群众关注度高的政策法规。专门在各单位业务大厅、服务窗口前设置信息公开栏，向前来办理各种业务的居民提供政策信息。同时与民政专栏形成联动关系，同步公开，同步公示，方便群众更大范围了解公开内容。另外编印各类惠民政策、倡议书、政策宣传挂历、政策解读明白纸5万多份，进一步宣传民政热点政策。参与</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12·4</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国家宪法日活动，通过咨询台、宣传展板、宣传手册等形式，</w:t>
      </w:r>
      <w:bookmarkStart w:id="0" w:name="_GoBack"/>
      <w:bookmarkEnd w:id="0"/>
      <w:r>
        <w:rPr>
          <w:rFonts w:hint="default" w:ascii="Times New Roman" w:hAnsi="Times New Roman" w:eastAsia="仿宋_GB2312" w:cs="Times New Roman"/>
          <w:sz w:val="32"/>
          <w:szCs w:val="32"/>
        </w:rPr>
        <w:t>便捷地让文登民众了解到宪法及民政相关的法律法规，并为现场咨询的150余名民众做出了解答，发放宣传资料达1000余份。</w:t>
      </w:r>
    </w:p>
    <w:p w14:paraId="041BF8A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（五）监督保障情况</w:t>
      </w:r>
    </w:p>
    <w:p w14:paraId="327B310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结合工作实际对包括《政务信息依申请公开工作流程细则》等在内的政务公开制度进行了修改完善，拟定了年度政府信息公开工作方案和年度工作计划。根据工作开展情况，进一步修改完善了关于发布审核、保密管理、社会评议、考核评比和责任追究制度等。</w:t>
      </w:r>
    </w:p>
    <w:p w14:paraId="28F45BB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cs="Times New Roman"/>
          <w:sz w:val="32"/>
          <w:szCs w:val="32"/>
        </w:rPr>
      </w:pPr>
      <w:r>
        <w:rPr>
          <w:rFonts w:hint="default" w:ascii="Times New Roman" w:hAnsi="Times New Roman" w:eastAsia="仿宋_GB2312" w:cs="Times New Roman"/>
          <w:sz w:val="32"/>
          <w:szCs w:val="32"/>
        </w:rPr>
        <w:t>二、主动公开政府信息情况</w:t>
      </w:r>
    </w:p>
    <w:tbl>
      <w:tblPr>
        <w:tblStyle w:val="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3120"/>
        <w:gridCol w:w="1875"/>
        <w:gridCol w:w="1275"/>
        <w:gridCol w:w="1890"/>
      </w:tblGrid>
      <w:tr w14:paraId="276BD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BB5D7F2">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第二十条第（一）项</w:t>
            </w:r>
          </w:p>
        </w:tc>
      </w:tr>
      <w:tr w14:paraId="1D554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B0AA573">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41E821">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本年新</w:t>
            </w:r>
          </w:p>
          <w:p w14:paraId="588B2985">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制作数量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970B0E">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本年新</w:t>
            </w:r>
          </w:p>
          <w:p w14:paraId="21227F4D">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公开数量</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248D97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对外公开总数量</w:t>
            </w:r>
          </w:p>
        </w:tc>
      </w:tr>
      <w:tr w14:paraId="6BC2F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E59A6C0">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规章</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BC66B1">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3101131">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63A2A4">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33CCC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AB8F118">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规范性文件</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4B08F3D">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013E7E">
            <w:pPr>
              <w:pStyle w:val="2"/>
              <w:keepNext w:val="0"/>
              <w:keepLines w:val="0"/>
              <w:widowControl/>
              <w:suppressLineNumbers w:val="0"/>
              <w:rPr>
                <w:rFonts w:hint="eastAsia" w:ascii="Times New Roman" w:hAnsi="Times New Roman" w:cs="Times New Roman" w:eastAsiaTheme="minorEastAsia"/>
                <w:sz w:val="28"/>
                <w:szCs w:val="28"/>
                <w:lang w:eastAsia="zh-CN"/>
              </w:rPr>
            </w:pPr>
            <w:r>
              <w:rPr>
                <w:rFonts w:hint="eastAsia" w:ascii="Times New Roman" w:hAnsi="Times New Roman" w:eastAsia="宋体" w:cs="Times New Roman"/>
                <w:sz w:val="28"/>
                <w:szCs w:val="28"/>
                <w:lang w:val="en-US" w:eastAsia="zh-CN"/>
              </w:rPr>
              <w:t>0</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4F8C95D">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3</w:t>
            </w:r>
          </w:p>
        </w:tc>
      </w:tr>
      <w:tr w14:paraId="4F24D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0B0A7F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第二十条第（五）项</w:t>
            </w:r>
          </w:p>
        </w:tc>
      </w:tr>
      <w:tr w14:paraId="17F7B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F6744B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AB4BB6">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上一年项目数量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B78A14">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本年增/减</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7A5E6B">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处理决定数量</w:t>
            </w:r>
          </w:p>
        </w:tc>
      </w:tr>
      <w:tr w14:paraId="58F41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0BBF3DA">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行政许可</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C4050F">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54</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A3F143">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576DE2">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764E0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BD176FE">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其他对外管理服务事项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D1517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7B81D3">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0D9A928">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77319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jc w:val="center"/>
        </w:trPr>
        <w:tc>
          <w:tcPr>
            <w:tcW w:w="8145"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DDCEC4D">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第二十条第（六）项</w:t>
            </w:r>
          </w:p>
        </w:tc>
      </w:tr>
      <w:tr w14:paraId="27595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7A5EB5F">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4D2122">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上一年项目数量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FF85B8A">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本年增</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872050">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处理决定数量</w:t>
            </w:r>
          </w:p>
        </w:tc>
      </w:tr>
      <w:tr w14:paraId="0594E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3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1D3450B">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行政处罚</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F8B966">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DB13CE">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528FE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610B7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CC20966">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行政强制</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1CE6BC">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EAB478">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49740E">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4F299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966B9FA">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第二十条第（八）项</w:t>
            </w:r>
          </w:p>
        </w:tc>
      </w:tr>
      <w:tr w14:paraId="03CA2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7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68C36D4">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信息内容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943CF8">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上一年项目数量</w:t>
            </w:r>
          </w:p>
        </w:tc>
        <w:tc>
          <w:tcPr>
            <w:tcW w:w="3165" w:type="dxa"/>
            <w:gridSpan w:val="2"/>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2B60C3">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本年增/减</w:t>
            </w:r>
          </w:p>
        </w:tc>
      </w:tr>
      <w:tr w14:paraId="37132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5B17A60">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行政事业性收费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8D54CF">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316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8682F04">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77559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FE531E6">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第二十条第（九）项</w:t>
            </w:r>
          </w:p>
        </w:tc>
      </w:tr>
      <w:tr w14:paraId="45AEC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02A08BB">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信息内容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8546192">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采购项目数量</w:t>
            </w:r>
          </w:p>
        </w:tc>
        <w:tc>
          <w:tcPr>
            <w:tcW w:w="3165" w:type="dxa"/>
            <w:gridSpan w:val="2"/>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A7B01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采购总金额</w:t>
            </w:r>
          </w:p>
        </w:tc>
      </w:tr>
      <w:tr w14:paraId="3C548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2139EDD">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政府集中采购</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B59B7E">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316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FBD7F0F">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bl>
    <w:p w14:paraId="3860653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三、收到和处理政府信息公开申请情况</w:t>
      </w:r>
    </w:p>
    <w:tbl>
      <w:tblPr>
        <w:tblStyle w:val="3"/>
        <w:tblW w:w="0" w:type="auto"/>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770"/>
        <w:gridCol w:w="1050"/>
        <w:gridCol w:w="1968"/>
        <w:gridCol w:w="578"/>
        <w:gridCol w:w="690"/>
        <w:gridCol w:w="690"/>
        <w:gridCol w:w="732"/>
        <w:gridCol w:w="871"/>
        <w:gridCol w:w="676"/>
        <w:gridCol w:w="491"/>
      </w:tblGrid>
      <w:tr w14:paraId="1699D06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30" w:hRule="atLeast"/>
          <w:jc w:val="center"/>
        </w:trPr>
        <w:tc>
          <w:tcPr>
            <w:tcW w:w="3435"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518D93B">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（本列数据的勾稽关系为：第一项加第二项之和，等于第三项加第四项之和）</w:t>
            </w:r>
          </w:p>
        </w:tc>
        <w:tc>
          <w:tcPr>
            <w:tcW w:w="4740" w:type="dxa"/>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2277D4">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申请人情况</w:t>
            </w:r>
          </w:p>
        </w:tc>
      </w:tr>
      <w:tr w14:paraId="5B9A12A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30" w:hRule="atLeast"/>
          <w:jc w:val="center"/>
        </w:trPr>
        <w:tc>
          <w:tcPr>
            <w:tcW w:w="3435"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2BEEE15">
            <w:pPr>
              <w:rPr>
                <w:rFonts w:hint="default" w:ascii="Times New Roman" w:hAnsi="Times New Roman" w:eastAsia="sans-serif" w:cs="Times New Roman"/>
                <w:sz w:val="28"/>
                <w:szCs w:val="28"/>
              </w:rPr>
            </w:pPr>
          </w:p>
        </w:tc>
        <w:tc>
          <w:tcPr>
            <w:tcW w:w="58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0965A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自然人</w:t>
            </w:r>
          </w:p>
        </w:tc>
        <w:tc>
          <w:tcPr>
            <w:tcW w:w="375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45EBCE">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法人或其他组织</w:t>
            </w:r>
          </w:p>
        </w:tc>
        <w:tc>
          <w:tcPr>
            <w:tcW w:w="405"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207E5F">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总计</w:t>
            </w:r>
          </w:p>
        </w:tc>
      </w:tr>
      <w:tr w14:paraId="159400F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930" w:hRule="atLeast"/>
          <w:jc w:val="center"/>
        </w:trPr>
        <w:tc>
          <w:tcPr>
            <w:tcW w:w="3435"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3A9BA3E">
            <w:pPr>
              <w:rPr>
                <w:rFonts w:hint="default" w:ascii="Times New Roman" w:hAnsi="Times New Roman" w:eastAsia="sans-serif" w:cs="Times New Roman"/>
                <w:sz w:val="28"/>
                <w:szCs w:val="28"/>
              </w:rPr>
            </w:pPr>
          </w:p>
        </w:tc>
        <w:tc>
          <w:tcPr>
            <w:tcW w:w="58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2F905A">
            <w:pPr>
              <w:rPr>
                <w:rFonts w:hint="default" w:ascii="Times New Roman" w:hAnsi="Times New Roman" w:eastAsia="sans-serif" w:cs="Times New Roman"/>
                <w:sz w:val="28"/>
                <w:szCs w:val="28"/>
              </w:rPr>
            </w:pP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B6009E">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商业企业</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8CDDE8">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科研机构</w:t>
            </w:r>
          </w:p>
        </w:tc>
        <w:tc>
          <w:tcPr>
            <w:tcW w:w="75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E2FA02">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社会公益组织</w:t>
            </w:r>
          </w:p>
        </w:tc>
        <w:tc>
          <w:tcPr>
            <w:tcW w:w="9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76460A">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法律服务机构</w:t>
            </w:r>
          </w:p>
        </w:tc>
        <w:tc>
          <w:tcPr>
            <w:tcW w:w="6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C0D1C8">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其他</w:t>
            </w:r>
          </w:p>
        </w:tc>
        <w:tc>
          <w:tcPr>
            <w:tcW w:w="405"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07A4B1">
            <w:pPr>
              <w:rPr>
                <w:rFonts w:hint="default" w:ascii="Times New Roman" w:hAnsi="Times New Roman" w:eastAsia="sans-serif" w:cs="Times New Roman"/>
                <w:sz w:val="28"/>
                <w:szCs w:val="28"/>
              </w:rPr>
            </w:pPr>
          </w:p>
        </w:tc>
      </w:tr>
      <w:tr w14:paraId="6BB7B98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435"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A959EBC">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一、本年新收政府信息公开申请数量</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DBC0A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2</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F83373">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32AD5B">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95B59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69307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E446B4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355280B">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2</w:t>
            </w:r>
          </w:p>
        </w:tc>
      </w:tr>
      <w:tr w14:paraId="32C169F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435"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A00DA41">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二、上年结转政府信息公开申请数量</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508A43">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2FC860">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68E956">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F5F4CC">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C7283F">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985979">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FB4F7A">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476160A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525"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633EBC4">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三、本年度办理结果</w:t>
            </w:r>
          </w:p>
        </w:tc>
        <w:tc>
          <w:tcPr>
            <w:tcW w:w="2910"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435BE9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（一）予以公开</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CADB40">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1</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100A99">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F58C4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5738F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4E4039">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4F0D4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048D0C">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1 </w:t>
            </w:r>
          </w:p>
        </w:tc>
      </w:tr>
      <w:tr w14:paraId="08C8C24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C16E5A3">
            <w:pPr>
              <w:rPr>
                <w:rFonts w:hint="default" w:ascii="Times New Roman" w:hAnsi="Times New Roman" w:eastAsia="sans-serif" w:cs="Times New Roman"/>
                <w:sz w:val="28"/>
                <w:szCs w:val="28"/>
              </w:rPr>
            </w:pPr>
          </w:p>
        </w:tc>
        <w:tc>
          <w:tcPr>
            <w:tcW w:w="2910"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4BFCEC">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（二）部分公开（区分处理的，只计这一情形，不计其他情形）</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C8377A">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5BF0A61">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940D20">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5328BA">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4A1E8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C8C64C7">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A419B5">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7CEC967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59E936D">
            <w:pPr>
              <w:rPr>
                <w:rFonts w:hint="default" w:ascii="Times New Roman" w:hAnsi="Times New Roman" w:eastAsia="sans-serif" w:cs="Times New Roman"/>
                <w:sz w:val="28"/>
                <w:szCs w:val="28"/>
              </w:rPr>
            </w:pPr>
          </w:p>
        </w:tc>
        <w:tc>
          <w:tcPr>
            <w:tcW w:w="84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FB8D5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（三）不予</w:t>
            </w:r>
          </w:p>
          <w:p w14:paraId="0DF65E7E">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公开</w:t>
            </w: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0D6E41">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1.属于国家秘密</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5EB81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4354D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75FA6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989DDDA">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68E5F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6F23A1">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5EC74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41BD888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89F8DC7">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A211BC">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09A9CE">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2.其他法律行政法规禁止公开</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43232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DB3D1C">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65D1D0">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4FCE2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340BCDC">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EF9497">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15CB80">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27568C8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BE0157B">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230173">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223EF0">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3.危及“三安全一稳定”</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131836">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0A11C57">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FA19A1">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31823B">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2F911B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7D0DF4">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0E70C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12434F0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FB7FD36">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F9D8111">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CB6554A">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4.保护第三方合法权益</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7E94E9">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5D0CCF">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3807A35">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650890E">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8C68F1">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D7A660">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3D4C9A">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1EEDA9B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A5ECEBF">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15EF09">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0CED7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5.属于三类内部事务信息</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7886B74">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C9EFFE">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50ABC7">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E7BC6E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C13D6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A4D1BB">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B165A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083DD47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28A8538">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F7CCED">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3D03CC">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6.属于四类过程性信息</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7056E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E59D959">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EA3D6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6F99EC">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7E895C">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5FDC0F">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F48C1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7CC349B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67102F1">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1A52E98">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770862">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7.属于行政执法案卷</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D42788B">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FCBB8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14541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6CD001B">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ACECE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3B407B">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594606">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6B5F4B1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81396D6">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3890C7">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ED6A4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8.属于行政查询事项</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4D0AE7">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AE88B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56D1F9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2C410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C40191">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CB4F2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F4720A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072A129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60" w:hRule="atLeast"/>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B534ABD">
            <w:pPr>
              <w:rPr>
                <w:rFonts w:hint="default" w:ascii="Times New Roman" w:hAnsi="Times New Roman" w:eastAsia="sans-serif" w:cs="Times New Roman"/>
                <w:sz w:val="28"/>
                <w:szCs w:val="28"/>
              </w:rPr>
            </w:pPr>
          </w:p>
        </w:tc>
        <w:tc>
          <w:tcPr>
            <w:tcW w:w="84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43682F">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（四）无法</w:t>
            </w:r>
          </w:p>
          <w:p w14:paraId="0EC7445A">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提供</w:t>
            </w: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F4216D0">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1.本机关不掌握相关政府信息</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D0E065">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0F2CFEB">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AD8D47">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1F62F9">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A6EF07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C5C911">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3AD69F">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3A32F24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00" w:hRule="atLeast"/>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9E87782">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CFCA39">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3D4BDF">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2.没有现成信息需要另行制作</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E67C27">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2210F5">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F3B6AC">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FFF19C">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D231AF">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5653EC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6EFB5CB">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56E8571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A121313">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C85B93">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DBB9800">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3.补正后申请内容仍不明确</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75EA8A">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89DDE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37850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AB86A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E319C6">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160E9C">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BA75B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39406DF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489226B">
            <w:pPr>
              <w:rPr>
                <w:rFonts w:hint="default" w:ascii="Times New Roman" w:hAnsi="Times New Roman" w:eastAsia="sans-serif" w:cs="Times New Roman"/>
                <w:sz w:val="28"/>
                <w:szCs w:val="28"/>
              </w:rPr>
            </w:pPr>
          </w:p>
        </w:tc>
        <w:tc>
          <w:tcPr>
            <w:tcW w:w="84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023952">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（五）不予</w:t>
            </w:r>
          </w:p>
          <w:p w14:paraId="7DFFC28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处理</w:t>
            </w: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CF24D6A">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1.信访举报投诉类申请</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7113E9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E5355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C5C49F">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1F4F11">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167CBC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F494380">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B4388E">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073A913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EE3E56D">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4094833">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FAF614">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2.重复申请</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3BE37B">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DE2FFF">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2D800AE">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7DFB9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8E2CC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82827A">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DAF7A2F">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0AF7C77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1B8728B">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0C6F95">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E03121">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3.要求提供公开出版物</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7BE25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D2F9AA">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FEC4689">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798440">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C70EB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AF2E7B">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4D90559">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2B4D423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A759C35">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0484E8">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C74AB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4.无正当理由大量反复申请</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EB1C46">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CE045D1">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98C89E">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9E1500">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20830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A953AA">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ED5A76">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7EC61DF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5A1DBCD">
            <w:pPr>
              <w:rPr>
                <w:rFonts w:hint="default" w:ascii="Times New Roman" w:hAnsi="Times New Roman" w:eastAsia="sans-serif" w:cs="Times New Roman"/>
                <w:sz w:val="28"/>
                <w:szCs w:val="28"/>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25CF694">
            <w:pPr>
              <w:rPr>
                <w:rFonts w:hint="default" w:ascii="Times New Roman" w:hAnsi="Times New Roman" w:eastAsia="sans-serif" w:cs="Times New Roman"/>
                <w:sz w:val="28"/>
                <w:szCs w:val="28"/>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265D1D">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5.要求行政机关确认或重新出具已获取信息</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63B7D9">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7B7B70">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365FFB">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05BFCAE">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E1C7B7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FE6B40">
            <w:pPr>
              <w:keepNext w:val="0"/>
              <w:keepLines w:val="0"/>
              <w:widowControl/>
              <w:suppressLineNumbers w:val="0"/>
              <w:jc w:val="center"/>
              <w:rPr>
                <w:rFonts w:hint="default" w:ascii="Times New Roman" w:hAnsi="Times New Roman" w:eastAsia="sans-serif" w:cs="Times New Roman"/>
                <w:sz w:val="28"/>
                <w:szCs w:val="28"/>
              </w:rPr>
            </w:pP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CF773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2D6E5C9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8BD8395">
            <w:pPr>
              <w:rPr>
                <w:rFonts w:hint="default" w:ascii="Times New Roman" w:hAnsi="Times New Roman" w:eastAsia="sans-serif" w:cs="Times New Roman"/>
                <w:sz w:val="28"/>
                <w:szCs w:val="28"/>
              </w:rPr>
            </w:pPr>
          </w:p>
        </w:tc>
        <w:tc>
          <w:tcPr>
            <w:tcW w:w="2910"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475585">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（六）其他处理</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8D0A85">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439A74">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3CE06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65D8F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969FD1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218007">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FF6264D">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r w14:paraId="7301C75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52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F59AC1D">
            <w:pPr>
              <w:rPr>
                <w:rFonts w:hint="default" w:ascii="Times New Roman" w:hAnsi="Times New Roman" w:eastAsia="sans-serif" w:cs="Times New Roman"/>
                <w:sz w:val="28"/>
                <w:szCs w:val="28"/>
              </w:rPr>
            </w:pPr>
          </w:p>
        </w:tc>
        <w:tc>
          <w:tcPr>
            <w:tcW w:w="2910"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662B1E">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（七）总计</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FE7116">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572170">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3256F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C06FE0">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25F118">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40C9B5">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5485E40">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3</w:t>
            </w:r>
          </w:p>
        </w:tc>
      </w:tr>
      <w:tr w14:paraId="4E5A59E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435"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5DEB76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四、结转下年度继续办理</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77B727">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6E8F0F">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7BDF2F">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9E5D53">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915C32">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4A7C36">
            <w:pPr>
              <w:pStyle w:val="2"/>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45E19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bl>
    <w:p w14:paraId="55A3AD1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四、政府信息公开行政复议、行政诉讼情况 </w:t>
      </w:r>
    </w:p>
    <w:tbl>
      <w:tblPr>
        <w:tblStyle w:val="3"/>
        <w:tblW w:w="0" w:type="auto"/>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490"/>
        <w:gridCol w:w="570"/>
        <w:gridCol w:w="570"/>
        <w:gridCol w:w="570"/>
        <w:gridCol w:w="630"/>
        <w:gridCol w:w="525"/>
        <w:gridCol w:w="570"/>
        <w:gridCol w:w="570"/>
        <w:gridCol w:w="570"/>
        <w:gridCol w:w="570"/>
        <w:gridCol w:w="570"/>
        <w:gridCol w:w="570"/>
        <w:gridCol w:w="570"/>
        <w:gridCol w:w="570"/>
        <w:gridCol w:w="490"/>
      </w:tblGrid>
      <w:tr w14:paraId="4D2A2B3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2790"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38877B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行政复议</w:t>
            </w:r>
          </w:p>
        </w:tc>
        <w:tc>
          <w:tcPr>
            <w:tcW w:w="5415" w:type="dxa"/>
            <w:gridSpan w:val="10"/>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DF1A1C">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行政诉讼</w:t>
            </w:r>
          </w:p>
        </w:tc>
      </w:tr>
      <w:tr w14:paraId="53E08CC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480"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E30F11F">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结果维持</w:t>
            </w:r>
          </w:p>
        </w:tc>
        <w:tc>
          <w:tcPr>
            <w:tcW w:w="57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F3E46A">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结果纠正</w:t>
            </w:r>
          </w:p>
        </w:tc>
        <w:tc>
          <w:tcPr>
            <w:tcW w:w="57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778C5D">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其他结果</w:t>
            </w:r>
          </w:p>
        </w:tc>
        <w:tc>
          <w:tcPr>
            <w:tcW w:w="57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2523BF">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尚未审结</w:t>
            </w:r>
          </w:p>
        </w:tc>
        <w:tc>
          <w:tcPr>
            <w:tcW w:w="63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B3C3B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总计</w:t>
            </w:r>
          </w:p>
        </w:tc>
        <w:tc>
          <w:tcPr>
            <w:tcW w:w="279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A51D00">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未经复议直接起诉</w:t>
            </w:r>
          </w:p>
        </w:tc>
        <w:tc>
          <w:tcPr>
            <w:tcW w:w="2625"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111221">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复议后起诉</w:t>
            </w:r>
          </w:p>
        </w:tc>
      </w:tr>
      <w:tr w14:paraId="6DE37B2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48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229DDE1">
            <w:pPr>
              <w:rPr>
                <w:rFonts w:hint="default" w:ascii="Times New Roman" w:hAnsi="Times New Roman" w:eastAsia="sans-serif" w:cs="Times New Roman"/>
                <w:sz w:val="28"/>
                <w:szCs w:val="28"/>
              </w:rPr>
            </w:pPr>
          </w:p>
        </w:tc>
        <w:tc>
          <w:tcPr>
            <w:tcW w:w="57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4793FD7">
            <w:pPr>
              <w:rPr>
                <w:rFonts w:hint="default" w:ascii="Times New Roman" w:hAnsi="Times New Roman" w:eastAsia="sans-serif" w:cs="Times New Roman"/>
                <w:sz w:val="28"/>
                <w:szCs w:val="28"/>
              </w:rPr>
            </w:pPr>
          </w:p>
        </w:tc>
        <w:tc>
          <w:tcPr>
            <w:tcW w:w="57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0DDE33">
            <w:pPr>
              <w:rPr>
                <w:rFonts w:hint="default" w:ascii="Times New Roman" w:hAnsi="Times New Roman" w:eastAsia="sans-serif" w:cs="Times New Roman"/>
                <w:sz w:val="28"/>
                <w:szCs w:val="28"/>
              </w:rPr>
            </w:pPr>
          </w:p>
        </w:tc>
        <w:tc>
          <w:tcPr>
            <w:tcW w:w="57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BE5B9F">
            <w:pPr>
              <w:rPr>
                <w:rFonts w:hint="default" w:ascii="Times New Roman" w:hAnsi="Times New Roman" w:eastAsia="sans-serif" w:cs="Times New Roman"/>
                <w:sz w:val="28"/>
                <w:szCs w:val="28"/>
              </w:rPr>
            </w:pPr>
          </w:p>
        </w:tc>
        <w:tc>
          <w:tcPr>
            <w:tcW w:w="63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21B7CF">
            <w:pPr>
              <w:rPr>
                <w:rFonts w:hint="default" w:ascii="Times New Roman" w:hAnsi="Times New Roman" w:eastAsia="sans-serif" w:cs="Times New Roman"/>
                <w:sz w:val="28"/>
                <w:szCs w:val="28"/>
              </w:rPr>
            </w:pPr>
          </w:p>
        </w:tc>
        <w:tc>
          <w:tcPr>
            <w:tcW w:w="5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809B1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结果维持</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FA9FD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结果纠正</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03153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其他结果</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34261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尚未审结</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25ADF5">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总计</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8ECE165">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结果维持</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2BC9FCB">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结果纠正</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2EB2E7">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其他结果</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B09973">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尚未审结</w:t>
            </w:r>
          </w:p>
        </w:tc>
        <w:tc>
          <w:tcPr>
            <w:tcW w:w="36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30A6E15">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总计</w:t>
            </w:r>
          </w:p>
        </w:tc>
      </w:tr>
      <w:tr w14:paraId="3241DD8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630" w:hRule="atLeast"/>
          <w:jc w:val="center"/>
        </w:trPr>
        <w:tc>
          <w:tcPr>
            <w:tcW w:w="48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55AA611">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F55C32">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71A0A1">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8FF09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7CE52F">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7C39F3">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ACEC4E">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A90CA6">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F53E32">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17548C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F5BAFA">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F6A08F">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9F8003">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996E19">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3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787844">
            <w:pPr>
              <w:pStyle w:val="2"/>
              <w:keepNext w:val="0"/>
              <w:keepLines w:val="0"/>
              <w:widowControl/>
              <w:suppressLineNumbers w:val="0"/>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bl>
    <w:p w14:paraId="27BDB30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五、政府信息公开工作存在的主要问题及改进情况</w:t>
      </w:r>
    </w:p>
    <w:p w14:paraId="308B945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2020年，我局政务公开工作虽然取得了好的成效，但与群众需求还存在一定差距，如部分政策解读内容还不透彻，文字解读质量还需提升，解读的深度和广度还需提高。</w:t>
      </w:r>
    </w:p>
    <w:p w14:paraId="6CA8071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照政务公开要求，规范公开各项工作，做到认真履职、主动作为，持续在政务公开工作上出新招、出实招、出硬招，积极关注社会热点，不断提高政策解读质量，突出政策文件出台的背景、重要意义以及相关制度设计让人民群众获得实实在在的政策红利。同时，根据政策执行过程中遇到的新问题、群众反映的新热点，及时进行有针对性地补充解读，积极回应群众关切，不断推动我局政务公开工作再上新台阶。</w:t>
      </w:r>
    </w:p>
    <w:p w14:paraId="17D16FE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六、其他需要报告的事项</w:t>
      </w:r>
    </w:p>
    <w:p w14:paraId="0EAB493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2020年度办理区政协提案5件，人大代表建议2件，委员反馈满意率为100%，均通过政府网站专栏主动公开。</w:t>
      </w:r>
    </w:p>
    <w:p w14:paraId="639A726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p>
    <w:p w14:paraId="6531157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p>
    <w:p w14:paraId="25D5C85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威海市文登区民政局</w:t>
      </w:r>
    </w:p>
    <w:p w14:paraId="45E3BF4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firstLine="640" w:firstLineChars="200"/>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2021年1月26日</w:t>
      </w:r>
    </w:p>
    <w:p w14:paraId="0462A7C1">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360" w:lineRule="auto"/>
        <w:ind w:left="0" w:right="0"/>
        <w:textAlignment w:val="auto"/>
        <w:rPr>
          <w:rFonts w:hint="default" w:ascii="Times New Roman" w:hAnsi="Times New Roman" w:cs="Times New Roman"/>
          <w:sz w:val="32"/>
          <w:szCs w:val="32"/>
        </w:rPr>
      </w:pPr>
    </w:p>
    <w:p w14:paraId="52D3B1EC">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360" w:lineRule="auto"/>
        <w:ind w:left="0" w:right="0" w:firstLine="0"/>
        <w:jc w:val="right"/>
        <w:textAlignment w:val="auto"/>
        <w:rPr>
          <w:rFonts w:hint="default" w:ascii="Times New Roman" w:hAnsi="Times New Roman" w:cs="Times New Roman"/>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5A1C91"/>
    <w:rsid w:val="17B3494C"/>
    <w:rsid w:val="22672EA3"/>
    <w:rsid w:val="22D01B07"/>
    <w:rsid w:val="280E7CB1"/>
    <w:rsid w:val="29377D11"/>
    <w:rsid w:val="32114EC0"/>
    <w:rsid w:val="356B56F3"/>
    <w:rsid w:val="37511F01"/>
    <w:rsid w:val="3B2E5E6A"/>
    <w:rsid w:val="3EE912A9"/>
    <w:rsid w:val="47326AB2"/>
    <w:rsid w:val="4B0726E1"/>
    <w:rsid w:val="4B9E7D91"/>
    <w:rsid w:val="530E2A26"/>
    <w:rsid w:val="57F12193"/>
    <w:rsid w:val="57FE6A92"/>
    <w:rsid w:val="5DF22A79"/>
    <w:rsid w:val="6C5B5BBA"/>
    <w:rsid w:val="6DB07F10"/>
    <w:rsid w:val="6E65590C"/>
    <w:rsid w:val="748838E4"/>
    <w:rsid w:val="76B147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uiPriority w:val="0"/>
    <w:rPr>
      <w:color w:val="800080"/>
      <w:u w:val="single"/>
    </w:rPr>
  </w:style>
  <w:style w:type="character" w:styleId="7">
    <w:name w:val="Hyperlink"/>
    <w:basedOn w:val="4"/>
    <w:uiPriority w:val="0"/>
    <w:rPr>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历年政府网站信息公开数量对比</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2019</c:v>
                </c:pt>
              </c:strCache>
            </c:strRef>
          </c:tx>
          <c:spPr>
            <a:solidFill>
              <a:schemeClr val="accent1"/>
            </a:solidFill>
            <a:ln>
              <a:noFill/>
            </a:ln>
            <a:effectLst/>
          </c:spPr>
          <c:invertIfNegative val="0"/>
          <c:dLbls>
            <c:delete val="1"/>
          </c:dLbls>
          <c:cat>
            <c:strRef>
              <c:f>Sheet1!$A$2:$A$6</c:f>
              <c:strCache>
                <c:ptCount val="5"/>
                <c:pt idx="0">
                  <c:v>机构职能</c:v>
                </c:pt>
                <c:pt idx="1">
                  <c:v>工作动态</c:v>
                </c:pt>
                <c:pt idx="2">
                  <c:v>政策文件及解读</c:v>
                </c:pt>
                <c:pt idx="3">
                  <c:v>重点领域信息公开</c:v>
                </c:pt>
                <c:pt idx="4">
                  <c:v>其他信息</c:v>
                </c:pt>
              </c:strCache>
            </c:strRef>
          </c:cat>
          <c:val>
            <c:numRef>
              <c:f>Sheet1!$B$2:$B$6</c:f>
              <c:numCache>
                <c:formatCode>General</c:formatCode>
                <c:ptCount val="5"/>
                <c:pt idx="0">
                  <c:v>1</c:v>
                </c:pt>
                <c:pt idx="1">
                  <c:v>48</c:v>
                </c:pt>
                <c:pt idx="2">
                  <c:v>12</c:v>
                </c:pt>
                <c:pt idx="3">
                  <c:v>130</c:v>
                </c:pt>
                <c:pt idx="4">
                  <c:v>20</c:v>
                </c:pt>
              </c:numCache>
            </c:numRef>
          </c:val>
        </c:ser>
        <c:ser>
          <c:idx val="1"/>
          <c:order val="1"/>
          <c:tx>
            <c:strRef>
              <c:f>Sheet1!$C$1</c:f>
              <c:strCache>
                <c:ptCount val="1"/>
                <c:pt idx="0">
                  <c:v>2020</c:v>
                </c:pt>
              </c:strCache>
            </c:strRef>
          </c:tx>
          <c:spPr>
            <a:solidFill>
              <a:schemeClr val="accent2"/>
            </a:solidFill>
            <a:ln>
              <a:noFill/>
            </a:ln>
            <a:effectLst/>
          </c:spPr>
          <c:invertIfNegative val="0"/>
          <c:dLbls>
            <c:delete val="1"/>
          </c:dLbls>
          <c:cat>
            <c:strRef>
              <c:f>Sheet1!$A$2:$A$6</c:f>
              <c:strCache>
                <c:ptCount val="5"/>
                <c:pt idx="0">
                  <c:v>机构职能</c:v>
                </c:pt>
                <c:pt idx="1">
                  <c:v>工作动态</c:v>
                </c:pt>
                <c:pt idx="2">
                  <c:v>政策文件及解读</c:v>
                </c:pt>
                <c:pt idx="3">
                  <c:v>重点领域信息公开</c:v>
                </c:pt>
                <c:pt idx="4">
                  <c:v>其他信息</c:v>
                </c:pt>
              </c:strCache>
            </c:strRef>
          </c:cat>
          <c:val>
            <c:numRef>
              <c:f>Sheet1!$C$2:$C$6</c:f>
              <c:numCache>
                <c:formatCode>General</c:formatCode>
                <c:ptCount val="5"/>
                <c:pt idx="0">
                  <c:v>2</c:v>
                </c:pt>
                <c:pt idx="1">
                  <c:v>66</c:v>
                </c:pt>
                <c:pt idx="2">
                  <c:v>16</c:v>
                </c:pt>
                <c:pt idx="3">
                  <c:v>155</c:v>
                </c:pt>
                <c:pt idx="4">
                  <c:v>30</c:v>
                </c:pt>
              </c:numCache>
            </c:numRef>
          </c:val>
        </c:ser>
        <c:dLbls>
          <c:showLegendKey val="0"/>
          <c:showVal val="0"/>
          <c:showCatName val="0"/>
          <c:showSerName val="0"/>
          <c:showPercent val="0"/>
          <c:showBubbleSize val="0"/>
        </c:dLbls>
        <c:gapWidth val="219"/>
        <c:overlap val="-27"/>
        <c:axId val="879194453"/>
        <c:axId val="532068771"/>
      </c:barChart>
      <c:catAx>
        <c:axId val="87919445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2068771"/>
        <c:crosses val="autoZero"/>
        <c:auto val="1"/>
        <c:lblAlgn val="ctr"/>
        <c:lblOffset val="100"/>
        <c:noMultiLvlLbl val="0"/>
      </c:catAx>
      <c:valAx>
        <c:axId val="5320687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7919445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ec68966-6641-4c5e-913c-63e8389761e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2151</Words>
  <Characters>2232</Characters>
  <Lines>0</Lines>
  <Paragraphs>0</Paragraphs>
  <TotalTime>0</TotalTime>
  <ScaleCrop>false</ScaleCrop>
  <LinksUpToDate>false</LinksUpToDate>
  <CharactersWithSpaces>2234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2021-01-26T01:25:00Z</dcterms:created>
  <dc:creator>lenovo</dc:creator>
  <cp:lastModifiedBy>灰。咖啡</cp:lastModifiedBy>
  <dcterms:modified xsi:type="dcterms:W3CDTF">2025-02-11T02:52:53Z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E85E51EE24C14A579A67986EC28AEA66</vt:lpwstr>
  </property>
  <property fmtid="{D5CDD505-2E9C-101B-9397-08002B2CF9AE}" pid="4" name="KSOTemplateDocerSaveRecord">
    <vt:lpwstr>eyJoZGlkIjoiYjM2YjY1MmUzZTEyYTBiZDYyZWJhMDAyM2Q5MzBlOTkiLCJ1c2VySWQiOiI3MTgzNjU2OTYifQ==</vt:lpwstr>
  </property>
</Properties>
</file>