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417C">
      <w:pPr>
        <w:spacing w:before="101" w:line="230" w:lineRule="auto"/>
        <w:rPr>
          <w:rFonts w:hint="default" w:ascii="Times New Roman" w:hAnsi="Times New Roman" w:eastAsia="黑体" w:cs="Times New Roman"/>
          <w:sz w:val="31"/>
          <w:szCs w:val="31"/>
        </w:rPr>
      </w:pPr>
      <w:bookmarkStart w:id="0" w:name="_GoBack"/>
      <w:bookmarkEnd w:id="0"/>
      <w:r>
        <w:rPr>
          <w:rFonts w:hint="default" w:ascii="Times New Roman" w:hAnsi="Times New Roman" w:eastAsia="黑体" w:cs="Times New Roman"/>
          <w:spacing w:val="-6"/>
          <w:sz w:val="31"/>
          <w:szCs w:val="31"/>
        </w:rPr>
        <w:t>附件</w:t>
      </w:r>
    </w:p>
    <w:p w14:paraId="0A2573E3">
      <w:pPr>
        <w:pStyle w:val="2"/>
        <w:spacing w:before="107" w:line="446"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pacing w:val="7"/>
          <w:position w:val="-1"/>
          <w:sz w:val="44"/>
          <w:szCs w:val="44"/>
        </w:rPr>
        <w:t>威海市文登区基本养老服务清单</w:t>
      </w:r>
      <w:r>
        <w:rPr>
          <w:rFonts w:hint="default" w:ascii="Times New Roman" w:hAnsi="Times New Roman" w:eastAsia="方正小标宋简体" w:cs="Times New Roman"/>
          <w:spacing w:val="7"/>
          <w:position w:val="-1"/>
          <w:sz w:val="44"/>
          <w:szCs w:val="44"/>
          <w:lang w:eastAsia="zh-CN"/>
        </w:rPr>
        <w:t>（</w:t>
      </w:r>
      <w:r>
        <w:rPr>
          <w:rFonts w:hint="default" w:ascii="Times New Roman" w:hAnsi="Times New Roman" w:eastAsia="方正小标宋简体" w:cs="Times New Roman"/>
          <w:spacing w:val="7"/>
          <w:position w:val="-1"/>
          <w:sz w:val="44"/>
          <w:szCs w:val="44"/>
        </w:rPr>
        <w:t>202</w:t>
      </w:r>
      <w:r>
        <w:rPr>
          <w:rFonts w:hint="default" w:ascii="Times New Roman" w:hAnsi="Times New Roman" w:eastAsia="方正小标宋简体" w:cs="Times New Roman"/>
          <w:spacing w:val="7"/>
          <w:position w:val="-1"/>
          <w:sz w:val="44"/>
          <w:szCs w:val="44"/>
          <w:lang w:val="en-US" w:eastAsia="zh-CN"/>
        </w:rPr>
        <w:t>6</w:t>
      </w:r>
      <w:r>
        <w:rPr>
          <w:rFonts w:hint="default" w:ascii="Times New Roman" w:hAnsi="Times New Roman" w:eastAsia="方正小标宋简体" w:cs="Times New Roman"/>
          <w:spacing w:val="7"/>
          <w:position w:val="-1"/>
          <w:sz w:val="44"/>
          <w:szCs w:val="44"/>
        </w:rPr>
        <w:t>年版</w:t>
      </w:r>
      <w:r>
        <w:rPr>
          <w:rFonts w:hint="default" w:ascii="Times New Roman" w:hAnsi="Times New Roman" w:eastAsia="方正小标宋简体" w:cs="Times New Roman"/>
          <w:spacing w:val="7"/>
          <w:position w:val="-1"/>
          <w:sz w:val="44"/>
          <w:szCs w:val="44"/>
          <w:lang w:eastAsia="zh-CN"/>
        </w:rPr>
        <w:t>）</w:t>
      </w:r>
    </w:p>
    <w:p w14:paraId="7FD97E97">
      <w:pPr>
        <w:spacing w:line="52" w:lineRule="exact"/>
        <w:rPr>
          <w:rFonts w:hint="default" w:ascii="Times New Roman" w:hAnsi="Times New Roman" w:eastAsia="仿宋_GB2312" w:cs="Times New Roman"/>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8"/>
        <w:gridCol w:w="712"/>
        <w:gridCol w:w="2650"/>
        <w:gridCol w:w="6150"/>
        <w:gridCol w:w="2056"/>
      </w:tblGrid>
      <w:tr w14:paraId="636F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118" w:type="dxa"/>
            <w:vAlign w:val="center"/>
          </w:tcPr>
          <w:p w14:paraId="7FF203CE">
            <w:pPr>
              <w:widowControl w:val="0"/>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服务对象</w:t>
            </w:r>
          </w:p>
        </w:tc>
        <w:tc>
          <w:tcPr>
            <w:tcW w:w="3362" w:type="dxa"/>
            <w:gridSpan w:val="2"/>
            <w:vAlign w:val="center"/>
          </w:tcPr>
          <w:p w14:paraId="37B217DA">
            <w:pPr>
              <w:widowControl w:val="0"/>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服务项目</w:t>
            </w:r>
          </w:p>
        </w:tc>
        <w:tc>
          <w:tcPr>
            <w:tcW w:w="6150" w:type="dxa"/>
            <w:vAlign w:val="center"/>
          </w:tcPr>
          <w:p w14:paraId="126D56AE">
            <w:pPr>
              <w:widowControl w:val="0"/>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服务内容及标准</w:t>
            </w:r>
          </w:p>
        </w:tc>
        <w:tc>
          <w:tcPr>
            <w:tcW w:w="2056" w:type="dxa"/>
            <w:vAlign w:val="center"/>
          </w:tcPr>
          <w:p w14:paraId="78C51B5C">
            <w:pPr>
              <w:widowControl w:val="0"/>
              <w:jc w:val="center"/>
              <w:rPr>
                <w:rFonts w:hint="default" w:ascii="Times New Roman" w:hAnsi="Times New Roman" w:eastAsia="黑体" w:cs="Times New Roman"/>
                <w:sz w:val="28"/>
                <w:szCs w:val="28"/>
                <w:vertAlign w:val="baseline"/>
                <w:lang w:eastAsia="zh-CN"/>
              </w:rPr>
            </w:pPr>
            <w:r>
              <w:rPr>
                <w:rFonts w:hint="default" w:ascii="Times New Roman" w:hAnsi="Times New Roman" w:eastAsia="黑体" w:cs="Times New Roman"/>
                <w:sz w:val="28"/>
                <w:szCs w:val="28"/>
                <w:vertAlign w:val="baseline"/>
                <w:lang w:eastAsia="zh-CN"/>
              </w:rPr>
              <w:t>牵头责任部门</w:t>
            </w:r>
          </w:p>
        </w:tc>
      </w:tr>
      <w:tr w14:paraId="261D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118" w:type="dxa"/>
            <w:vMerge w:val="restart"/>
            <w:vAlign w:val="center"/>
          </w:tcPr>
          <w:p w14:paraId="580A2591">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rPr>
              <w:t>60周岁及以上老年人</w:t>
            </w:r>
          </w:p>
        </w:tc>
        <w:tc>
          <w:tcPr>
            <w:tcW w:w="712" w:type="dxa"/>
            <w:vAlign w:val="center"/>
          </w:tcPr>
          <w:p w14:paraId="0C208557">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w:t>
            </w:r>
          </w:p>
        </w:tc>
        <w:tc>
          <w:tcPr>
            <w:tcW w:w="2650" w:type="dxa"/>
            <w:shd w:val="clear" w:color="auto" w:fill="auto"/>
            <w:vAlign w:val="center"/>
          </w:tcPr>
          <w:p w14:paraId="4F73DFDC">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职工基本养老保险</w:t>
            </w:r>
          </w:p>
        </w:tc>
        <w:tc>
          <w:tcPr>
            <w:tcW w:w="6150" w:type="dxa"/>
            <w:shd w:val="clear" w:color="auto" w:fill="auto"/>
            <w:vAlign w:val="center"/>
          </w:tcPr>
          <w:p w14:paraId="59471982">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对符合条件的参保老年人按时足额发放基本养老金，开展待遇领取资格认证、核定发放企业离退休人员遗属待遇。</w:t>
            </w:r>
          </w:p>
        </w:tc>
        <w:tc>
          <w:tcPr>
            <w:tcW w:w="2056" w:type="dxa"/>
            <w:shd w:val="clear" w:color="auto" w:fill="auto"/>
            <w:vAlign w:val="center"/>
          </w:tcPr>
          <w:p w14:paraId="5080B750">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区人力资源和社会保障局</w:t>
            </w:r>
          </w:p>
        </w:tc>
      </w:tr>
      <w:tr w14:paraId="3A4F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2118" w:type="dxa"/>
            <w:vMerge w:val="continue"/>
            <w:vAlign w:val="center"/>
          </w:tcPr>
          <w:p w14:paraId="6E0068B3">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49760352">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w:t>
            </w:r>
          </w:p>
        </w:tc>
        <w:tc>
          <w:tcPr>
            <w:tcW w:w="2650" w:type="dxa"/>
            <w:shd w:val="clear" w:color="auto" w:fill="auto"/>
            <w:vAlign w:val="center"/>
          </w:tcPr>
          <w:p w14:paraId="151A02C4">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城乡居民基本养老保险</w:t>
            </w:r>
          </w:p>
        </w:tc>
        <w:tc>
          <w:tcPr>
            <w:tcW w:w="6150" w:type="dxa"/>
            <w:shd w:val="clear" w:color="auto" w:fill="auto"/>
            <w:vAlign w:val="center"/>
          </w:tcPr>
          <w:p w14:paraId="238CC1D1">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对符合条件的参保老年人开展待遇领取资格认证，发放基础养老金和个人账户养老金。</w:t>
            </w:r>
          </w:p>
        </w:tc>
        <w:tc>
          <w:tcPr>
            <w:tcW w:w="2056" w:type="dxa"/>
            <w:shd w:val="clear" w:color="auto" w:fill="auto"/>
            <w:vAlign w:val="center"/>
          </w:tcPr>
          <w:p w14:paraId="070F506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区人力资源和社会保障局</w:t>
            </w:r>
          </w:p>
        </w:tc>
      </w:tr>
      <w:tr w14:paraId="5665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118" w:type="dxa"/>
            <w:vMerge w:val="continue"/>
            <w:vAlign w:val="center"/>
          </w:tcPr>
          <w:p w14:paraId="406758EC">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5B753C87">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w:t>
            </w:r>
          </w:p>
        </w:tc>
        <w:tc>
          <w:tcPr>
            <w:tcW w:w="2650" w:type="dxa"/>
            <w:shd w:val="clear" w:color="auto" w:fill="auto"/>
            <w:vAlign w:val="center"/>
          </w:tcPr>
          <w:p w14:paraId="354291A5">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就医便利服务</w:t>
            </w:r>
          </w:p>
        </w:tc>
        <w:tc>
          <w:tcPr>
            <w:tcW w:w="6150" w:type="dxa"/>
            <w:shd w:val="clear" w:color="auto" w:fill="auto"/>
            <w:vAlign w:val="center"/>
          </w:tcPr>
          <w:p w14:paraId="4BBB7C8A">
            <w:pPr>
              <w:widowControl w:val="0"/>
              <w:jc w:val="both"/>
              <w:rPr>
                <w:rFonts w:hint="default" w:ascii="Times New Roman" w:hAnsi="Times New Roman" w:eastAsia="仿宋_GB2312" w:cs="Times New Roman"/>
                <w:sz w:val="28"/>
                <w:szCs w:val="28"/>
                <w:lang w:val="en-US" w:eastAsia="en-US"/>
              </w:rPr>
            </w:pPr>
            <w:r>
              <w:rPr>
                <w:rFonts w:hint="eastAsia" w:ascii="Times New Roman" w:hAnsi="Times New Roman" w:eastAsia="仿宋_GB2312" w:cs="Times New Roman"/>
                <w:sz w:val="28"/>
                <w:szCs w:val="28"/>
                <w:lang w:val="en-US" w:eastAsia="zh-CN"/>
              </w:rPr>
              <w:t>张贴老年人优先标识，为老年人优先提供挂号、化验</w:t>
            </w:r>
            <w:r>
              <w:rPr>
                <w:rFonts w:hint="default" w:ascii="Times New Roman" w:hAnsi="Times New Roman" w:eastAsia="仿宋_GB2312" w:cs="Times New Roman"/>
                <w:sz w:val="28"/>
                <w:szCs w:val="28"/>
              </w:rPr>
              <w:t>、检查、</w:t>
            </w:r>
            <w:r>
              <w:rPr>
                <w:rFonts w:hint="eastAsia" w:ascii="Times New Roman" w:hAnsi="Times New Roman" w:eastAsia="仿宋_GB2312" w:cs="Times New Roman"/>
                <w:sz w:val="28"/>
                <w:szCs w:val="28"/>
                <w:lang w:val="en-US" w:eastAsia="zh-CN"/>
              </w:rPr>
              <w:t>缴</w:t>
            </w:r>
            <w:r>
              <w:rPr>
                <w:rFonts w:hint="default" w:ascii="Times New Roman" w:hAnsi="Times New Roman" w:eastAsia="仿宋_GB2312" w:cs="Times New Roman"/>
                <w:sz w:val="28"/>
                <w:szCs w:val="28"/>
              </w:rPr>
              <w:t>费、取药</w:t>
            </w:r>
            <w:r>
              <w:rPr>
                <w:rFonts w:hint="eastAsia" w:ascii="Times New Roman" w:hAnsi="Times New Roman" w:eastAsia="仿宋_GB2312" w:cs="Times New Roman"/>
                <w:sz w:val="28"/>
                <w:szCs w:val="28"/>
                <w:lang w:val="en-US" w:eastAsia="zh-CN"/>
              </w:rPr>
              <w:t>等服务</w:t>
            </w:r>
            <w:r>
              <w:rPr>
                <w:rFonts w:hint="default" w:ascii="Times New Roman" w:hAnsi="Times New Roman" w:eastAsia="仿宋_GB2312" w:cs="Times New Roman"/>
                <w:sz w:val="28"/>
                <w:szCs w:val="28"/>
              </w:rPr>
              <w:t>，需要住院的优先安排住院。</w:t>
            </w:r>
          </w:p>
        </w:tc>
        <w:tc>
          <w:tcPr>
            <w:tcW w:w="2056" w:type="dxa"/>
            <w:shd w:val="clear" w:color="auto" w:fill="auto"/>
            <w:vAlign w:val="center"/>
          </w:tcPr>
          <w:p w14:paraId="4F8515A9">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区卫生健康局</w:t>
            </w:r>
          </w:p>
        </w:tc>
      </w:tr>
      <w:tr w14:paraId="6B74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2118" w:type="dxa"/>
            <w:vMerge w:val="continue"/>
            <w:vAlign w:val="center"/>
          </w:tcPr>
          <w:p w14:paraId="6A1A34C0">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144EB912">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w:t>
            </w:r>
          </w:p>
        </w:tc>
        <w:tc>
          <w:tcPr>
            <w:tcW w:w="2650" w:type="dxa"/>
            <w:shd w:val="clear" w:color="auto" w:fill="auto"/>
            <w:vAlign w:val="center"/>
          </w:tcPr>
          <w:p w14:paraId="5939FBBC">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自愿随子女迁移户口</w:t>
            </w:r>
          </w:p>
        </w:tc>
        <w:tc>
          <w:tcPr>
            <w:tcW w:w="6150" w:type="dxa"/>
            <w:shd w:val="clear" w:color="auto" w:fill="auto"/>
            <w:vAlign w:val="center"/>
          </w:tcPr>
          <w:p w14:paraId="070B26AF">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按照有关政策规定办理随子女迁移户口手续，依法依规享受迁入地基本公共服务。</w:t>
            </w:r>
          </w:p>
        </w:tc>
        <w:tc>
          <w:tcPr>
            <w:tcW w:w="2056" w:type="dxa"/>
            <w:shd w:val="clear" w:color="auto" w:fill="auto"/>
            <w:vAlign w:val="center"/>
          </w:tcPr>
          <w:p w14:paraId="6338F7A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威海市公安局文登分局</w:t>
            </w:r>
          </w:p>
        </w:tc>
      </w:tr>
      <w:tr w14:paraId="04DD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vMerge w:val="continue"/>
            <w:vAlign w:val="center"/>
          </w:tcPr>
          <w:p w14:paraId="63E31362">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5AB63539">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5</w:t>
            </w:r>
          </w:p>
        </w:tc>
        <w:tc>
          <w:tcPr>
            <w:tcW w:w="2650" w:type="dxa"/>
            <w:shd w:val="clear" w:color="auto" w:fill="auto"/>
            <w:vAlign w:val="center"/>
          </w:tcPr>
          <w:p w14:paraId="6F96AA7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乘坐城市公共交通工具</w:t>
            </w:r>
          </w:p>
        </w:tc>
        <w:tc>
          <w:tcPr>
            <w:tcW w:w="6150" w:type="dxa"/>
            <w:shd w:val="clear" w:color="auto" w:fill="auto"/>
            <w:vAlign w:val="center"/>
          </w:tcPr>
          <w:p w14:paraId="6EFE720A">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免费乘坐城市公共交通工具。</w:t>
            </w:r>
          </w:p>
        </w:tc>
        <w:tc>
          <w:tcPr>
            <w:tcW w:w="2056" w:type="dxa"/>
            <w:shd w:val="clear" w:color="auto" w:fill="auto"/>
            <w:vAlign w:val="center"/>
          </w:tcPr>
          <w:p w14:paraId="3A71FB9E">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区交通运输局</w:t>
            </w:r>
          </w:p>
        </w:tc>
      </w:tr>
      <w:tr w14:paraId="1E3E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jc w:val="center"/>
        </w:trPr>
        <w:tc>
          <w:tcPr>
            <w:tcW w:w="2118" w:type="dxa"/>
            <w:vMerge w:val="continue"/>
            <w:vAlign w:val="center"/>
          </w:tcPr>
          <w:p w14:paraId="4EB68E65">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5D1D16F8">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6</w:t>
            </w:r>
          </w:p>
        </w:tc>
        <w:tc>
          <w:tcPr>
            <w:tcW w:w="2650" w:type="dxa"/>
            <w:shd w:val="clear" w:color="auto" w:fill="auto"/>
            <w:vAlign w:val="center"/>
          </w:tcPr>
          <w:p w14:paraId="0D98E248">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参观公园和景点</w:t>
            </w:r>
          </w:p>
        </w:tc>
        <w:tc>
          <w:tcPr>
            <w:tcW w:w="6150" w:type="dxa"/>
            <w:shd w:val="clear" w:color="auto" w:fill="auto"/>
            <w:vAlign w:val="center"/>
          </w:tcPr>
          <w:p w14:paraId="5BF77848">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政府兴办或支持的公园免购门票；社会力量兴办的公园，70周岁以上免购门票，不满70周岁半价购买门票。实行政府指导价管理的国有景区实行免票优惠，实行市场调节价的国有景区对70周岁以上老年人实行免票，不满70周岁老年人实行半票，鼓励社会投资的景区向老年人优惠或免费。</w:t>
            </w:r>
          </w:p>
        </w:tc>
        <w:tc>
          <w:tcPr>
            <w:tcW w:w="2056" w:type="dxa"/>
            <w:shd w:val="clear" w:color="auto" w:fill="auto"/>
            <w:vAlign w:val="center"/>
          </w:tcPr>
          <w:p w14:paraId="10B5D878">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区发展和改革局</w:t>
            </w:r>
            <w:r>
              <w:rPr>
                <w:rFonts w:hint="default"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区住房和城乡建设局、</w:t>
            </w:r>
            <w:r>
              <w:rPr>
                <w:rFonts w:hint="default" w:ascii="Times New Roman" w:hAnsi="Times New Roman" w:eastAsia="仿宋_GB2312" w:cs="Times New Roman"/>
                <w:sz w:val="28"/>
                <w:szCs w:val="28"/>
              </w:rPr>
              <w:t>区文化和旅游局</w:t>
            </w:r>
          </w:p>
        </w:tc>
      </w:tr>
    </w:tbl>
    <w:p w14:paraId="68F3D409">
      <w:pPr>
        <w:jc w:val="center"/>
        <w:rPr>
          <w:rFonts w:hint="default" w:ascii="Times New Roman" w:hAnsi="Times New Roman" w:eastAsia="仿宋_GB2312" w:cs="Times New Roman"/>
          <w:sz w:val="28"/>
          <w:szCs w:val="28"/>
          <w:vertAlign w:val="baseline"/>
        </w:rPr>
        <w:sectPr>
          <w:footerReference r:id="rId5" w:type="default"/>
          <w:pgSz w:w="16838" w:h="11906" w:orient="landscape"/>
          <w:pgMar w:top="1191" w:right="1684" w:bottom="1191" w:left="1684" w:header="851" w:footer="992" w:gutter="0"/>
          <w:pgNumType w:fmt="decimal"/>
          <w:cols w:space="425" w:num="1"/>
          <w:docGrid w:type="lines" w:linePitch="312" w:charSpace="0"/>
        </w:sectPr>
      </w:pPr>
    </w:p>
    <w:tbl>
      <w:tblPr>
        <w:tblStyle w:val="6"/>
        <w:tblW w:w="13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8"/>
        <w:gridCol w:w="712"/>
        <w:gridCol w:w="2650"/>
        <w:gridCol w:w="6150"/>
        <w:gridCol w:w="2232"/>
      </w:tblGrid>
      <w:tr w14:paraId="2A6F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shd w:val="clear" w:color="auto" w:fill="auto"/>
            <w:vAlign w:val="center"/>
          </w:tcPr>
          <w:p w14:paraId="022CB1E4">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服务对象</w:t>
            </w:r>
          </w:p>
        </w:tc>
        <w:tc>
          <w:tcPr>
            <w:tcW w:w="3362" w:type="dxa"/>
            <w:gridSpan w:val="2"/>
            <w:shd w:val="clear" w:color="auto" w:fill="auto"/>
            <w:vAlign w:val="center"/>
          </w:tcPr>
          <w:p w14:paraId="077732C6">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服务项目</w:t>
            </w:r>
          </w:p>
        </w:tc>
        <w:tc>
          <w:tcPr>
            <w:tcW w:w="6150" w:type="dxa"/>
            <w:shd w:val="clear" w:color="auto" w:fill="auto"/>
            <w:vAlign w:val="center"/>
          </w:tcPr>
          <w:p w14:paraId="28EAA059">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服务内容及标准</w:t>
            </w:r>
          </w:p>
        </w:tc>
        <w:tc>
          <w:tcPr>
            <w:tcW w:w="2232" w:type="dxa"/>
            <w:shd w:val="clear" w:color="auto" w:fill="auto"/>
            <w:vAlign w:val="center"/>
          </w:tcPr>
          <w:p w14:paraId="14BE90F6">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牵头责任部门</w:t>
            </w:r>
          </w:p>
        </w:tc>
      </w:tr>
      <w:tr w14:paraId="492A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118" w:type="dxa"/>
            <w:vMerge w:val="restart"/>
            <w:vAlign w:val="center"/>
          </w:tcPr>
          <w:p w14:paraId="38D227E9">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rPr>
              <w:t>60周岁及以上老年人</w:t>
            </w:r>
          </w:p>
        </w:tc>
        <w:tc>
          <w:tcPr>
            <w:tcW w:w="712" w:type="dxa"/>
            <w:vAlign w:val="center"/>
          </w:tcPr>
          <w:p w14:paraId="79712903">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7</w:t>
            </w:r>
          </w:p>
        </w:tc>
        <w:tc>
          <w:tcPr>
            <w:tcW w:w="2650" w:type="dxa"/>
            <w:shd w:val="clear" w:color="auto" w:fill="auto"/>
            <w:vAlign w:val="center"/>
          </w:tcPr>
          <w:p w14:paraId="4FA57C7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进入公共文化设施</w:t>
            </w:r>
          </w:p>
        </w:tc>
        <w:tc>
          <w:tcPr>
            <w:tcW w:w="6150" w:type="dxa"/>
            <w:shd w:val="clear" w:color="auto" w:fill="auto"/>
            <w:vAlign w:val="center"/>
          </w:tcPr>
          <w:p w14:paraId="6629A43C">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免费进入公共文化馆、图书馆、博物馆、美术馆、展览馆、纪念馆等场所。</w:t>
            </w:r>
          </w:p>
        </w:tc>
        <w:tc>
          <w:tcPr>
            <w:tcW w:w="2232" w:type="dxa"/>
            <w:shd w:val="clear" w:color="auto" w:fill="auto"/>
            <w:vAlign w:val="center"/>
          </w:tcPr>
          <w:p w14:paraId="66EA510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区文化和旅游局</w:t>
            </w:r>
          </w:p>
        </w:tc>
      </w:tr>
      <w:tr w14:paraId="4A7C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118" w:type="dxa"/>
            <w:vMerge w:val="continue"/>
            <w:vAlign w:val="center"/>
          </w:tcPr>
          <w:p w14:paraId="3DAE52D3">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53F7254B">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8</w:t>
            </w:r>
          </w:p>
        </w:tc>
        <w:tc>
          <w:tcPr>
            <w:tcW w:w="2650" w:type="dxa"/>
            <w:shd w:val="clear" w:color="auto" w:fill="auto"/>
            <w:vAlign w:val="center"/>
          </w:tcPr>
          <w:p w14:paraId="344F277D">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使用公共体育设施</w:t>
            </w:r>
          </w:p>
        </w:tc>
        <w:tc>
          <w:tcPr>
            <w:tcW w:w="6150" w:type="dxa"/>
            <w:shd w:val="clear" w:color="auto" w:fill="auto"/>
            <w:vAlign w:val="center"/>
          </w:tcPr>
          <w:p w14:paraId="383C1168">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按照时段免费进入政府兴办或支持的公共体育健身场所健身。</w:t>
            </w:r>
          </w:p>
        </w:tc>
        <w:tc>
          <w:tcPr>
            <w:tcW w:w="2232" w:type="dxa"/>
            <w:shd w:val="clear" w:color="auto" w:fill="auto"/>
            <w:vAlign w:val="center"/>
          </w:tcPr>
          <w:p w14:paraId="25FA1A1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区教育和体育局</w:t>
            </w:r>
          </w:p>
        </w:tc>
      </w:tr>
      <w:tr w14:paraId="7834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2118" w:type="dxa"/>
            <w:vMerge w:val="continue"/>
            <w:vAlign w:val="center"/>
          </w:tcPr>
          <w:p w14:paraId="080F6458">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0F356502">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9</w:t>
            </w:r>
          </w:p>
        </w:tc>
        <w:tc>
          <w:tcPr>
            <w:tcW w:w="2650" w:type="dxa"/>
            <w:shd w:val="clear" w:color="auto" w:fill="auto"/>
            <w:vAlign w:val="center"/>
          </w:tcPr>
          <w:p w14:paraId="3F89538F">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法律诉讼服务</w:t>
            </w:r>
          </w:p>
        </w:tc>
        <w:tc>
          <w:tcPr>
            <w:tcW w:w="6150" w:type="dxa"/>
            <w:shd w:val="clear" w:color="auto" w:fill="auto"/>
            <w:vAlign w:val="center"/>
          </w:tcPr>
          <w:p w14:paraId="610CA87B">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老年人因其合法权益受侵害提起诉讼交纳诉讼费确有困难且符合法定条件的</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可以缓交、减交或者免交；需要获得法律服务，因经济困难没有委托代理人的，可以依法获得法律援助。</w:t>
            </w:r>
          </w:p>
        </w:tc>
        <w:tc>
          <w:tcPr>
            <w:tcW w:w="2232" w:type="dxa"/>
            <w:shd w:val="clear" w:color="auto" w:fill="auto"/>
            <w:vAlign w:val="center"/>
          </w:tcPr>
          <w:p w14:paraId="0A4C4C7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区法院</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区司法局</w:t>
            </w:r>
          </w:p>
        </w:tc>
      </w:tr>
      <w:tr w14:paraId="65E2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18" w:type="dxa"/>
            <w:vMerge w:val="restart"/>
            <w:vAlign w:val="center"/>
          </w:tcPr>
          <w:p w14:paraId="4A2A8617">
            <w:pPr>
              <w:widowControl w:val="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65周岁及以上老年人</w:t>
            </w:r>
          </w:p>
        </w:tc>
        <w:tc>
          <w:tcPr>
            <w:tcW w:w="712" w:type="dxa"/>
            <w:vAlign w:val="center"/>
          </w:tcPr>
          <w:p w14:paraId="1C32567F">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650" w:type="dxa"/>
            <w:shd w:val="clear" w:color="auto" w:fill="auto"/>
            <w:vAlign w:val="center"/>
          </w:tcPr>
          <w:p w14:paraId="38A9D10C">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老年人能力综合评估</w:t>
            </w:r>
          </w:p>
        </w:tc>
        <w:tc>
          <w:tcPr>
            <w:tcW w:w="6150" w:type="dxa"/>
            <w:shd w:val="clear" w:color="auto" w:fill="auto"/>
            <w:vAlign w:val="center"/>
          </w:tcPr>
          <w:p w14:paraId="21DE5CF6">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为65周岁及以上老年人提供能力综合评估，做好老年人能力综合评估与健康状况评估的衔接。</w:t>
            </w:r>
          </w:p>
        </w:tc>
        <w:tc>
          <w:tcPr>
            <w:tcW w:w="2232" w:type="dxa"/>
            <w:shd w:val="clear" w:color="auto" w:fill="auto"/>
            <w:vAlign w:val="center"/>
          </w:tcPr>
          <w:p w14:paraId="2DEFD210">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0388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2118" w:type="dxa"/>
            <w:vMerge w:val="continue"/>
            <w:vAlign w:val="center"/>
          </w:tcPr>
          <w:p w14:paraId="5A6C8593">
            <w:pPr>
              <w:widowControl w:val="0"/>
              <w:jc w:val="center"/>
              <w:rPr>
                <w:rFonts w:hint="default" w:ascii="Times New Roman" w:hAnsi="Times New Roman" w:eastAsia="仿宋_GB2312" w:cs="Times New Roman"/>
                <w:sz w:val="28"/>
                <w:szCs w:val="28"/>
              </w:rPr>
            </w:pPr>
          </w:p>
        </w:tc>
        <w:tc>
          <w:tcPr>
            <w:tcW w:w="712" w:type="dxa"/>
            <w:vAlign w:val="center"/>
          </w:tcPr>
          <w:p w14:paraId="1B7BA382">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p>
        </w:tc>
        <w:tc>
          <w:tcPr>
            <w:tcW w:w="2650" w:type="dxa"/>
            <w:shd w:val="clear" w:color="auto" w:fill="auto"/>
            <w:vAlign w:val="center"/>
          </w:tcPr>
          <w:p w14:paraId="60A6061D">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健康管理服务</w:t>
            </w:r>
          </w:p>
        </w:tc>
        <w:tc>
          <w:tcPr>
            <w:tcW w:w="6150" w:type="dxa"/>
            <w:shd w:val="clear" w:color="auto" w:fill="auto"/>
            <w:vAlign w:val="center"/>
          </w:tcPr>
          <w:p w14:paraId="376074FF">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基层医疗机构为辖区内有需求的老年人建立和更新健康档案，每年提供1次免费健康管理服务，包括生活方式和健康状况评估、体格检查、辅助检查和健康指导等。</w:t>
            </w:r>
          </w:p>
        </w:tc>
        <w:tc>
          <w:tcPr>
            <w:tcW w:w="2232" w:type="dxa"/>
            <w:shd w:val="clear" w:color="auto" w:fill="auto"/>
            <w:vAlign w:val="center"/>
          </w:tcPr>
          <w:p w14:paraId="2B58B1C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区卫生健康局</w:t>
            </w:r>
          </w:p>
        </w:tc>
      </w:tr>
      <w:tr w14:paraId="6086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2118" w:type="dxa"/>
            <w:shd w:val="clear" w:color="auto" w:fill="auto"/>
            <w:vAlign w:val="center"/>
          </w:tcPr>
          <w:p w14:paraId="7002927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80周岁及以上老年人</w:t>
            </w:r>
          </w:p>
        </w:tc>
        <w:tc>
          <w:tcPr>
            <w:tcW w:w="712" w:type="dxa"/>
            <w:shd w:val="clear" w:color="auto" w:fill="auto"/>
            <w:vAlign w:val="center"/>
          </w:tcPr>
          <w:p w14:paraId="186EF2DC">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12</w:t>
            </w:r>
          </w:p>
        </w:tc>
        <w:tc>
          <w:tcPr>
            <w:tcW w:w="2650" w:type="dxa"/>
            <w:shd w:val="clear" w:color="auto" w:fill="auto"/>
            <w:vAlign w:val="center"/>
          </w:tcPr>
          <w:p w14:paraId="0A444B8D">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高龄津贴</w:t>
            </w:r>
          </w:p>
        </w:tc>
        <w:tc>
          <w:tcPr>
            <w:tcW w:w="6150" w:type="dxa"/>
            <w:shd w:val="clear" w:color="auto" w:fill="auto"/>
            <w:vAlign w:val="center"/>
          </w:tcPr>
          <w:p w14:paraId="7A9137C2">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按规定向80周岁及以上老年人发放高龄津贴，百岁以上老年人每人每月400元。</w:t>
            </w:r>
          </w:p>
        </w:tc>
        <w:tc>
          <w:tcPr>
            <w:tcW w:w="2232" w:type="dxa"/>
            <w:shd w:val="clear" w:color="auto" w:fill="auto"/>
            <w:vAlign w:val="center"/>
          </w:tcPr>
          <w:p w14:paraId="6ECDF0E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3E82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vAlign w:val="center"/>
          </w:tcPr>
          <w:p w14:paraId="686E69F6">
            <w:pPr>
              <w:widowControl w:val="0"/>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特困老年人</w:t>
            </w:r>
          </w:p>
        </w:tc>
        <w:tc>
          <w:tcPr>
            <w:tcW w:w="712" w:type="dxa"/>
            <w:vAlign w:val="center"/>
          </w:tcPr>
          <w:p w14:paraId="67988F9D">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13</w:t>
            </w:r>
          </w:p>
        </w:tc>
        <w:tc>
          <w:tcPr>
            <w:tcW w:w="2650" w:type="dxa"/>
            <w:shd w:val="clear" w:color="auto" w:fill="auto"/>
            <w:vAlign w:val="center"/>
          </w:tcPr>
          <w:p w14:paraId="1BDCABEB">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分散供养</w:t>
            </w:r>
          </w:p>
        </w:tc>
        <w:tc>
          <w:tcPr>
            <w:tcW w:w="6150" w:type="dxa"/>
            <w:shd w:val="clear" w:color="auto" w:fill="auto"/>
            <w:vAlign w:val="center"/>
          </w:tcPr>
          <w:p w14:paraId="773C8D47">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对选择在家供养的特困老年人，依照有关规定给予分散供养，提供基本生活条件、疾病治疗、办理丧葬事宜等，基本生活标准不低于当地最低生活保障标准的1.3倍，对生活不能自理的给予照料。</w:t>
            </w:r>
          </w:p>
        </w:tc>
        <w:tc>
          <w:tcPr>
            <w:tcW w:w="2232" w:type="dxa"/>
            <w:shd w:val="clear" w:color="auto" w:fill="auto"/>
            <w:vAlign w:val="center"/>
          </w:tcPr>
          <w:p w14:paraId="0CC4728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bl>
    <w:p w14:paraId="6911D961">
      <w:pPr>
        <w:jc w:val="center"/>
        <w:rPr>
          <w:rFonts w:hint="default" w:ascii="Times New Roman" w:hAnsi="Times New Roman" w:eastAsia="仿宋_GB2312" w:cs="Times New Roman"/>
          <w:sz w:val="28"/>
          <w:szCs w:val="28"/>
          <w:vertAlign w:val="baseline"/>
          <w:lang w:eastAsia="zh-CN"/>
        </w:rPr>
        <w:sectPr>
          <w:pgSz w:w="16838" w:h="11906" w:orient="landscape"/>
          <w:pgMar w:top="1191" w:right="1684" w:bottom="1191" w:left="1684" w:header="851" w:footer="992" w:gutter="0"/>
          <w:pgNumType w:fmt="decimal"/>
          <w:cols w:space="425"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8"/>
        <w:gridCol w:w="712"/>
        <w:gridCol w:w="2650"/>
        <w:gridCol w:w="6150"/>
        <w:gridCol w:w="2056"/>
      </w:tblGrid>
      <w:tr w14:paraId="52A1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shd w:val="clear" w:color="auto" w:fill="auto"/>
            <w:vAlign w:val="center"/>
          </w:tcPr>
          <w:p w14:paraId="07C1E355">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服务对象</w:t>
            </w:r>
          </w:p>
        </w:tc>
        <w:tc>
          <w:tcPr>
            <w:tcW w:w="3362" w:type="dxa"/>
            <w:gridSpan w:val="2"/>
            <w:shd w:val="clear" w:color="auto" w:fill="auto"/>
            <w:vAlign w:val="center"/>
          </w:tcPr>
          <w:p w14:paraId="29A91C5D">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服务项目</w:t>
            </w:r>
          </w:p>
        </w:tc>
        <w:tc>
          <w:tcPr>
            <w:tcW w:w="6150" w:type="dxa"/>
            <w:shd w:val="clear" w:color="auto" w:fill="auto"/>
            <w:vAlign w:val="center"/>
          </w:tcPr>
          <w:p w14:paraId="35EB4C90">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服务内容及标准</w:t>
            </w:r>
          </w:p>
        </w:tc>
        <w:tc>
          <w:tcPr>
            <w:tcW w:w="2056" w:type="dxa"/>
            <w:shd w:val="clear" w:color="auto" w:fill="auto"/>
            <w:vAlign w:val="center"/>
          </w:tcPr>
          <w:p w14:paraId="19C99605">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牵头责任部门</w:t>
            </w:r>
          </w:p>
        </w:tc>
      </w:tr>
      <w:tr w14:paraId="6202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jc w:val="center"/>
        </w:trPr>
        <w:tc>
          <w:tcPr>
            <w:tcW w:w="2118" w:type="dxa"/>
            <w:vMerge w:val="restart"/>
            <w:vAlign w:val="center"/>
          </w:tcPr>
          <w:p w14:paraId="1888953C">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lang w:eastAsia="zh-CN"/>
              </w:rPr>
              <w:t>特困老年人</w:t>
            </w:r>
          </w:p>
        </w:tc>
        <w:tc>
          <w:tcPr>
            <w:tcW w:w="712" w:type="dxa"/>
            <w:vAlign w:val="center"/>
          </w:tcPr>
          <w:p w14:paraId="3D6348A7">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14</w:t>
            </w:r>
          </w:p>
        </w:tc>
        <w:tc>
          <w:tcPr>
            <w:tcW w:w="2650" w:type="dxa"/>
            <w:shd w:val="clear" w:color="auto" w:fill="auto"/>
            <w:vAlign w:val="center"/>
          </w:tcPr>
          <w:p w14:paraId="4D133D28">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集中供养</w:t>
            </w:r>
          </w:p>
        </w:tc>
        <w:tc>
          <w:tcPr>
            <w:tcW w:w="6150" w:type="dxa"/>
            <w:shd w:val="clear" w:color="auto" w:fill="auto"/>
            <w:vAlign w:val="center"/>
          </w:tcPr>
          <w:p w14:paraId="3C233314">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对需要集中供养的特困老年人，安排到相应的供养服务机构集中供养，提供基本生活条件、疾病治疗、办理丧葬事宜等，基本生活标准不低于当地最低生活保障标准的1.3倍，对生活不能自理的给予照料。</w:t>
            </w:r>
          </w:p>
        </w:tc>
        <w:tc>
          <w:tcPr>
            <w:tcW w:w="2056" w:type="dxa"/>
            <w:shd w:val="clear" w:color="auto" w:fill="auto"/>
            <w:vAlign w:val="center"/>
          </w:tcPr>
          <w:p w14:paraId="7B951ED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53E3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118" w:type="dxa"/>
            <w:vMerge w:val="continue"/>
            <w:vAlign w:val="center"/>
          </w:tcPr>
          <w:p w14:paraId="32D26039">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06794F13">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15</w:t>
            </w:r>
          </w:p>
        </w:tc>
        <w:tc>
          <w:tcPr>
            <w:tcW w:w="2650" w:type="dxa"/>
            <w:shd w:val="clear" w:color="auto" w:fill="auto"/>
            <w:vAlign w:val="center"/>
          </w:tcPr>
          <w:p w14:paraId="4EB2827B">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分散供养特困老年人家庭适老化改造</w:t>
            </w:r>
          </w:p>
        </w:tc>
        <w:tc>
          <w:tcPr>
            <w:tcW w:w="6150" w:type="dxa"/>
            <w:shd w:val="clear" w:color="auto" w:fill="auto"/>
            <w:vAlign w:val="center"/>
          </w:tcPr>
          <w:p w14:paraId="62A9C274">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通过政府补贴等方式，对分散供养的特困失能、高龄、残疾老年人家庭实施居家适老化改造。</w:t>
            </w:r>
          </w:p>
        </w:tc>
        <w:tc>
          <w:tcPr>
            <w:tcW w:w="2056" w:type="dxa"/>
            <w:shd w:val="clear" w:color="auto" w:fill="auto"/>
            <w:vAlign w:val="center"/>
          </w:tcPr>
          <w:p w14:paraId="62FEF3CC">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11FD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118" w:type="dxa"/>
            <w:vMerge w:val="restart"/>
            <w:vAlign w:val="center"/>
          </w:tcPr>
          <w:p w14:paraId="3CA2376E">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lang w:eastAsia="zh-CN"/>
              </w:rPr>
              <w:t>经济困难老年人</w:t>
            </w:r>
          </w:p>
        </w:tc>
        <w:tc>
          <w:tcPr>
            <w:tcW w:w="712" w:type="dxa"/>
            <w:vAlign w:val="center"/>
          </w:tcPr>
          <w:p w14:paraId="2AB982F9">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16</w:t>
            </w:r>
          </w:p>
        </w:tc>
        <w:tc>
          <w:tcPr>
            <w:tcW w:w="2650" w:type="dxa"/>
            <w:shd w:val="clear" w:color="auto" w:fill="auto"/>
            <w:vAlign w:val="center"/>
          </w:tcPr>
          <w:p w14:paraId="128B2E4E">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最低社会保障</w:t>
            </w:r>
          </w:p>
        </w:tc>
        <w:tc>
          <w:tcPr>
            <w:tcW w:w="6150" w:type="dxa"/>
            <w:shd w:val="clear" w:color="auto" w:fill="auto"/>
            <w:vAlign w:val="center"/>
          </w:tcPr>
          <w:p w14:paraId="6DE4EDED">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对获得最低生活保障金后生活仍有困难的老年人，采取必要措施给予生活保障。</w:t>
            </w:r>
          </w:p>
        </w:tc>
        <w:tc>
          <w:tcPr>
            <w:tcW w:w="2056" w:type="dxa"/>
            <w:shd w:val="clear" w:color="auto" w:fill="auto"/>
            <w:vAlign w:val="center"/>
          </w:tcPr>
          <w:p w14:paraId="1991E421">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490A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3" w:hRule="atLeast"/>
          <w:jc w:val="center"/>
        </w:trPr>
        <w:tc>
          <w:tcPr>
            <w:tcW w:w="2118" w:type="dxa"/>
            <w:vMerge w:val="continue"/>
            <w:vAlign w:val="center"/>
          </w:tcPr>
          <w:p w14:paraId="4EFAF200">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7D2DE0A3">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17</w:t>
            </w:r>
          </w:p>
        </w:tc>
        <w:tc>
          <w:tcPr>
            <w:tcW w:w="2650" w:type="dxa"/>
            <w:shd w:val="clear" w:color="auto" w:fill="auto"/>
            <w:vAlign w:val="center"/>
          </w:tcPr>
          <w:p w14:paraId="6F5877AC">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经济困难老年人补贴</w:t>
            </w:r>
          </w:p>
        </w:tc>
        <w:tc>
          <w:tcPr>
            <w:tcW w:w="6150" w:type="dxa"/>
            <w:shd w:val="clear" w:color="auto" w:fill="auto"/>
            <w:vAlign w:val="center"/>
          </w:tcPr>
          <w:p w14:paraId="45002977">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60-79周岁、80-89周岁、90-99周岁的低保老年人，每人每月分别发放80元、100元、200元生活补贴，100周岁及以上老年人按照《山东省人民政府关于印发山东省优待老年人规定的通知》（鲁政发〔2011〕54号）补助。对身体能力评估为2-4级的低保老年人，每人每月发放80元护理补贴。</w:t>
            </w:r>
          </w:p>
        </w:tc>
        <w:tc>
          <w:tcPr>
            <w:tcW w:w="2056" w:type="dxa"/>
            <w:shd w:val="clear" w:color="auto" w:fill="auto"/>
            <w:vAlign w:val="center"/>
          </w:tcPr>
          <w:p w14:paraId="669C74E3">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2DB9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2118" w:type="dxa"/>
            <w:vMerge w:val="continue"/>
            <w:vAlign w:val="center"/>
          </w:tcPr>
          <w:p w14:paraId="2DFFBD10">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53ADF03B">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18</w:t>
            </w:r>
          </w:p>
        </w:tc>
        <w:tc>
          <w:tcPr>
            <w:tcW w:w="2650" w:type="dxa"/>
            <w:shd w:val="clear" w:color="auto" w:fill="auto"/>
            <w:vAlign w:val="center"/>
          </w:tcPr>
          <w:p w14:paraId="35A44B4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入住养老机构补贴</w:t>
            </w:r>
          </w:p>
        </w:tc>
        <w:tc>
          <w:tcPr>
            <w:tcW w:w="6150" w:type="dxa"/>
            <w:shd w:val="clear" w:color="auto" w:fill="auto"/>
            <w:vAlign w:val="center"/>
          </w:tcPr>
          <w:p w14:paraId="08CFCEA2">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对依据《老年人能力评估规范》（GB/T42195-2022）评估为中度失能、重度失能、完全失能等级并自愿入住养老机构的低保老年人和高龄</w:t>
            </w:r>
            <w:r>
              <w:rPr>
                <w:rFonts w:hint="default" w:ascii="Times New Roman" w:hAnsi="Times New Roman" w:eastAsia="仿宋_GB2312" w:cs="Times New Roman"/>
                <w:sz w:val="28"/>
                <w:szCs w:val="28"/>
                <w:lang w:val="en-US" w:eastAsia="zh-CN"/>
              </w:rPr>
              <w:t>低保</w:t>
            </w:r>
            <w:r>
              <w:rPr>
                <w:rFonts w:hint="default" w:ascii="Times New Roman" w:hAnsi="Times New Roman" w:eastAsia="仿宋_GB2312" w:cs="Times New Roman"/>
                <w:sz w:val="28"/>
                <w:szCs w:val="28"/>
              </w:rPr>
              <w:t>老年人（年龄在80周岁及以上的</w:t>
            </w:r>
            <w:r>
              <w:rPr>
                <w:rFonts w:hint="default" w:ascii="Times New Roman" w:hAnsi="Times New Roman" w:eastAsia="仿宋_GB2312" w:cs="Times New Roman"/>
                <w:sz w:val="28"/>
                <w:szCs w:val="28"/>
                <w:lang w:val="en-US" w:eastAsia="zh-CN"/>
              </w:rPr>
              <w:t>低保</w:t>
            </w:r>
            <w:r>
              <w:rPr>
                <w:rFonts w:hint="default" w:ascii="Times New Roman" w:hAnsi="Times New Roman" w:eastAsia="仿宋_GB2312" w:cs="Times New Roman"/>
                <w:sz w:val="28"/>
                <w:szCs w:val="28"/>
              </w:rPr>
              <w:t>老年人）给予补助，支持其入住养老机构。</w:t>
            </w:r>
          </w:p>
        </w:tc>
        <w:tc>
          <w:tcPr>
            <w:tcW w:w="2056" w:type="dxa"/>
            <w:shd w:val="clear" w:color="auto" w:fill="auto"/>
            <w:vAlign w:val="center"/>
          </w:tcPr>
          <w:p w14:paraId="4A950A99">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6C44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vMerge w:val="continue"/>
            <w:vAlign w:val="center"/>
          </w:tcPr>
          <w:p w14:paraId="68C1FC2B">
            <w:pPr>
              <w:widowControl w:val="0"/>
              <w:jc w:val="center"/>
              <w:rPr>
                <w:rFonts w:hint="default" w:ascii="Times New Roman" w:hAnsi="Times New Roman" w:eastAsia="仿宋_GB2312" w:cs="Times New Roman"/>
                <w:sz w:val="28"/>
                <w:szCs w:val="28"/>
                <w:vertAlign w:val="baseline"/>
              </w:rPr>
            </w:pPr>
          </w:p>
        </w:tc>
        <w:tc>
          <w:tcPr>
            <w:tcW w:w="712" w:type="dxa"/>
            <w:vAlign w:val="center"/>
          </w:tcPr>
          <w:p w14:paraId="2DD2AF1F">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19</w:t>
            </w:r>
          </w:p>
        </w:tc>
        <w:tc>
          <w:tcPr>
            <w:tcW w:w="2650" w:type="dxa"/>
            <w:shd w:val="clear" w:color="auto" w:fill="auto"/>
            <w:vAlign w:val="center"/>
          </w:tcPr>
          <w:p w14:paraId="28686BFD">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公证服务</w:t>
            </w:r>
          </w:p>
        </w:tc>
        <w:tc>
          <w:tcPr>
            <w:tcW w:w="6150" w:type="dxa"/>
            <w:shd w:val="clear" w:color="auto" w:fill="auto"/>
            <w:vAlign w:val="center"/>
          </w:tcPr>
          <w:p w14:paraId="54CCE59F">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对经济困难且符合法律援助条件的老年人申办公证，按照《山东省公证法律援助实施办法》相关规定，办理公证法律援助，减免公证费。</w:t>
            </w:r>
          </w:p>
        </w:tc>
        <w:tc>
          <w:tcPr>
            <w:tcW w:w="2056" w:type="dxa"/>
            <w:shd w:val="clear" w:color="auto" w:fill="auto"/>
            <w:vAlign w:val="center"/>
          </w:tcPr>
          <w:p w14:paraId="53773ED1">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区司法局</w:t>
            </w:r>
          </w:p>
        </w:tc>
      </w:tr>
    </w:tbl>
    <w:p w14:paraId="0FFC4751">
      <w:pPr>
        <w:jc w:val="center"/>
        <w:rPr>
          <w:rFonts w:hint="default" w:ascii="Times New Roman" w:hAnsi="Times New Roman" w:eastAsia="仿宋_GB2312" w:cs="Times New Roman"/>
          <w:sz w:val="28"/>
          <w:szCs w:val="28"/>
          <w:vertAlign w:val="baseline"/>
          <w:lang w:eastAsia="zh-CN"/>
        </w:rPr>
        <w:sectPr>
          <w:pgSz w:w="16838" w:h="11906" w:orient="landscape"/>
          <w:pgMar w:top="1191" w:right="1684" w:bottom="1191" w:left="1684" w:header="851" w:footer="992" w:gutter="0"/>
          <w:pgNumType w:fmt="decimal"/>
          <w:cols w:space="425"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8"/>
        <w:gridCol w:w="592"/>
        <w:gridCol w:w="2168"/>
        <w:gridCol w:w="6315"/>
        <w:gridCol w:w="2373"/>
      </w:tblGrid>
      <w:tr w14:paraId="339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238" w:type="dxa"/>
            <w:shd w:val="clear" w:color="auto" w:fill="auto"/>
            <w:vAlign w:val="center"/>
          </w:tcPr>
          <w:p w14:paraId="520B16E3">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服务对象</w:t>
            </w:r>
          </w:p>
        </w:tc>
        <w:tc>
          <w:tcPr>
            <w:tcW w:w="2760" w:type="dxa"/>
            <w:gridSpan w:val="2"/>
            <w:shd w:val="clear" w:color="auto" w:fill="auto"/>
            <w:vAlign w:val="center"/>
          </w:tcPr>
          <w:p w14:paraId="1A0129AA">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服务项目</w:t>
            </w:r>
          </w:p>
        </w:tc>
        <w:tc>
          <w:tcPr>
            <w:tcW w:w="6315" w:type="dxa"/>
            <w:shd w:val="clear" w:color="auto" w:fill="auto"/>
            <w:vAlign w:val="center"/>
          </w:tcPr>
          <w:p w14:paraId="67B2BFBB">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服务内容及标准</w:t>
            </w:r>
          </w:p>
        </w:tc>
        <w:tc>
          <w:tcPr>
            <w:tcW w:w="2373" w:type="dxa"/>
            <w:shd w:val="clear" w:color="auto" w:fill="auto"/>
            <w:vAlign w:val="center"/>
          </w:tcPr>
          <w:p w14:paraId="0AB7BE49">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牵头责任部门</w:t>
            </w:r>
          </w:p>
        </w:tc>
      </w:tr>
      <w:tr w14:paraId="5367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2238" w:type="dxa"/>
            <w:vMerge w:val="restart"/>
            <w:vAlign w:val="center"/>
          </w:tcPr>
          <w:p w14:paraId="0917623B">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lang w:eastAsia="zh-CN"/>
              </w:rPr>
              <w:t>特殊困难老年人</w:t>
            </w:r>
          </w:p>
        </w:tc>
        <w:tc>
          <w:tcPr>
            <w:tcW w:w="592" w:type="dxa"/>
            <w:vAlign w:val="center"/>
          </w:tcPr>
          <w:p w14:paraId="61116A24">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20</w:t>
            </w:r>
          </w:p>
        </w:tc>
        <w:tc>
          <w:tcPr>
            <w:tcW w:w="2168" w:type="dxa"/>
            <w:shd w:val="clear" w:color="auto" w:fill="auto"/>
            <w:vAlign w:val="center"/>
          </w:tcPr>
          <w:p w14:paraId="7DDC660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探访</w:t>
            </w:r>
            <w:r>
              <w:rPr>
                <w:rFonts w:hint="eastAsia" w:ascii="Times New Roman" w:hAnsi="Times New Roman" w:eastAsia="仿宋_GB2312" w:cs="Times New Roman"/>
                <w:sz w:val="28"/>
                <w:szCs w:val="28"/>
                <w:lang w:val="en-US" w:eastAsia="zh-CN"/>
              </w:rPr>
              <w:t>关爱</w:t>
            </w:r>
            <w:r>
              <w:rPr>
                <w:rFonts w:hint="default" w:ascii="Times New Roman" w:hAnsi="Times New Roman" w:eastAsia="仿宋_GB2312" w:cs="Times New Roman"/>
                <w:sz w:val="28"/>
                <w:szCs w:val="28"/>
              </w:rPr>
              <w:t>服务</w:t>
            </w:r>
          </w:p>
        </w:tc>
        <w:tc>
          <w:tcPr>
            <w:tcW w:w="6315" w:type="dxa"/>
            <w:shd w:val="clear" w:color="auto" w:fill="auto"/>
            <w:vAlign w:val="center"/>
          </w:tcPr>
          <w:p w14:paraId="1C3400AC">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面向独居、空巢、留守、失能、重残、计划生育特殊家庭等特殊困难老年人提供探访关爱服务。</w:t>
            </w:r>
          </w:p>
        </w:tc>
        <w:tc>
          <w:tcPr>
            <w:tcW w:w="2373" w:type="dxa"/>
            <w:shd w:val="clear" w:color="auto" w:fill="auto"/>
            <w:vAlign w:val="center"/>
          </w:tcPr>
          <w:p w14:paraId="2CC44C44">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区卫生健康局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区残联</w:t>
            </w:r>
          </w:p>
        </w:tc>
      </w:tr>
      <w:tr w14:paraId="4F97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2238" w:type="dxa"/>
            <w:vMerge w:val="continue"/>
            <w:vAlign w:val="center"/>
          </w:tcPr>
          <w:p w14:paraId="0D264CE3">
            <w:pPr>
              <w:widowControl w:val="0"/>
              <w:jc w:val="center"/>
              <w:rPr>
                <w:rFonts w:hint="default" w:ascii="Times New Roman" w:hAnsi="Times New Roman" w:eastAsia="仿宋_GB2312" w:cs="Times New Roman"/>
                <w:sz w:val="28"/>
                <w:szCs w:val="28"/>
                <w:vertAlign w:val="baseline"/>
              </w:rPr>
            </w:pPr>
          </w:p>
        </w:tc>
        <w:tc>
          <w:tcPr>
            <w:tcW w:w="592" w:type="dxa"/>
            <w:vAlign w:val="center"/>
          </w:tcPr>
          <w:p w14:paraId="04626B68">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21</w:t>
            </w:r>
          </w:p>
        </w:tc>
        <w:tc>
          <w:tcPr>
            <w:tcW w:w="2168" w:type="dxa"/>
            <w:shd w:val="clear" w:color="auto" w:fill="auto"/>
            <w:vAlign w:val="center"/>
          </w:tcPr>
          <w:p w14:paraId="48FA50B9">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优先入住公办养老机构</w:t>
            </w:r>
          </w:p>
        </w:tc>
        <w:tc>
          <w:tcPr>
            <w:tcW w:w="6315" w:type="dxa"/>
            <w:shd w:val="clear" w:color="auto" w:fill="auto"/>
            <w:vAlign w:val="center"/>
          </w:tcPr>
          <w:p w14:paraId="2E1779D2">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建立公办养老机构轮候制度，保障经济困难的独居、空巢、留守、失能、重残、计划生育特殊家庭以及作出特殊贡献的老年人优先入住。</w:t>
            </w:r>
          </w:p>
        </w:tc>
        <w:tc>
          <w:tcPr>
            <w:tcW w:w="2373" w:type="dxa"/>
            <w:shd w:val="clear" w:color="auto" w:fill="auto"/>
            <w:vAlign w:val="center"/>
          </w:tcPr>
          <w:p w14:paraId="4DC66F9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1F8B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2238" w:type="dxa"/>
            <w:vMerge w:val="continue"/>
            <w:vAlign w:val="center"/>
          </w:tcPr>
          <w:p w14:paraId="5B6523F8">
            <w:pPr>
              <w:widowControl w:val="0"/>
              <w:jc w:val="center"/>
              <w:rPr>
                <w:rFonts w:hint="default" w:ascii="Times New Roman" w:hAnsi="Times New Roman" w:eastAsia="仿宋_GB2312" w:cs="Times New Roman"/>
                <w:sz w:val="28"/>
                <w:szCs w:val="28"/>
                <w:vertAlign w:val="baseline"/>
              </w:rPr>
            </w:pPr>
          </w:p>
        </w:tc>
        <w:tc>
          <w:tcPr>
            <w:tcW w:w="592" w:type="dxa"/>
            <w:vAlign w:val="center"/>
          </w:tcPr>
          <w:p w14:paraId="7DEC3516">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22</w:t>
            </w:r>
          </w:p>
        </w:tc>
        <w:tc>
          <w:tcPr>
            <w:tcW w:w="2168" w:type="dxa"/>
            <w:shd w:val="clear" w:color="auto" w:fill="auto"/>
            <w:vAlign w:val="center"/>
          </w:tcPr>
          <w:p w14:paraId="0D940462">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委托服务</w:t>
            </w:r>
          </w:p>
        </w:tc>
        <w:tc>
          <w:tcPr>
            <w:tcW w:w="6315" w:type="dxa"/>
            <w:shd w:val="clear" w:color="auto" w:fill="auto"/>
            <w:vAlign w:val="center"/>
          </w:tcPr>
          <w:p w14:paraId="517B0B46">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委托有资质的社会组织接受独居、空巢、留守、失能、重残、计划生育特殊家庭等特殊困难老年人或其监护人委托，依法代为办理入住养老机构、就医等事务。</w:t>
            </w:r>
          </w:p>
        </w:tc>
        <w:tc>
          <w:tcPr>
            <w:tcW w:w="2373" w:type="dxa"/>
            <w:shd w:val="clear" w:color="auto" w:fill="auto"/>
            <w:vAlign w:val="center"/>
          </w:tcPr>
          <w:p w14:paraId="7E33A63B">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5DF6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2238" w:type="dxa"/>
            <w:shd w:val="clear" w:color="auto" w:fill="auto"/>
            <w:vAlign w:val="center"/>
          </w:tcPr>
          <w:p w14:paraId="4C362BB2">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对国家和社会作出特殊贡献的老年人</w:t>
            </w:r>
          </w:p>
        </w:tc>
        <w:tc>
          <w:tcPr>
            <w:tcW w:w="592" w:type="dxa"/>
            <w:shd w:val="clear" w:color="auto" w:fill="auto"/>
            <w:vAlign w:val="center"/>
          </w:tcPr>
          <w:p w14:paraId="170586DB">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3</w:t>
            </w:r>
          </w:p>
        </w:tc>
        <w:tc>
          <w:tcPr>
            <w:tcW w:w="2168" w:type="dxa"/>
            <w:shd w:val="clear" w:color="auto" w:fill="auto"/>
            <w:vAlign w:val="center"/>
          </w:tcPr>
          <w:p w14:paraId="1CD4B9D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优抚供养</w:t>
            </w:r>
          </w:p>
        </w:tc>
        <w:tc>
          <w:tcPr>
            <w:tcW w:w="6315" w:type="dxa"/>
            <w:shd w:val="clear" w:color="auto" w:fill="auto"/>
            <w:vAlign w:val="center"/>
          </w:tcPr>
          <w:p w14:paraId="09C62928">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老年烈士遗属、因公牺牲军人遗属、病故军人遗属和进入老年的残疾军人、复员军人、退伍军人，无法定赡养扶养人或者其法定义务人无赡养扶养能力且享受国家定期抚恤补助待遇，提供集中供养、医疗等保障。</w:t>
            </w:r>
          </w:p>
        </w:tc>
        <w:tc>
          <w:tcPr>
            <w:tcW w:w="2373" w:type="dxa"/>
            <w:shd w:val="clear" w:color="auto" w:fill="auto"/>
            <w:vAlign w:val="center"/>
          </w:tcPr>
          <w:p w14:paraId="2F555E18">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区退役军人事务局</w:t>
            </w:r>
          </w:p>
        </w:tc>
      </w:tr>
      <w:tr w14:paraId="1985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2238" w:type="dxa"/>
            <w:vAlign w:val="center"/>
          </w:tcPr>
          <w:p w14:paraId="319C0A31">
            <w:pPr>
              <w:widowControl w:val="0"/>
              <w:jc w:val="center"/>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rPr>
              <w:t>经认定符合条件的残疾老年人</w:t>
            </w:r>
          </w:p>
        </w:tc>
        <w:tc>
          <w:tcPr>
            <w:tcW w:w="592" w:type="dxa"/>
            <w:vAlign w:val="center"/>
          </w:tcPr>
          <w:p w14:paraId="096D6453">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24</w:t>
            </w:r>
          </w:p>
        </w:tc>
        <w:tc>
          <w:tcPr>
            <w:tcW w:w="2168" w:type="dxa"/>
            <w:shd w:val="clear" w:color="auto" w:fill="auto"/>
            <w:vAlign w:val="center"/>
          </w:tcPr>
          <w:p w14:paraId="7AA428C5">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困难残疾人生活补贴</w:t>
            </w:r>
          </w:p>
        </w:tc>
        <w:tc>
          <w:tcPr>
            <w:tcW w:w="6315" w:type="dxa"/>
            <w:shd w:val="clear" w:color="auto" w:fill="auto"/>
            <w:vAlign w:val="center"/>
          </w:tcPr>
          <w:p w14:paraId="40A8FDFB">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为低保老年人按照当地规定的标准发放生活补贴。</w:t>
            </w:r>
          </w:p>
        </w:tc>
        <w:tc>
          <w:tcPr>
            <w:tcW w:w="2373" w:type="dxa"/>
            <w:shd w:val="clear" w:color="auto" w:fill="auto"/>
            <w:vAlign w:val="center"/>
          </w:tcPr>
          <w:p w14:paraId="32D35C08">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bl>
    <w:p w14:paraId="038068DF">
      <w:pPr>
        <w:jc w:val="center"/>
        <w:rPr>
          <w:rFonts w:hint="default" w:ascii="Times New Roman" w:hAnsi="Times New Roman" w:eastAsia="仿宋_GB2312" w:cs="Times New Roman"/>
          <w:sz w:val="28"/>
          <w:szCs w:val="28"/>
          <w:vertAlign w:val="baseline"/>
          <w:lang w:eastAsia="zh-CN"/>
        </w:rPr>
        <w:sectPr>
          <w:pgSz w:w="16838" w:h="11906" w:orient="landscape"/>
          <w:pgMar w:top="1191" w:right="1684" w:bottom="1191" w:left="1684" w:header="851" w:footer="992" w:gutter="0"/>
          <w:pgNumType w:fmt="decimal"/>
          <w:cols w:space="425"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8"/>
        <w:gridCol w:w="712"/>
        <w:gridCol w:w="2650"/>
        <w:gridCol w:w="6150"/>
        <w:gridCol w:w="2056"/>
      </w:tblGrid>
      <w:tr w14:paraId="7BB1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118" w:type="dxa"/>
            <w:shd w:val="clear" w:color="auto" w:fill="auto"/>
            <w:vAlign w:val="center"/>
          </w:tcPr>
          <w:p w14:paraId="78D1BCE6">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服务对象</w:t>
            </w:r>
          </w:p>
        </w:tc>
        <w:tc>
          <w:tcPr>
            <w:tcW w:w="3362" w:type="dxa"/>
            <w:gridSpan w:val="2"/>
            <w:shd w:val="clear" w:color="auto" w:fill="auto"/>
            <w:vAlign w:val="center"/>
          </w:tcPr>
          <w:p w14:paraId="1155D46E">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服务项目</w:t>
            </w:r>
          </w:p>
        </w:tc>
        <w:tc>
          <w:tcPr>
            <w:tcW w:w="6150" w:type="dxa"/>
            <w:shd w:val="clear" w:color="auto" w:fill="auto"/>
            <w:vAlign w:val="center"/>
          </w:tcPr>
          <w:p w14:paraId="66A2FC23">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服务内容及标准</w:t>
            </w:r>
          </w:p>
        </w:tc>
        <w:tc>
          <w:tcPr>
            <w:tcW w:w="2056" w:type="dxa"/>
            <w:shd w:val="clear" w:color="auto" w:fill="auto"/>
            <w:vAlign w:val="center"/>
          </w:tcPr>
          <w:p w14:paraId="3A0EC881">
            <w:pPr>
              <w:widowControl w:val="0"/>
              <w:jc w:val="center"/>
              <w:rPr>
                <w:rFonts w:hint="default" w:ascii="Times New Roman" w:hAnsi="Times New Roman" w:eastAsia="黑体" w:cs="Times New Roman"/>
                <w:snapToGrid w:val="0"/>
                <w:color w:val="000000"/>
                <w:kern w:val="0"/>
                <w:sz w:val="28"/>
                <w:szCs w:val="28"/>
                <w:vertAlign w:val="baseline"/>
                <w:lang w:val="en-US" w:eastAsia="zh-CN" w:bidi="ar-SA"/>
              </w:rPr>
            </w:pPr>
            <w:r>
              <w:rPr>
                <w:rFonts w:hint="default" w:ascii="Times New Roman" w:hAnsi="Times New Roman" w:eastAsia="黑体" w:cs="Times New Roman"/>
                <w:sz w:val="28"/>
                <w:szCs w:val="28"/>
                <w:vertAlign w:val="baseline"/>
                <w:lang w:eastAsia="zh-CN"/>
              </w:rPr>
              <w:t>牵头责任部门</w:t>
            </w:r>
          </w:p>
        </w:tc>
      </w:tr>
      <w:tr w14:paraId="1C57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2118" w:type="dxa"/>
            <w:vAlign w:val="center"/>
          </w:tcPr>
          <w:p w14:paraId="5793467A">
            <w:pPr>
              <w:widowControl w:val="0"/>
              <w:jc w:val="center"/>
              <w:rPr>
                <w:rFonts w:hint="default" w:ascii="Times New Roman" w:hAnsi="Times New Roman" w:eastAsia="仿宋_GB2312" w:cs="Times New Roman"/>
                <w:sz w:val="28"/>
                <w:szCs w:val="28"/>
                <w:vertAlign w:val="baseline"/>
                <w:lang w:eastAsia="zh-CN"/>
              </w:rPr>
            </w:pPr>
            <w:r>
              <w:rPr>
                <w:rFonts w:hint="default" w:ascii="Times New Roman" w:hAnsi="Times New Roman" w:eastAsia="仿宋_GB2312" w:cs="Times New Roman"/>
                <w:sz w:val="28"/>
                <w:szCs w:val="28"/>
                <w:vertAlign w:val="baseline"/>
                <w:lang w:eastAsia="zh-CN"/>
              </w:rPr>
              <w:t>经认定符合条件的残疾老年人</w:t>
            </w:r>
          </w:p>
        </w:tc>
        <w:tc>
          <w:tcPr>
            <w:tcW w:w="712" w:type="dxa"/>
            <w:vAlign w:val="center"/>
          </w:tcPr>
          <w:p w14:paraId="7EB50C35">
            <w:pPr>
              <w:widowControl w:val="0"/>
              <w:jc w:val="center"/>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25</w:t>
            </w:r>
          </w:p>
        </w:tc>
        <w:tc>
          <w:tcPr>
            <w:tcW w:w="2650" w:type="dxa"/>
            <w:shd w:val="clear" w:color="auto" w:fill="auto"/>
            <w:vAlign w:val="center"/>
          </w:tcPr>
          <w:p w14:paraId="052BDD96">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重度残疾人护理补贴</w:t>
            </w:r>
          </w:p>
        </w:tc>
        <w:tc>
          <w:tcPr>
            <w:tcW w:w="6150" w:type="dxa"/>
            <w:shd w:val="clear" w:color="auto" w:fill="auto"/>
            <w:vAlign w:val="center"/>
          </w:tcPr>
          <w:p w14:paraId="214FA1A8">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残疾等级评定为一级、二级且需要长期照护的重度残疾老年人，按当地规定标准发放重度残疾老年人护理补贴。</w:t>
            </w:r>
          </w:p>
        </w:tc>
        <w:tc>
          <w:tcPr>
            <w:tcW w:w="2056" w:type="dxa"/>
            <w:shd w:val="clear" w:color="auto" w:fill="auto"/>
            <w:vAlign w:val="center"/>
          </w:tcPr>
          <w:p w14:paraId="4DDA5A7E">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r w14:paraId="2979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2118" w:type="dxa"/>
            <w:shd w:val="clear" w:color="auto" w:fill="auto"/>
            <w:vAlign w:val="center"/>
          </w:tcPr>
          <w:p w14:paraId="6B1BE869">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计划生育特殊家庭老年人</w:t>
            </w:r>
          </w:p>
        </w:tc>
        <w:tc>
          <w:tcPr>
            <w:tcW w:w="712" w:type="dxa"/>
            <w:shd w:val="clear" w:color="auto" w:fill="auto"/>
            <w:vAlign w:val="center"/>
          </w:tcPr>
          <w:p w14:paraId="04979EC9">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6</w:t>
            </w:r>
          </w:p>
        </w:tc>
        <w:tc>
          <w:tcPr>
            <w:tcW w:w="2650" w:type="dxa"/>
            <w:shd w:val="clear" w:color="auto" w:fill="auto"/>
            <w:vAlign w:val="center"/>
          </w:tcPr>
          <w:p w14:paraId="0A83F7C7">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计划生育特别扶助金</w:t>
            </w:r>
          </w:p>
        </w:tc>
        <w:tc>
          <w:tcPr>
            <w:tcW w:w="6150" w:type="dxa"/>
            <w:shd w:val="clear" w:color="auto" w:fill="auto"/>
            <w:vAlign w:val="center"/>
          </w:tcPr>
          <w:p w14:paraId="3E184859">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对</w:t>
            </w:r>
            <w:r>
              <w:rPr>
                <w:rFonts w:hint="eastAsia" w:ascii="Times New Roman" w:hAnsi="Times New Roman" w:eastAsia="仿宋_GB2312" w:cs="Times New Roman"/>
                <w:sz w:val="28"/>
                <w:szCs w:val="28"/>
                <w:lang w:val="en-US" w:eastAsia="zh-CN"/>
              </w:rPr>
              <w:t>符合条件的</w:t>
            </w:r>
            <w:r>
              <w:rPr>
                <w:rFonts w:hint="default" w:ascii="Times New Roman" w:hAnsi="Times New Roman" w:eastAsia="仿宋_GB2312" w:cs="Times New Roman"/>
                <w:sz w:val="28"/>
                <w:szCs w:val="28"/>
              </w:rPr>
              <w:t>独生子女</w:t>
            </w:r>
            <w:r>
              <w:rPr>
                <w:rFonts w:hint="eastAsia" w:ascii="Times New Roman" w:hAnsi="Times New Roman" w:eastAsia="仿宋_GB2312" w:cs="Times New Roman"/>
                <w:sz w:val="28"/>
                <w:szCs w:val="28"/>
                <w:lang w:val="en-US" w:eastAsia="zh-CN"/>
              </w:rPr>
              <w:t>伤残、死亡的计划生育</w:t>
            </w:r>
            <w:r>
              <w:rPr>
                <w:rFonts w:hint="default" w:ascii="Times New Roman" w:hAnsi="Times New Roman" w:eastAsia="仿宋_GB2312" w:cs="Times New Roman"/>
                <w:sz w:val="28"/>
                <w:szCs w:val="28"/>
              </w:rPr>
              <w:t>特别扶助对象</w:t>
            </w:r>
            <w:r>
              <w:rPr>
                <w:rFonts w:hint="eastAsia" w:ascii="Times New Roman" w:hAnsi="Times New Roman" w:eastAsia="仿宋_GB2312" w:cs="Times New Roman"/>
                <w:sz w:val="28"/>
                <w:szCs w:val="28"/>
                <w:lang w:val="en-US" w:eastAsia="zh-CN"/>
              </w:rPr>
              <w:t>老年人</w:t>
            </w:r>
            <w:r>
              <w:rPr>
                <w:rFonts w:hint="default"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按照足额发放</w:t>
            </w:r>
            <w:r>
              <w:rPr>
                <w:rFonts w:hint="default" w:ascii="Times New Roman" w:hAnsi="Times New Roman" w:eastAsia="仿宋_GB2312" w:cs="Times New Roman"/>
                <w:sz w:val="28"/>
                <w:szCs w:val="28"/>
              </w:rPr>
              <w:t>特别扶助金。</w:t>
            </w:r>
          </w:p>
        </w:tc>
        <w:tc>
          <w:tcPr>
            <w:tcW w:w="2056" w:type="dxa"/>
            <w:shd w:val="clear" w:color="auto" w:fill="auto"/>
            <w:vAlign w:val="center"/>
          </w:tcPr>
          <w:p w14:paraId="381ED3AB">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区卫生健康局</w:t>
            </w:r>
          </w:p>
        </w:tc>
      </w:tr>
      <w:tr w14:paraId="210C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118" w:type="dxa"/>
            <w:shd w:val="clear" w:color="auto" w:fill="auto"/>
            <w:vAlign w:val="center"/>
          </w:tcPr>
          <w:p w14:paraId="3D9EC33A">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经认定生活不能自理的老年人</w:t>
            </w:r>
          </w:p>
        </w:tc>
        <w:tc>
          <w:tcPr>
            <w:tcW w:w="712" w:type="dxa"/>
            <w:shd w:val="clear" w:color="auto" w:fill="auto"/>
            <w:vAlign w:val="center"/>
          </w:tcPr>
          <w:p w14:paraId="2661F971">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7</w:t>
            </w:r>
          </w:p>
        </w:tc>
        <w:tc>
          <w:tcPr>
            <w:tcW w:w="2650" w:type="dxa"/>
            <w:shd w:val="clear" w:color="auto" w:fill="auto"/>
            <w:vAlign w:val="center"/>
          </w:tcPr>
          <w:p w14:paraId="447BAF33">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家庭养老支持服务</w:t>
            </w:r>
          </w:p>
        </w:tc>
        <w:tc>
          <w:tcPr>
            <w:tcW w:w="6150" w:type="dxa"/>
            <w:shd w:val="clear" w:color="auto" w:fill="auto"/>
            <w:vAlign w:val="center"/>
          </w:tcPr>
          <w:p w14:paraId="7312BEB5">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符合条件的失能老年人家庭成员按要求参加照护培训等相关职业技能培训的，按规定享受职业技能培训补贴。</w:t>
            </w:r>
          </w:p>
        </w:tc>
        <w:tc>
          <w:tcPr>
            <w:tcW w:w="2056" w:type="dxa"/>
            <w:shd w:val="clear" w:color="auto" w:fill="auto"/>
            <w:vAlign w:val="center"/>
          </w:tcPr>
          <w:p w14:paraId="0D667C0F">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区人力资源和社会保障局</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区民政局</w:t>
            </w:r>
          </w:p>
        </w:tc>
      </w:tr>
      <w:tr w14:paraId="7AD2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118" w:type="dxa"/>
            <w:shd w:val="clear" w:color="auto" w:fill="auto"/>
            <w:vAlign w:val="center"/>
          </w:tcPr>
          <w:p w14:paraId="2F243BDB">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生活无着的流浪、乞讨老年人</w:t>
            </w:r>
          </w:p>
        </w:tc>
        <w:tc>
          <w:tcPr>
            <w:tcW w:w="712" w:type="dxa"/>
            <w:shd w:val="clear" w:color="auto" w:fill="auto"/>
            <w:vAlign w:val="center"/>
          </w:tcPr>
          <w:p w14:paraId="4F10A4B8">
            <w:pPr>
              <w:widowControl w:val="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28</w:t>
            </w:r>
          </w:p>
        </w:tc>
        <w:tc>
          <w:tcPr>
            <w:tcW w:w="2650" w:type="dxa"/>
            <w:shd w:val="clear" w:color="auto" w:fill="auto"/>
            <w:vAlign w:val="center"/>
          </w:tcPr>
          <w:p w14:paraId="73AD464D">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流浪乞讨救助</w:t>
            </w:r>
          </w:p>
        </w:tc>
        <w:tc>
          <w:tcPr>
            <w:tcW w:w="6150" w:type="dxa"/>
            <w:shd w:val="clear" w:color="auto" w:fill="auto"/>
            <w:vAlign w:val="center"/>
          </w:tcPr>
          <w:p w14:paraId="5A3A279B">
            <w:pPr>
              <w:widowControl w:val="0"/>
              <w:jc w:val="both"/>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依照《社会救助暂行办法》等有关规定给予救助。</w:t>
            </w:r>
          </w:p>
        </w:tc>
        <w:tc>
          <w:tcPr>
            <w:tcW w:w="2056" w:type="dxa"/>
            <w:shd w:val="clear" w:color="auto" w:fill="auto"/>
            <w:vAlign w:val="center"/>
          </w:tcPr>
          <w:p w14:paraId="7CF0EBA1">
            <w:pPr>
              <w:widowControl w:val="0"/>
              <w:jc w:val="center"/>
              <w:rPr>
                <w:rFonts w:hint="default" w:ascii="Times New Roman" w:hAnsi="Times New Roman" w:eastAsia="仿宋_GB2312" w:cs="Times New Roman"/>
                <w:sz w:val="28"/>
                <w:szCs w:val="28"/>
                <w:lang w:val="en-US" w:eastAsia="en-US"/>
              </w:rPr>
            </w:pPr>
            <w:r>
              <w:rPr>
                <w:rFonts w:hint="default" w:ascii="Times New Roman" w:hAnsi="Times New Roman" w:eastAsia="仿宋_GB2312" w:cs="Times New Roman"/>
                <w:sz w:val="28"/>
                <w:szCs w:val="28"/>
              </w:rPr>
              <w:t>区民政局</w:t>
            </w:r>
          </w:p>
        </w:tc>
      </w:tr>
    </w:tbl>
    <w:p w14:paraId="5EA641EA">
      <w:pPr>
        <w:rPr>
          <w:rFonts w:hint="default" w:ascii="Times New Roman" w:hAnsi="Times New Roman" w:cs="Times New Roman"/>
        </w:rPr>
      </w:pPr>
    </w:p>
    <w:p w14:paraId="665F1FA3">
      <w:pPr>
        <w:rPr>
          <w:rFonts w:hint="default" w:ascii="Times New Roman" w:hAnsi="Times New Roman" w:cs="Times New Roman"/>
        </w:rPr>
      </w:pPr>
    </w:p>
    <w:p w14:paraId="4D4010B8">
      <w:pPr>
        <w:rPr>
          <w:rFonts w:hint="default" w:ascii="Times New Roman" w:hAnsi="Times New Roman" w:cs="Times New Roman"/>
        </w:rPr>
      </w:pPr>
    </w:p>
    <w:p w14:paraId="6A7E71A8">
      <w:pPr>
        <w:rPr>
          <w:rFonts w:hint="default" w:ascii="Times New Roman" w:hAnsi="Times New Roman" w:cs="Times New Roman"/>
        </w:rPr>
      </w:pPr>
    </w:p>
    <w:p w14:paraId="67531480">
      <w:pPr>
        <w:rPr>
          <w:rFonts w:hint="default" w:ascii="Times New Roman" w:hAnsi="Times New Roman" w:cs="Times New Roman"/>
        </w:rPr>
      </w:pPr>
    </w:p>
    <w:p w14:paraId="701D6E90">
      <w:pPr>
        <w:rPr>
          <w:rFonts w:hint="default" w:ascii="Times New Roman" w:hAnsi="Times New Roman" w:cs="Times New Roman"/>
        </w:rPr>
      </w:pPr>
    </w:p>
    <w:p w14:paraId="1F6ECA09">
      <w:pPr>
        <w:rPr>
          <w:rFonts w:hint="default" w:ascii="Times New Roman" w:hAnsi="Times New Roman" w:cs="Times New Roman"/>
        </w:rPr>
      </w:pPr>
    </w:p>
    <w:p w14:paraId="5A98E103">
      <w:pPr>
        <w:rPr>
          <w:rFonts w:hint="default" w:ascii="Times New Roman" w:hAnsi="Times New Roman" w:cs="Times New Roman"/>
        </w:rPr>
      </w:pPr>
    </w:p>
    <w:p w14:paraId="3457A36B">
      <w:pPr>
        <w:rPr>
          <w:rFonts w:hint="default" w:ascii="Times New Roman" w:hAnsi="Times New Roman" w:cs="Times New Roman"/>
        </w:rPr>
      </w:pPr>
    </w:p>
    <w:p w14:paraId="196A9988">
      <w:pPr>
        <w:rPr>
          <w:rFonts w:hint="default" w:ascii="Times New Roman" w:hAnsi="Times New Roman" w:cs="Times New Roman"/>
        </w:rPr>
      </w:pPr>
    </w:p>
    <w:p w14:paraId="204E35ED">
      <w:pPr>
        <w:rPr>
          <w:rFonts w:hint="default" w:ascii="Times New Roman" w:hAnsi="Times New Roman" w:cs="Times New Roman"/>
        </w:rPr>
      </w:pPr>
    </w:p>
    <w:p w14:paraId="09985D14">
      <w:pPr>
        <w:rPr>
          <w:rFonts w:hint="default"/>
        </w:rPr>
        <w:sectPr>
          <w:pgSz w:w="16838" w:h="11906" w:orient="landscape"/>
          <w:pgMar w:top="1191" w:right="1684" w:bottom="1191" w:left="1684" w:header="851" w:footer="992" w:gutter="0"/>
          <w:pgNumType w:fmt="decimal"/>
          <w:cols w:space="425" w:num="1"/>
          <w:docGrid w:type="lines" w:linePitch="312" w:charSpace="0"/>
        </w:sectPr>
      </w:pPr>
    </w:p>
    <w:p w14:paraId="0E1950E9">
      <w:pPr>
        <w:keepNext w:val="0"/>
        <w:keepLines w:val="0"/>
        <w:pageBreakBefore w:val="0"/>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olor w:val="333333"/>
          <w:kern w:val="0"/>
          <w:sz w:val="32"/>
          <w:szCs w:val="32"/>
          <w:lang w:val="en-US" w:eastAsia="zh-CN"/>
        </w:rPr>
      </w:pPr>
      <w:r>
        <w:rPr>
          <w:rFonts w:hint="eastAsia" w:ascii="Times New Roman" w:hAnsi="Times New Roman" w:eastAsia="仿宋_GB2312"/>
          <w:color w:val="333333"/>
          <w:kern w:val="0"/>
          <w:sz w:val="32"/>
          <w:szCs w:val="32"/>
          <w:lang w:eastAsia="zh-CN"/>
        </w:rPr>
        <w:t>（</w:t>
      </w:r>
      <w:r>
        <w:rPr>
          <w:rFonts w:hint="eastAsia" w:ascii="Times New Roman" w:hAnsi="Times New Roman" w:eastAsia="仿宋_GB2312"/>
          <w:color w:val="333333"/>
          <w:kern w:val="0"/>
          <w:sz w:val="32"/>
          <w:szCs w:val="32"/>
          <w:lang w:val="en-US" w:eastAsia="zh-CN"/>
        </w:rPr>
        <w:t>此页无正文）</w:t>
      </w:r>
    </w:p>
    <w:p w14:paraId="28DC10E3">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78439DD">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E37B034">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2F65F30">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F0ED6B1">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0C520E8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6CA51B4">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55017725">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0A79B091">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5552ED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549F8094">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6B086499">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4538E4C">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66BDECD">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5F831530">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72A21F1">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2350314">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E86CD19">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AFD6D47">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137AD538">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8CF255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6AC4522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1F116D9C">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D1CBC80">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58D41EC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B47F66C">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6E93D166">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6AA6F61">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0B56AB4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F610F48">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7F245C2">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6084D6F">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A8682E6">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600743C7">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14C4C40">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D13DB23">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0ED17E37">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F0046DA">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40F9B9BB">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137EF612">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22C5AB7F">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3FA2585">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30886ED0">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05DAB02C">
      <w:pPr>
        <w:keepNext w:val="0"/>
        <w:keepLines w:val="0"/>
        <w:pageBreakBefore w:val="0"/>
        <w:kinsoku/>
        <w:wordWrap/>
        <w:overflowPunct/>
        <w:topLinePunct w:val="0"/>
        <w:autoSpaceDE w:val="0"/>
        <w:autoSpaceDN w:val="0"/>
        <w:bidi w:val="0"/>
        <w:adjustRightInd w:val="0"/>
        <w:snapToGrid/>
        <w:spacing w:line="560" w:lineRule="exact"/>
        <w:textAlignment w:val="auto"/>
        <w:rPr>
          <w:rFonts w:hint="eastAsia" w:ascii="Times New Roman" w:hAnsi="Times New Roman" w:eastAsia="仿宋_GB2312"/>
          <w:color w:val="333333"/>
          <w:kern w:val="0"/>
          <w:sz w:val="32"/>
          <w:szCs w:val="32"/>
        </w:rPr>
      </w:pPr>
    </w:p>
    <w:p w14:paraId="733FE883">
      <w:pPr>
        <w:spacing w:line="580" w:lineRule="exact"/>
        <w:ind w:firstLine="160" w:firstLineChars="50"/>
        <w:rPr>
          <w:rFonts w:hint="default"/>
        </w:rPr>
      </w:pPr>
      <w:r>
        <w:rPr>
          <w:rFonts w:ascii="Times New Roman" w:hAnsi="Times New Roman" w:eastAsia="仿宋_GB2312"/>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365125</wp:posOffset>
                </wp:positionV>
                <wp:extent cx="5615940" cy="0"/>
                <wp:effectExtent l="0" t="7620" r="0" b="8255"/>
                <wp:wrapNone/>
                <wp:docPr id="6" name="直接连接符 6"/>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28.75pt;height:0pt;width:442.2pt;z-index:251662336;mso-width-relative:page;mso-height-relative:page;" filled="f" stroked="t" coordsize="21600,21600" o:gfxdata="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XYGpTVAAAABgEAAA8AAAAAAAAAAQAgAAAAIgAAAGRycy9kb3ducmV2LnhtbFBLAQIU&#10;ABQAAAAIAIdO4kAC+7n59gEAAOUDAAAOAAAAAAAAAAEAIAAAACQBAABkcnMvZTJvRG9jLnhtbFBL&#10;BQYAAAAABgAGAFkBAACMBQAAAAA=&#10;">
                <v:fill on="f" focussize="0,0"/>
                <v:stroke weight="1.25pt" color="#000000" joinstyle="round"/>
                <v:imagedata o:title=""/>
                <o:lock v:ext="edit" aspectratio="f"/>
              </v:line>
            </w:pict>
          </mc:Fallback>
        </mc:AlternateContent>
      </w:r>
      <w:r>
        <w:rPr>
          <w:rFonts w:ascii="Times New Roman" w:hAnsi="Times New Roman"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5080</wp:posOffset>
                </wp:positionV>
                <wp:extent cx="5615940" cy="0"/>
                <wp:effectExtent l="0" t="7620" r="0" b="8255"/>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45pt;margin-top:0.4pt;height:0pt;width:442.2pt;z-index:251661312;mso-width-relative:page;mso-height-relative:page;" filled="f" stroked="t" coordsize="21600,21600" o:gfxdata="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3H+jLSAAAAAgEAAA8AAAAAAAAAAQAgAAAAIgAAAGRycy9kb3ducmV2LnhtbFBLAQIUABQA&#10;AAAIAIdO4kCpNt5G9gEAAOUDAAAOAAAAAAAAAAEAIAAAACEBAABkcnMvZTJvRG9jLnhtbFBLBQYA&#10;AAAABgAGAFkBAACJBQAAAAA=&#10;">
                <v:fill on="f" focussize="0,0"/>
                <v:stroke weight="1.25pt" color="#000000" joinstyle="round"/>
                <v:imagedata o:title=""/>
                <o:lock v:ext="edit" aspectratio="f"/>
              </v:line>
            </w:pict>
          </mc:Fallback>
        </mc:AlternateContent>
      </w:r>
      <w:r>
        <w:rPr>
          <w:rFonts w:ascii="Times New Roman" w:hAnsi="Times New Roman" w:eastAsia="仿宋_GB2312"/>
          <w:color w:val="000000"/>
          <w:sz w:val="28"/>
          <w:szCs w:val="28"/>
        </w:rPr>
        <w:t>威海市文登区民政局办公室</w:t>
      </w:r>
      <w:r>
        <w:rPr>
          <w:rFonts w:ascii="Times New Roman" w:hAnsi="Times New Roman" w:eastAsia="仿宋_GB2312"/>
          <w:color w:val="000000"/>
          <w:sz w:val="32"/>
          <w:szCs w:val="32"/>
        </w:rPr>
        <w:t xml:space="preserve">              </w:t>
      </w:r>
      <w:r>
        <w:rPr>
          <w:rFonts w:ascii="Times New Roman" w:hAnsi="Times New Roman" w:eastAsia="仿宋_GB2312"/>
          <w:color w:val="000000"/>
          <w:sz w:val="28"/>
          <w:szCs w:val="28"/>
        </w:rPr>
        <w:t xml:space="preserve">  </w:t>
      </w:r>
      <w:r>
        <w:rPr>
          <w:rFonts w:hint="default" w:ascii="Times New Roman" w:hAnsi="Times New Roman" w:eastAsia="仿宋_GB2312" w:cs="Times New Roman"/>
          <w:color w:val="000000"/>
          <w:sz w:val="28"/>
          <w:szCs w:val="28"/>
        </w:rPr>
        <w:t>20</w:t>
      </w:r>
      <w:r>
        <w:rPr>
          <w:rFonts w:hint="default" w:ascii="Times New Roman" w:hAnsi="Times New Roman" w:eastAsia="仿宋_GB2312" w:cs="Times New Roman"/>
          <w:color w:val="000000"/>
          <w:sz w:val="28"/>
          <w:szCs w:val="28"/>
          <w:lang w:val="en-US" w:eastAsia="zh-CN"/>
        </w:rPr>
        <w:t>26</w:t>
      </w:r>
      <w:r>
        <w:rPr>
          <w:rFonts w:hint="default" w:ascii="Times New Roman" w:hAnsi="Times New Roman" w:eastAsia="仿宋_GB2312" w:cs="Times New Roman"/>
          <w:color w:val="000000"/>
          <w:sz w:val="28"/>
          <w:szCs w:val="28"/>
        </w:rPr>
        <w:t>年</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rPr>
        <w:t>月</w:t>
      </w:r>
      <w:r>
        <w:rPr>
          <w:rFonts w:hint="default" w:ascii="Times New Roman" w:hAnsi="Times New Roman" w:eastAsia="仿宋_GB2312" w:cs="Times New Roman"/>
          <w:color w:val="000000"/>
          <w:sz w:val="28"/>
          <w:szCs w:val="28"/>
          <w:lang w:val="en-US" w:eastAsia="zh-CN"/>
        </w:rPr>
        <w:t>21</w:t>
      </w:r>
      <w:r>
        <w:rPr>
          <w:rFonts w:hint="default" w:ascii="Times New Roman" w:hAnsi="Times New Roman" w:eastAsia="仿宋_GB2312" w:cs="Times New Roman"/>
          <w:color w:val="000000"/>
          <w:sz w:val="28"/>
          <w:szCs w:val="28"/>
        </w:rPr>
        <w:t>日印</w:t>
      </w:r>
      <w:r>
        <w:rPr>
          <w:rFonts w:ascii="Times New Roman" w:hAnsi="Times New Roman" w:eastAsia="仿宋_GB2312"/>
          <w:color w:val="000000"/>
          <w:sz w:val="28"/>
          <w:szCs w:val="28"/>
        </w:rPr>
        <w:t>发</w:t>
      </w:r>
    </w:p>
    <w:sectPr>
      <w:footerReference r:id="rId6" w:type="default"/>
      <w:footerReference r:id="rId7" w:type="even"/>
      <w:pgSz w:w="11906" w:h="16838"/>
      <w:pgMar w:top="2041" w:right="1531" w:bottom="1871"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20B6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A4A4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FA4A4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4A550">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4567555</wp:posOffset>
              </wp:positionH>
              <wp:positionV relativeFrom="paragraph">
                <wp:posOffset>-403225</wp:posOffset>
              </wp:positionV>
              <wp:extent cx="657860" cy="2870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57860" cy="287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DE8F4">
                          <w:pPr>
                            <w:pStyle w:val="3"/>
                            <w:ind w:firstLine="280" w:firstLineChars="100"/>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9.65pt;margin-top:-31.75pt;height:22.6pt;width:51.8pt;mso-position-horizontal-relative:margin;mso-wrap-style:none;z-index:251660288;mso-width-relative:page;mso-height-relative:page;" filled="f" stroked="f" coordsize="21600,21600" o:gfxdata="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C9SIdwAAAALAQAADwAAAAAAAAABACAAAAAiAAAA&#10;ZHJzL2Rvd25yZXYueG1sUEsBAhQAFAAAAAgAh07iQG7WEqc8AgAAaQQAAA4AAAAAAAAAAQAgAAAA&#10;KwEAAGRycy9lMm9Eb2MueG1sUEsFBgAAAAAGAAYAWQEAANkFAAAAAA==&#10;">
              <v:fill on="f" focussize="0,0"/>
              <v:stroke on="f" weight="0.5pt"/>
              <v:imagedata o:title=""/>
              <o:lock v:ext="edit" aspectratio="f"/>
              <v:textbox inset="16pt,0mm,16pt,0mm" style="mso-fit-shape-to-text:t;">
                <w:txbxContent>
                  <w:p w14:paraId="445DE8F4">
                    <w:pPr>
                      <w:pStyle w:val="3"/>
                      <w:ind w:firstLine="280" w:firstLineChars="100"/>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C8D17">
    <w:pPr>
      <w:pStyle w:val="3"/>
    </w:pPr>
    <w:r>
      <w:rPr>
        <w:sz w:val="18"/>
      </w:rPr>
      <mc:AlternateContent>
        <mc:Choice Requires="wps">
          <w:drawing>
            <wp:anchor distT="0" distB="0" distL="114300" distR="114300" simplePos="0" relativeHeight="251663360" behindDoc="0" locked="0" layoutInCell="1" allowOverlap="1">
              <wp:simplePos x="0" y="0"/>
              <wp:positionH relativeFrom="margin">
                <wp:posOffset>83185</wp:posOffset>
              </wp:positionH>
              <wp:positionV relativeFrom="paragraph">
                <wp:posOffset>-368300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B9E27">
                          <w:pPr>
                            <w:pStyle w:val="3"/>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2</w:t>
                          </w:r>
                          <w:r>
                            <w:rPr>
                              <w:rFonts w:ascii="宋体" w:hAnsi="宋体" w:eastAsia="宋体"/>
                              <w:sz w:val="28"/>
                              <w:szCs w:val="28"/>
                            </w:rPr>
                            <w:fldChar w:fldCharType="end"/>
                          </w:r>
                          <w:r>
                            <w:rPr>
                              <w:rFonts w:ascii="宋体" w:hAnsi="宋体" w:eastAsia="宋体"/>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6.55pt;margin-top:-29pt;height:144pt;width:144pt;mso-position-horizontal-relative:margin;mso-wrap-style:none;z-index:251663360;mso-width-relative:page;mso-height-relative:page;" filled="f" stroked="f" coordsize="21600,21600" o:gfxdata="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GFep2QAAAAoBAAAPAAAAAAAAAAEAIAAAACIAAABkcnMvZG93&#10;bnJldi54bWxQSwECFAAUAAAACACHTuJAzJ8uDTgCAABrBAAADgAAAAAAAAABACAAAAAoAQAAZHJz&#10;L2Uyb0RvYy54bWxQSwUGAAAAAAYABgBZAQAA0gUAAAAA&#10;">
              <v:fill on="f" focussize="0,0"/>
              <v:stroke on="f" weight="0.5pt"/>
              <v:imagedata o:title=""/>
              <o:lock v:ext="edit" aspectratio="f"/>
              <v:textbox inset="16pt,0mm,16pt,0mm" style="mso-fit-shape-to-text:t;">
                <w:txbxContent>
                  <w:p w14:paraId="1C0B9E27">
                    <w:pPr>
                      <w:pStyle w:val="3"/>
                      <w:rPr>
                        <w:rFonts w:ascii="宋体" w:hAnsi="宋体" w:eastAsia="宋体"/>
                        <w:sz w:val="28"/>
                        <w:szCs w:val="28"/>
                      </w:rPr>
                    </w:pPr>
                    <w:r>
                      <w:rPr>
                        <w:rFonts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2</w:t>
                    </w:r>
                    <w:r>
                      <w:rPr>
                        <w:rFonts w:ascii="宋体" w:hAnsi="宋体" w:eastAsia="宋体"/>
                        <w:sz w:val="28"/>
                        <w:szCs w:val="28"/>
                      </w:rPr>
                      <w:fldChar w:fldCharType="end"/>
                    </w:r>
                    <w:r>
                      <w:rPr>
                        <w:rFonts w:ascii="宋体" w:hAnsi="宋体" w:eastAsia="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212C2"/>
    <w:rsid w:val="0FC803FC"/>
    <w:rsid w:val="15A0573A"/>
    <w:rsid w:val="1E935967"/>
    <w:rsid w:val="245A4A6F"/>
    <w:rsid w:val="2E8F4581"/>
    <w:rsid w:val="31300B2E"/>
    <w:rsid w:val="3BA42B0A"/>
    <w:rsid w:val="3FEB52B2"/>
    <w:rsid w:val="440A74DE"/>
    <w:rsid w:val="46217725"/>
    <w:rsid w:val="4872040B"/>
    <w:rsid w:val="4BFF1782"/>
    <w:rsid w:val="4E6857AA"/>
    <w:rsid w:val="4E9C55CE"/>
    <w:rsid w:val="57CB71DD"/>
    <w:rsid w:val="58635931"/>
    <w:rsid w:val="58FA5C29"/>
    <w:rsid w:val="60BB0A7A"/>
    <w:rsid w:val="6843403A"/>
    <w:rsid w:val="6DC80165"/>
    <w:rsid w:val="790C6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40"/>
      <w:szCs w:val="4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38480973-63b0-455a-adcd-60d3946472de</errorID>
      <errorWord>(</errorWord>
      <group>L1_Format</group>
      <groupName>格式问题</groupName>
      <ability>L2_HalfPunc</ability>
      <abilityName>全半角检查</abilityName>
      <candidateList>
        <item>（</item>
      </candidateList>
      <explain>文本全半角错误。</explain>
      <paraID> A2573E3</paraID>
      <start>14</start>
      <end>15</end>
      <status>modified</status>
      <modifiedWord>（</modifiedWord>
      <trackRevisions>false</trackRevisions>
    </reviewItem>
    <reviewItem>
      <errorID>b3005975-19b5-4e45-bd99-523536cb8d98</errorID>
      <errorWord>)</errorWord>
      <group>L1_Format</group>
      <groupName>格式问题</groupName>
      <ability>L2_HalfPunc</ability>
      <abilityName>全半角检查</abilityName>
      <candidateList>
        <item>）</item>
      </candidateList>
      <explain>文本全半角错误。</explain>
      <paraID> A2573E3</paraID>
      <start>21</start>
      <end>22</end>
      <status>modified</status>
      <modifiedWord>）</modifiedWord>
      <trackRevisions>false</trackRevisions>
    </reviewItem>
    <reviewItem>
      <errorID>945b2f7a-08e3-4e21-ae75-27991af95497</errorID>
      <errorWord>,</errorWord>
      <group>L1_Format</group>
      <groupName>格式问题</groupName>
      <ability>L2_HalfPunc</ability>
      <abilityName>全半角检查</abilityName>
      <candidateList>
        <item>，</item>
      </candidateList>
      <explain>文本全半角错误。</explain>
      <paraID>610CA87B</paraID>
      <start>33</start>
      <end>34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62bc54-790e-4cf5-89d8-5887234fdb58}">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1178</Words>
  <Characters>1209</Characters>
  <Lines>0</Lines>
  <Paragraphs>0</Paragraphs>
  <TotalTime>21</TotalTime>
  <ScaleCrop>false</ScaleCrop>
  <LinksUpToDate>false</LinksUpToDate>
  <CharactersWithSpaces>1304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2025-11-19T01:53:00Z</dcterms:created>
  <dc:creator>Administrator</dc:creator>
  <cp:lastModifiedBy>墨明棋妙</cp:lastModifiedBy>
  <cp:lastPrinted>2026-06-23T03:08:00Z</cp:lastPrinted>
  <dcterms:modified xsi:type="dcterms:W3CDTF">2026-06-23T05:40:28Z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eyJoZGlkIjoiNWQ3Y2FiNzE3Y2FkY2I4NmM1NGU3NzZhYmE2MTM2YTYiLCJ1c2VySWQiOiI0MTk1NTkyNDEifQ==</vt:lpwstr>
  </property>
  <property fmtid="{D5CDD505-2E9C-101B-9397-08002B2CF9AE}" pid="4" name="ICV">
    <vt:lpwstr>FADE21553E544187B8FD91A7213FC062_13</vt:lpwstr>
  </property>
</Properties>
</file>