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威海市文登区人民政府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根据《中华人民共和国政府信息公开条例》（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国务院令第711号，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以下简称《条例》）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和《国务院办公厅政府信息与政务公开办公室关于印发&lt;中华人民共和国政府信息公开工作年度报告格式&gt;的通知》（国办公开办函〔2021〕30号）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要求，结合2022年威海市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文登区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人民政府信息公开工作实际，编制发布本报告。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本报告由总体情况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主动公开政府信息情况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收到和处理政府信息公开申请情况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政府信息公开行政复议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行政诉讼情况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存在的主要问题及改进措施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其他需要报告的事项共6部分组成。报告中所列数据的统计时限自202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年1月1日起至202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年12月31日止。报告电子版可在威海市文登区人民政府门户网站（http://www.wendeng.gov.cn）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政府信息公开专栏下载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公众如需进一步咨询了解相关信息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请与威海市文登区人民政府办公室联系（地址：威海市文登区文山东路86号；邮编264400；电话：0631—8988877）。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一、总体情况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2022年，文登区坚持以习近平新时代中国特色社会主义思想为指导，全面贯彻党的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二十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大精神，围绕区委、区政府中心工作，不断创新政务公开方式、拓展政务公开渠道，规范政务公开平台建设，加强政府信息管理和监督保障，政务公开工作进一步提质增效，人民群众获得感和满意度不断提升。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（一）主动公开工作情况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2022年，文登区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聚焦中心工作和重点领域，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积极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拓展公开广度和深度，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全年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公开行政规范性文件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出刊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政府公报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发布重大行政决策事项2项，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</w:rPr>
        <w:t>以新闻通稿形式公开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</w:rPr>
        <w:t>政府常务会议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</w:rPr>
        <w:t>次；邀请公众代表列席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</w:rPr>
        <w:t>次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</w:rPr>
        <w:t>组织开展“政府开放日”活动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/>
        </w:rPr>
        <w:t>38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</w:rPr>
        <w:t>次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/>
        </w:rPr>
        <w:t>听取采纳群众意见30余条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各级各部门通过政府网站及时公开机构概况和领导信息，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动态调整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行政权力事项及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服务指南，及时更新财政预决算等重点领域信息。年内通过政府网站政府信息公开栏目累计公开各类政府信息10640条。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（二）依申请公开工作情况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进一步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优化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和完善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办理答复机制，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全区所有办件均由政府办严格把关，尤其是针对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土地征收、拆迁安置等复杂疑难的申请，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加强与部门、司法局、法律顾问的沟通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会商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，提高答复专业性。2022年，全区新收政府信息公开申请74件，结转上年2件，办理75件，较去年增加19件，申请内容涉及土地征收、教育民生等领域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（三）政府信息管理情况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系统梳理政府网站政府信息公开栏目内容，巩固提升第一批26个试点领域基层政务公开标准化规范化建设成果，新增旅游、新闻出版、自然资源等领域基层政务公开标准目录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，推动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主动公开基本目录和重点领域信息公开目录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相互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融合。加强政府信息动态管理，开展行政规范性文件清理，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及时标注有效性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。严格信息发布的审核检查和读网复查机制，全年整改错敏词900余个，清除错链、死链300余条，确保信息发布质量。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（四）政府信息公开平台建设情况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1"/>
          <w:szCs w:val="31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全面加强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政府网站及政务新媒体平台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管理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充分发挥政府网站“第一平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台”作用，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集约化建设，优化布局，新增专题6个。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强化政务新媒体备案监管和完善服务功能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，进一步强化发布内容、更新频率等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常态化监管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优化升级政务公开服务专区，让企业群众切实感受到一站式、个性化、最便捷的政务公开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u w:val="none"/>
          <w:lang w:val="en-US" w:eastAsia="zh-CN" w:bidi="ar-SA"/>
        </w:rPr>
        <w:t>体验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1"/>
          <w:szCs w:val="31"/>
          <w:shd w:val="clear" w:color="auto" w:fill="FFFFFF"/>
          <w:lang w:val="en-US" w:eastAsia="zh-CN" w:bidi="ar"/>
        </w:rPr>
        <w:t>进一步增强政府公报服务效能，实现往期政府公报一站式查询下载和移动端展示，方便群众随时随地查询政策。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（五）监督保障情况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将政务公开列入全区高质量发展考核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加大日常考核比重，不定期对工作开展情况进行通报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组织全区业务人员集中培训2次，跟班轮训4次。将《条例》和依申请公开工作汇编纳入全区机关学习中，并且在今年6月，政府办在全区副科级干部培训班上授课“走进新时代政务公开”。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本年度未收到政府信息公开有关的投诉、举报，也无其他责任追究的情形。</w:t>
      </w:r>
    </w:p>
    <w:p>
      <w:pPr>
        <w:pStyle w:val="3"/>
        <w:jc w:val="both"/>
        <w:rPr>
          <w:rFonts w:hint="default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</w:rPr>
        <w:t>主动公开政府信息情况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center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221615</wp:posOffset>
            </wp:positionV>
            <wp:extent cx="6122670" cy="5558790"/>
            <wp:effectExtent l="0" t="0" r="3810" b="3810"/>
            <wp:wrapNone/>
            <wp:docPr id="3" name="图片 3" descr="文字文稿1_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文字文稿1_01(1)"/>
                    <pic:cNvPicPr>
                      <a:picLocks noChangeAspect="1"/>
                    </pic:cNvPicPr>
                  </pic:nvPicPr>
                  <pic:blipFill>
                    <a:blip r:embed="rId4"/>
                    <a:srcRect l="12483" t="9746" r="9959" b="9525"/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555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</w:rPr>
      </w:pPr>
    </w:p>
    <w:p>
      <w:pPr>
        <w:pStyle w:val="2"/>
        <w:rPr>
          <w:rFonts w:hint="default" w:ascii="Times New Roman" w:hAnsi="Times New Roman" w:eastAsia="黑体" w:cs="Times New Roman"/>
          <w:sz w:val="32"/>
        </w:rPr>
      </w:pPr>
    </w:p>
    <w:p>
      <w:pPr>
        <w:pStyle w:val="3"/>
        <w:rPr>
          <w:rFonts w:hint="default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三、收到和处理政府信息公开申请情况</w:t>
      </w:r>
    </w:p>
    <w:p>
      <w:pPr>
        <w:pStyle w:val="2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drawing>
          <wp:inline distT="0" distB="0" distL="114300" distR="114300">
            <wp:extent cx="5111750" cy="7395845"/>
            <wp:effectExtent l="0" t="0" r="12700" b="14605"/>
            <wp:docPr id="2" name="图片 2" descr="三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三_01"/>
                    <pic:cNvPicPr>
                      <a:picLocks noChangeAspect="1"/>
                    </pic:cNvPicPr>
                  </pic:nvPicPr>
                  <pic:blipFill>
                    <a:blip r:embed="rId5"/>
                    <a:srcRect l="10111" t="4836" r="10100" b="5120"/>
                    <a:stretch>
                      <a:fillRect/>
                    </a:stretch>
                  </pic:blipFill>
                  <pic:spPr>
                    <a:xfrm>
                      <a:off x="0" y="0"/>
                      <a:ext cx="5111750" cy="739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四、政府信息公开行政复议、行政诉讼情况</w:t>
      </w:r>
    </w:p>
    <w:p>
      <w:pPr>
        <w:pStyle w:val="2"/>
        <w:jc w:val="both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drawing>
          <wp:inline distT="0" distB="0" distL="114300" distR="114300">
            <wp:extent cx="5500370" cy="1929765"/>
            <wp:effectExtent l="0" t="0" r="5080" b="13335"/>
            <wp:docPr id="1" name="图片 1" descr="四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四_01"/>
                    <pic:cNvPicPr>
                      <a:picLocks noChangeAspect="1"/>
                    </pic:cNvPicPr>
                  </pic:nvPicPr>
                  <pic:blipFill>
                    <a:blip r:embed="rId6"/>
                    <a:srcRect l="2633" t="4447" r="3102" b="3135"/>
                    <a:stretch>
                      <a:fillRect/>
                    </a:stretch>
                  </pic:blipFill>
                  <pic:spPr>
                    <a:xfrm>
                      <a:off x="0" y="0"/>
                      <a:ext cx="550037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五、存在的主要问题及改进情况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存在的问题：一是政策解读能力有待进一步提升，虽然做到了“应解读尽解读”，但是内容质量不高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解读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方式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相对刻板，且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领导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干部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、专家、媒体等不同角度对同一重要政策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的全方位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解读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较少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二是个别领域信息公开质量不高，如重大建设项目公开深度不够，公共企事业单位信息公开标准化程度不高。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改进措施情况：政策解读方面，贯彻落实省政府办公厅《关于进一步规范和加强政策解读工作的通知》要求，不断规范解读程序，着重从政策背景、出台目的、重要举措等方面进行实质性解读，全面提升解读质量，做到全面、详尽、准确。同时积极联系政策起草单位、相关领域专家以及区级重要媒体，对群众需求度高、有利于优化营商环境的政策进行全方位解读。重点领域信息公开方面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实行重大建设项目清单管理制度，重点公开批准服务、批准结果、招投标等信息，明确公开主体，确保实时更新。</w:t>
      </w:r>
      <w:r>
        <w:rPr>
          <w:rFonts w:hint="default" w:ascii="Times New Roman" w:hAnsi="Times New Roman" w:eastAsia="仿宋_GB2312" w:cs="Times New Roman"/>
          <w:color w:val="auto"/>
          <w:sz w:val="32"/>
          <w:lang w:val="en-US" w:eastAsia="zh-CN"/>
        </w:rPr>
        <w:t>全面梳理教育、卫生健康、公共交通领域公共企事业单位政务公开事项，在区政府门户网站设置专栏集中公开44所学校</w:t>
      </w:r>
      <w:r>
        <w:rPr>
          <w:rFonts w:hint="eastAsia" w:ascii="Times New Roman" w:hAnsi="Times New Roman" w:eastAsia="仿宋_GB2312" w:cs="Times New Roman"/>
          <w:color w:val="auto"/>
          <w:sz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lang w:val="en-US" w:eastAsia="zh-CN"/>
        </w:rPr>
        <w:t>22家医疗机构和1家客运公司</w:t>
      </w:r>
      <w:r>
        <w:rPr>
          <w:rFonts w:hint="eastAsia" w:ascii="Times New Roman" w:hAnsi="Times New Roman" w:eastAsia="仿宋_GB2312" w:cs="Times New Roman"/>
          <w:color w:val="auto"/>
          <w:sz w:val="32"/>
          <w:lang w:val="en-US" w:eastAsia="zh-CN"/>
        </w:rPr>
        <w:t>信息共2617条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六、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  <w:t>其他需要报告的事项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（一）收取信息处理费情况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2022年，区政府无收取信息处理费情况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1"/>
          <w:szCs w:val="31"/>
          <w:shd w:val="clear" w:color="auto" w:fill="FFFFFF"/>
          <w:lang w:val="en-US" w:eastAsia="zh-CN" w:bidi="ar"/>
        </w:rPr>
        <w:t>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（二）落实上级年度政务公开工作要点情况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文登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区政府积极贯彻落实国家、省、市、区202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年政务公开工作要点，着重做好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减税降费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、疫情防控以及优化营商环境等方面的信息公开工作。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一是全面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优化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乡村振兴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”“住房保障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”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“养老服务”等民生栏目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设置，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归集展示相关领域最新政策和服务信息，2022年发布乡村振兴政策、工作进展、资金使用情况等信息58条，涉农补贴信息10条，生态环境领域信息192条。二是全面实行决策公开，动态更新“重大行政决策全生命周期管理”专栏，2022年共发布重大行政决策事项2项，并将意见采纳情况及时公开。集中公开行政规范性文件82件，设置专栏集中展示本年度全体会1次，政府常务会10次，专题会10次，其中公众代表列席5次。开展政府开放日38次，开展情况及意见采纳情况集中公开在“政府开放日”专栏。三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聚焦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社会热点和百姓关注，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发布重大政策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149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件，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配套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解读材料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265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件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整合群众市场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主体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关注、热线热点问题，设置“回应关切”栏目，集中解答群众疑问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98个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，减少政务舆情风险。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（三）人大代表建议和政协提案办理结果公开情况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在区政府网站建设专栏，集中公开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建议提案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情况，主动回应社会关切，自觉接受社会监督。全年公开区人大代表建议办理答复48件、区政协委员提案办理答复88件，内容主要涉及经济发展、双招双引、乡村振兴、精致城市、文教医卫和社会保障等方面，办结率100%，人大代表、政协委员对办理工作表示满意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（四）政务公开工作创新情况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着力打造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精品政务新媒体账号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文登区立足新形势，迎接新挑战，以建设“指尖上的网上政府”为契机，进一步增强新媒体宣传工作的实效性和感染力。“文登人社”微信公众号率先推出“文登人社小剧场”，以“小短剧”形式，将复杂的惠民政策融入到家长里短，把经办频繁的繁琐业务“情景再现”式演绎，把涉及切身利益的服务举措“订单式”推送，喜闻乐见，通俗易懂，社会反响良好。“文登住建”微信公众号拓宽互动交流功能，广泛收集群众意见建议，精确解答群众问题、记录群众诉求，并及时做出回复，形成良性政民互动循环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2.打通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基层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政务公开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最后一公里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" w:cs="Times New Roman"/>
          <w:sz w:val="32"/>
          <w:szCs w:val="32"/>
        </w:rPr>
        <w:t>文登区坚持党建引领红色物业，凝聚群众力量，以政务公开为抓手，全面推行小区事务“众议”、家庭困难“众筹”、公益服务“众行”，集思广益保证群众充分行使监督权。科学利用“红色议事厅”“红色调解室”等场所，党建联席会、业主恳谈会等制度，组织社区居民、共建单位共同参与探讨，解决小区问题，不断提高群众参与度。依托物业办公场所打造政务公开专区，设立综合服务区、党群活动区、宣传展示区、红色议事区四大功能区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分区展示政府信息，提供</w:t>
      </w:r>
      <w:r>
        <w:rPr>
          <w:rFonts w:hint="default" w:ascii="Times New Roman" w:hAnsi="Times New Roman" w:eastAsia="仿宋" w:cs="Times New Roman"/>
          <w:sz w:val="32"/>
          <w:szCs w:val="32"/>
        </w:rPr>
        <w:t>“一站式”便民服务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lang w:val="en-US" w:eastAsia="zh-CN"/>
        </w:rPr>
        <w:t>3.全过程公开民生实事</w:t>
      </w:r>
      <w:r>
        <w:rPr>
          <w:rFonts w:hint="eastAsia" w:ascii="Times New Roman" w:hAnsi="Times New Roman" w:eastAsia="仿宋_GB2312" w:cs="Times New Roman"/>
          <w:color w:val="auto"/>
          <w:sz w:val="32"/>
          <w:lang w:val="en-US" w:eastAsia="zh-CN"/>
        </w:rPr>
        <w:t>工程</w:t>
      </w:r>
      <w:r>
        <w:rPr>
          <w:rFonts w:hint="default" w:ascii="Times New Roman" w:hAnsi="Times New Roman" w:eastAsia="仿宋_GB2312" w:cs="Times New Roman"/>
          <w:color w:val="auto"/>
          <w:sz w:val="32"/>
          <w:lang w:val="en-US" w:eastAsia="zh-CN"/>
        </w:rPr>
        <w:t>项目。建立“2022年民生实事项目实施情况”专题，通过图解、动漫动画形式形象展示年初民生实事项目内容，清单化公开项目责任单位、目标任务，按季度发布项目进展情况，使群众获得“一站式”政务公开体验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lang w:val="en-US" w:eastAsia="zh-CN"/>
        </w:rPr>
        <w:t>4.探索推进公共企事业单位信息公开。结合本地区公共企事业单位业务开展情况和实际需求，全面梳理教育领域、卫生健康领域、交通运输领域所属67家二级事业单位和公共企业政务公开事项，在区政府门户网站集中开设公共企事业单位信息公开平台，协助公共企事业单位在各单位公共位置</w:t>
      </w:r>
      <w:r>
        <w:rPr>
          <w:rFonts w:hint="eastAsia" w:ascii="Times New Roman" w:hAnsi="Times New Roman" w:eastAsia="仿宋_GB2312" w:cs="Times New Roman"/>
          <w:color w:val="auto"/>
          <w:sz w:val="32"/>
          <w:lang w:val="en-US" w:eastAsia="zh-CN"/>
        </w:rPr>
        <w:t>建立</w:t>
      </w:r>
      <w:r>
        <w:rPr>
          <w:rFonts w:hint="default" w:ascii="Times New Roman" w:hAnsi="Times New Roman" w:eastAsia="仿宋_GB2312" w:cs="Times New Roman"/>
          <w:color w:val="auto"/>
          <w:sz w:val="32"/>
          <w:lang w:val="en-US" w:eastAsia="zh-CN"/>
        </w:rPr>
        <w:t>信息公开专区。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（五）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其他报告事项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无。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color w:val="auto"/>
          <w:kern w:val="0"/>
          <w:sz w:val="32"/>
          <w:szCs w:val="24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color w:val="auto"/>
          <w:kern w:val="0"/>
          <w:sz w:val="32"/>
          <w:szCs w:val="24"/>
          <w:lang w:val="en-US" w:eastAsia="zh-CN" w:bidi="ar"/>
        </w:rPr>
        <w:t xml:space="preserve">威海市文登区人民政府   </w:t>
      </w:r>
    </w:p>
    <w:p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b w:val="0"/>
          <w:color w:val="auto"/>
          <w:kern w:val="0"/>
          <w:sz w:val="32"/>
          <w:szCs w:val="24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color w:val="auto"/>
          <w:kern w:val="0"/>
          <w:sz w:val="32"/>
          <w:szCs w:val="24"/>
          <w:lang w:val="en-US" w:eastAsia="zh-CN" w:bidi="ar"/>
        </w:rPr>
        <w:t>2023年2月</w:t>
      </w:r>
      <w:r>
        <w:rPr>
          <w:rFonts w:hint="eastAsia" w:ascii="Times New Roman" w:hAnsi="Times New Roman" w:eastAsia="仿宋_GB2312" w:cs="Times New Roman"/>
          <w:b w:val="0"/>
          <w:color w:val="auto"/>
          <w:kern w:val="0"/>
          <w:sz w:val="32"/>
          <w:szCs w:val="24"/>
          <w:lang w:val="en-US" w:eastAsia="zh-CN" w:bidi="ar"/>
        </w:rPr>
        <w:t>17</w:t>
      </w:r>
      <w:r>
        <w:rPr>
          <w:rFonts w:hint="default" w:ascii="Times New Roman" w:hAnsi="Times New Roman" w:eastAsia="仿宋_GB2312" w:cs="Times New Roman"/>
          <w:b w:val="0"/>
          <w:color w:val="auto"/>
          <w:kern w:val="0"/>
          <w:sz w:val="32"/>
          <w:szCs w:val="24"/>
          <w:lang w:val="en-US" w:eastAsia="zh-CN" w:bidi="ar"/>
        </w:rPr>
        <w:t>日</w:t>
      </w:r>
      <w:r>
        <w:rPr>
          <w:rFonts w:hint="eastAsia" w:ascii="Times New Roman" w:hAnsi="Times New Roman" w:eastAsia="仿宋_GB2312" w:cs="Times New Roman"/>
          <w:b w:val="0"/>
          <w:color w:val="auto"/>
          <w:kern w:val="0"/>
          <w:sz w:val="32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auto"/>
          <w:kern w:val="0"/>
          <w:sz w:val="32"/>
          <w:szCs w:val="24"/>
          <w:lang w:val="en-US" w:eastAsia="zh-CN" w:bidi="ar"/>
        </w:rPr>
        <w:t xml:space="preserve">   </w:t>
      </w:r>
    </w:p>
    <w:sectPr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lM2EyMTZlNjM2NzhmMWMyNTE2ODkzMWE3NjA0MDMifQ=="/>
  </w:docVars>
  <w:rsids>
    <w:rsidRoot w:val="0E936D45"/>
    <w:rsid w:val="01395070"/>
    <w:rsid w:val="0B885CC8"/>
    <w:rsid w:val="0E3A5F83"/>
    <w:rsid w:val="0E936D45"/>
    <w:rsid w:val="110472C5"/>
    <w:rsid w:val="11E12DC6"/>
    <w:rsid w:val="13897791"/>
    <w:rsid w:val="19EC1AE8"/>
    <w:rsid w:val="1DA67191"/>
    <w:rsid w:val="1E4C6906"/>
    <w:rsid w:val="22CC3FD3"/>
    <w:rsid w:val="24392B0D"/>
    <w:rsid w:val="2F234691"/>
    <w:rsid w:val="30E46A57"/>
    <w:rsid w:val="3199108F"/>
    <w:rsid w:val="3A23599A"/>
    <w:rsid w:val="46003033"/>
    <w:rsid w:val="46956243"/>
    <w:rsid w:val="47767D9D"/>
    <w:rsid w:val="487815A6"/>
    <w:rsid w:val="4B87082E"/>
    <w:rsid w:val="544E58B1"/>
    <w:rsid w:val="57C43CD8"/>
    <w:rsid w:val="58112E7E"/>
    <w:rsid w:val="58AB7930"/>
    <w:rsid w:val="59C04402"/>
    <w:rsid w:val="5B8B2B20"/>
    <w:rsid w:val="5D973706"/>
    <w:rsid w:val="69743E5B"/>
    <w:rsid w:val="6C2F3E68"/>
    <w:rsid w:val="6D1E3C1B"/>
    <w:rsid w:val="6DAA15E4"/>
    <w:rsid w:val="6F2F0361"/>
    <w:rsid w:val="6F8F3A1D"/>
    <w:rsid w:val="70766151"/>
    <w:rsid w:val="72FD42D3"/>
    <w:rsid w:val="79627585"/>
    <w:rsid w:val="796C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jc w:val="center"/>
      <w:outlineLvl w:val="0"/>
    </w:pPr>
    <w:rPr>
      <w:rFonts w:ascii="Arial" w:hAnsi="Arial"/>
      <w:b/>
    </w:rPr>
  </w:style>
  <w:style w:type="paragraph" w:customStyle="1" w:styleId="3">
    <w:name w:val="文章附标题"/>
    <w:basedOn w:val="1"/>
    <w:next w:val="4"/>
    <w:qFormat/>
    <w:uiPriority w:val="0"/>
    <w:pPr>
      <w:spacing w:before="104" w:beforeLines="0" w:after="104" w:afterLines="0" w:line="0" w:lineRule="atLeast"/>
      <w:ind w:firstLine="0" w:firstLineChars="0"/>
      <w:jc w:val="center"/>
    </w:pPr>
    <w:rPr>
      <w:rFonts w:ascii="Calibri" w:hAnsi="Calibri" w:eastAsia="宋体" w:cs="Times New Roman"/>
      <w:sz w:val="36"/>
    </w:rPr>
  </w:style>
  <w:style w:type="paragraph" w:styleId="5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3297</Words>
  <Characters>3432</Characters>
  <Lines>0</Lines>
  <Paragraphs>0</Paragraphs>
  <TotalTime>7</TotalTime>
  <ScaleCrop>false</ScaleCrop>
  <LinksUpToDate>false</LinksUpToDate>
  <CharactersWithSpaces>3439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2023-01-10T02:01:00Z</dcterms:created>
  <dc:creator>小菲宝</dc:creator>
  <cp:lastModifiedBy>sunny</cp:lastModifiedBy>
  <cp:lastPrinted>2023-02-09T08:29:00Z</cp:lastPrinted>
  <dcterms:modified xsi:type="dcterms:W3CDTF">2024-02-27T06:14:42Z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943B76F36A3C4B2498893A8709BA691F_13</vt:lpwstr>
  </property>
</Properties>
</file>