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威海市文登区人民政府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根据《中华人民共和国政府信息公开条例》（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国务院令第711号，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以下简称《条例》）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和《国务院办公厅政府信息与政务公开办公室关于印发&lt;中华人民共和国政府信息公开工作年度报告格式&gt;的通知》（国办公开办函〔2021〕30号）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要求，结合2022年威海市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人民政府信息公开工作实际，编制发布本报告。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本报告由总体情况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主动公开政府信息情况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收到和处理政府信息公开申请情况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政府信息公开行政复议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行政诉讼情况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存在的主要问题及改进措施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其他需要报告的事项共6部分组成。报告中所列数据的统计时限自202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年1月1日起至202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年12月31日止。报告电子版可在威海市文登区人民政府门户网站（http://www.wendeng.gov.cn）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政府信息公开专栏下载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公众如需进一步咨询了解相关信息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请与威海市文登区人民政府办公室联系（地址：威海市文登区文山东路86号；邮编264400；电话：0631—8988877）。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一、总体情况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2022年，文登区坚持以习近平新时代中国特色社会主义思想为指导，全面贯彻党的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二十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大精神，围绕区委、区政府中心工作，不断创新政务公开方式、拓展政务公开渠道，规范政务公开平台建设，加强政府信息管理和监督保障，政务公开工作进一步提质增效，人民群众获得感和满意度不断提升。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（一）主动公开工作情况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2022年，文登区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聚焦中心工作和重点领域，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积极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拓展公开广度和深度，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全年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公开行政规范性文件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出刊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政府公报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发布重大行政决策事项2项，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以新闻通稿形式公开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政府常务会议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次；邀请公众代表列席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次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组织开展“政府开放日”活动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val="en-US" w:eastAsia="zh-CN"/>
        </w:rPr>
        <w:t>38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次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  <w:lang w:val="en-US" w:eastAsia="zh-CN"/>
        </w:rPr>
        <w:t>听取采纳群众意见30余条</w:t>
      </w:r>
      <w:r>
        <w:rPr>
          <w:rFonts w:hint="default" w:ascii="Times New Roman" w:hAnsi="Times New Roman" w:eastAsia="仿宋_GB2312" w:cs="Times New Roman"/>
          <w:kern w:val="0"/>
          <w:sz w:val="30"/>
          <w:szCs w:val="30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各级各部门通过政府网站及时公开机构概况和领导信息，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动态调整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行政权力事项及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服务指南，及时更新财政预决算等重点领域信息。年内通过政府网站政府信息公开栏目累计公开各类政府信息10640条。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（二）依申请公开工作情况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进一步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优化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和完善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办理答复机制，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全区所有办件均由政府办严格把关，尤其是针对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土地征收、拆迁安置等复杂疑难的申请，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加强与部门、司法局、法律顾问的沟通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会商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，提高答复专业性。2022年，全区新收政府信息公开申请74件，结转上年2件，办理75件，较去年增加19件，申请内容涉及土地征收、教育民生等领域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（三）政府信息管理情况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系统梳理政府网站政府信息公开栏目内容，巩固提升第一批26个试点领域基层政务公开标准化规范化建设成果，新增旅游、新闻出版、自然资源等领域基层政务公开标准目录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，推动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主动公开基本目录和重点领域信息公开目录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相互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融合。加强政府信息动态管理，开展行政规范性文件清理，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及时标注有效性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。严格信息发布的审核检查和读网复查机制，全年整改错敏词900余个，清除错链、死链300余条，确保信息发布质量。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（四）政府信息公开平台建设情况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1"/>
          <w:szCs w:val="31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全面加强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政府网站及政务新媒体平台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管理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</w:rPr>
        <w:t>充分发挥政府网站“第一平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  <w:t>台”作用，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/>
        </w:rPr>
        <w:t>集约化建设，优化布局，新增专题6个。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  <w:t>强化政务新媒体备案监管和完善服务功能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/>
        </w:rPr>
        <w:t>，进一步强化发布内容、更新频率等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常态化监管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优化升级政务公开服务专区，让企业群众切实感受到一站式、个性化、最便捷的政务公开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体验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1"/>
          <w:szCs w:val="31"/>
          <w:shd w:val="clear" w:color="auto" w:fill="FFFFFF"/>
          <w:lang w:val="en-US" w:eastAsia="zh-CN" w:bidi="ar"/>
        </w:rPr>
        <w:t>进一步增强政府公报服务效能，实现往期政府公报一站式查询下载和移动端展示，方便群众随时随地查询政策。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（五）监督保障情况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将政务公开列入全区高质量发展考核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加大日常考核比重，不定期对工作开展情况进行通报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组织全区业务人员集中培训2次，跟班轮训4次。将《条例》和依申请公开工作汇编纳入全区机关学习中，并且在今年6月，政府办在全区副科级干部培训班上授课“走进新时代政务公开”。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本年度未收到政府信息公开有关的投诉、举报，也无其他责任追究的情形。</w:t>
      </w:r>
    </w:p>
    <w:p>
      <w:pPr>
        <w:pStyle w:val="3"/>
        <w:jc w:val="both"/>
        <w:rPr>
          <w:rFonts w:hint="default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二、</w:t>
      </w:r>
      <w:r>
        <w:rPr>
          <w:rFonts w:hint="default" w:ascii="Times New Roman" w:hAnsi="Times New Roman" w:eastAsia="黑体" w:cs="Times New Roman"/>
          <w:sz w:val="32"/>
          <w:szCs w:val="32"/>
        </w:rPr>
        <w:t>主动公开政府信息情况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-218440</wp:posOffset>
            </wp:positionH>
            <wp:positionV relativeFrom="paragraph">
              <wp:posOffset>221615</wp:posOffset>
            </wp:positionV>
            <wp:extent cx="6122670" cy="5558790"/>
            <wp:effectExtent l="0" t="0" r="3810" b="3810"/>
            <wp:wrapNone/>
            <wp:docPr id="3" name="图片 3" descr="文字文稿1_0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文字文稿1_01(1)"/>
                    <pic:cNvPicPr>
                      <a:picLocks noChangeAspect="1"/>
                    </pic:cNvPicPr>
                  </pic:nvPicPr>
                  <pic:blipFill>
                    <a:blip r:embed="rId4"/>
                    <a:srcRect l="12483" t="9746" r="9959" b="9525"/>
                    <a:stretch>
                      <a:fillRect/>
                    </a:stretch>
                  </pic:blipFill>
                  <pic:spPr>
                    <a:xfrm>
                      <a:off x="0" y="0"/>
                      <a:ext cx="6122670" cy="5558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pStyle w:val="2"/>
        <w:rPr>
          <w:rFonts w:hint="default" w:ascii="Times New Roman" w:hAnsi="Times New Roman" w:eastAsia="黑体" w:cs="Times New Roman"/>
          <w:sz w:val="32"/>
        </w:rPr>
      </w:pPr>
    </w:p>
    <w:p>
      <w:pPr>
        <w:pStyle w:val="3"/>
        <w:rPr>
          <w:rFonts w:hint="default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  <w:r>
        <w:rPr>
          <w:rFonts w:hint="default" w:ascii="Times New Roman" w:hAnsi="Times New Roman" w:eastAsia="黑体" w:cs="Times New Roman"/>
          <w:sz w:val="32"/>
        </w:rPr>
        <w:t>三、收到和处理政府信息公开申请情况</w:t>
      </w:r>
    </w:p>
    <w:p>
      <w:pPr>
        <w:pStyle w:val="2"/>
        <w:rPr>
          <w:rFonts w:hint="default" w:ascii="Times New Roman" w:hAnsi="Times New Roman" w:eastAsia="宋体" w:cs="Times New Roman"/>
          <w:lang w:eastAsia="zh-CN"/>
        </w:rPr>
      </w:pPr>
      <w:r>
        <w:rPr>
          <w:rFonts w:hint="default" w:ascii="Times New Roman" w:hAnsi="Times New Roman" w:eastAsia="宋体" w:cs="Times New Roman"/>
          <w:lang w:eastAsia="zh-CN"/>
        </w:rPr>
        <w:drawing>
          <wp:inline distT="0" distB="0" distL="114300" distR="114300">
            <wp:extent cx="5111750" cy="7395845"/>
            <wp:effectExtent l="0" t="0" r="12700" b="14605"/>
            <wp:docPr id="2" name="图片 2" descr="三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三_01"/>
                    <pic:cNvPicPr>
                      <a:picLocks noChangeAspect="1"/>
                    </pic:cNvPicPr>
                  </pic:nvPicPr>
                  <pic:blipFill>
                    <a:blip r:embed="rId5"/>
                    <a:srcRect l="10111" t="4836" r="10100" b="5120"/>
                    <a:stretch>
                      <a:fillRect/>
                    </a:stretch>
                  </pic:blipFill>
                  <pic:spPr>
                    <a:xfrm>
                      <a:off x="0" y="0"/>
                      <a:ext cx="5111750" cy="7395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</w:rPr>
      </w:pPr>
      <w:r>
        <w:rPr>
          <w:rFonts w:hint="default" w:ascii="Times New Roman" w:hAnsi="Times New Roman" w:eastAsia="黑体" w:cs="Times New Roman"/>
          <w:sz w:val="32"/>
        </w:rPr>
        <w:t>四、政府信息公开行政复议、行政诉讼情况</w:t>
      </w:r>
    </w:p>
    <w:p>
      <w:pPr>
        <w:pStyle w:val="2"/>
        <w:jc w:val="both"/>
        <w:rPr>
          <w:rFonts w:hint="default" w:ascii="Times New Roman" w:hAnsi="Times New Roman" w:eastAsia="宋体" w:cs="Times New Roman"/>
          <w:lang w:eastAsia="zh-CN"/>
        </w:rPr>
      </w:pPr>
      <w:r>
        <w:rPr>
          <w:rFonts w:hint="default" w:ascii="Times New Roman" w:hAnsi="Times New Roman" w:eastAsia="宋体" w:cs="Times New Roman"/>
          <w:lang w:eastAsia="zh-CN"/>
        </w:rPr>
        <w:drawing>
          <wp:inline distT="0" distB="0" distL="114300" distR="114300">
            <wp:extent cx="5500370" cy="1929765"/>
            <wp:effectExtent l="0" t="0" r="5080" b="13335"/>
            <wp:docPr id="1" name="图片 1" descr="四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四_01"/>
                    <pic:cNvPicPr>
                      <a:picLocks noChangeAspect="1"/>
                    </pic:cNvPicPr>
                  </pic:nvPicPr>
                  <pic:blipFill>
                    <a:blip r:embed="rId6"/>
                    <a:srcRect l="2633" t="4447" r="3102" b="3135"/>
                    <a:stretch>
                      <a:fillRect/>
                    </a:stretch>
                  </pic:blipFill>
                  <pic:spPr>
                    <a:xfrm>
                      <a:off x="0" y="0"/>
                      <a:ext cx="5500370" cy="192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</w:rPr>
      </w:pPr>
      <w:r>
        <w:rPr>
          <w:rFonts w:hint="default" w:ascii="Times New Roman" w:hAnsi="Times New Roman" w:eastAsia="黑体" w:cs="Times New Roman"/>
          <w:sz w:val="32"/>
        </w:rPr>
        <w:t>五、存在的主要问题及改进情况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存在的问题：一是政策解读能力有待进一步提升，虽然做到了“应解读尽解读”，但是内容质量不高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解读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方式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相对刻板，且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领导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干部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、专家、媒体等不同角度对同一重要政策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的全方位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解读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较少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二是个别领域信息公开质量不高，如重大建设项目公开深度不够，公共企事业单位信息公开标准化程度不高。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改进措施情况：政策解读方面，贯彻落实省政府办公厅《关于进一步规范和加强政策解读工作的通知》要求，不断规范解读程序，着重从政策背景、出台目的、重要举措等方面进行实质性解读，全面提升解读质量，做到全面、详尽、准确。同时积极联系政策起草单位、相关领域专家以及区级重要媒体，对群众需求度高、有利于优化营商环境的政策进行全方位解读。重点领域信息公开方面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实行重大建设项目清单管理制度，重点公开批准服务、批准结果、招投标等信息，明确公开主体，确保实时更新。</w:t>
      </w: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全面梳理教育、卫生健康、公共交通领域公共企事业单位政务公开事项，在区政府门户网站设置专栏集中公开44所学校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22家医疗机构和1家客运公司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信息共2617条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六、</w:t>
      </w: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（一）收取信息处理费情况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2022年，区政府无收取信息处理费情况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kern w:val="0"/>
          <w:sz w:val="31"/>
          <w:szCs w:val="31"/>
          <w:shd w:val="clear" w:color="auto" w:fill="FFFFFF"/>
          <w:lang w:val="en-US" w:eastAsia="zh-CN" w:bidi="ar"/>
        </w:rPr>
        <w:t>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（二）落实上级年度政务公开工作要点情况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文登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区政府积极贯彻落实国家、省、市、区202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年政务公开工作要点，着重做好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减税降费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、疫情防控以及优化营商环境等方面的信息公开工作。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一是全面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优化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乡村振兴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”“住房保障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”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“养老服务”等民生栏目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设置，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归集展示相关领域最新政策和服务信息，2022年发布乡村振兴政策、工作进展、资金使用情况等信息58条，涉农补贴信息10条，生态环境领域信息192条。二是全面实行决策公开，动态更新“重大行政决策全生命周期管理”专栏，2022年共发布重大行政决策事项2项，并将意见采纳情况及时公开。集中公开行政规范性文件82件，设置专栏集中展示本年度全体会1次，政府常务会10次，专题会10次，其中公众代表列席5次。开展政府开放日38次，开展情况及意见采纳情况集中公开在“政府开放日”专栏。三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聚焦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社会热点和百姓关注，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发布重大政策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149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件，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配套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解读材料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265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整合群众市场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主体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关注、热线热点问题，设置“回应关切”栏目，集中解答群众疑问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98个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，减少政务舆情风险。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（三）人大代表建议和政协提案办理结果公开情况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在区政府网站建设专栏，集中公开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建议提案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办理情况，主动回应社会关切，自觉接受社会监督。全年公开区人大代表建议办理答复48件、区政协委员提案办理答复88件，内容主要涉及经济发展、双招双引、乡村振兴、精致城市、文教医卫和社会保障等方面，办结率100%，人大代表、政协委员对办理工作表示满意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（四）政务公开工作创新情况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1.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着力打造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精品政务新媒体账号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文登区立足新形势，迎接新挑战，以建设“指尖上的网上政府”为契机，进一步增强新媒体宣传工作的实效性和感染力。“文登人社”微信公众号率先推出“文登人社小剧场”，以“小短剧”形式，将复杂的惠民政策融入到家长里短，把经办频繁的繁琐业务“情景再现”式演绎，把涉及切身利益的服务举措“订单式”推送，喜闻乐见，通俗易懂，社会反响良好。“文登住建”微信公众号拓宽互动交流功能，广泛收集群众意见建议，精确解答群众问题、记录群众诉求，并及时做出回复，形成良性政民互动循环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2.打通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基层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政务公开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最后一公里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" w:cs="Times New Roman"/>
          <w:sz w:val="32"/>
          <w:szCs w:val="32"/>
        </w:rPr>
        <w:t>文登区坚持党建引领红色物业，凝聚群众力量，以政务公开为抓手，全面推行小区事务“众议”、家庭困难“众筹”、公益服务“众行”，集思广益保证群众充分行使监督权。科学利用“红色议事厅”“红色调解室”等场所，党建联席会、业主恳谈会等制度，组织社区居民、共建单位共同参与探讨，解决小区问题，不断提高群众参与度。依托物业办公场所打造政务公开专区，设立综合服务区、党群活动区、宣传展示区、红色议事区四大功能区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分区展示政府信息，提供</w:t>
      </w:r>
      <w:r>
        <w:rPr>
          <w:rFonts w:hint="default" w:ascii="Times New Roman" w:hAnsi="Times New Roman" w:eastAsia="仿宋" w:cs="Times New Roman"/>
          <w:sz w:val="32"/>
          <w:szCs w:val="32"/>
        </w:rPr>
        <w:t>“一站式”便民服务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3.全过程公开民生实事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工程</w:t>
      </w: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项目。建立“2022年民生实事项目实施情况”专题，通过图解、动漫动画形式形象展示年初民生实事项目内容，清单化公开项目责任单位、目标任务，按季度发布项目进展情况，使群众获得“一站式”政务公开体验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4.探索推进公共企事业单位信息公开。结合本地区公共企事业单位业务开展情况和实际需求，全面梳理教育领域、卫生健康领域、交通运输领域所属67家二级事业单位和公共企业政务公开事项，在区政府门户网站集中开设公共企事业单位信息公开平台，协助公共企事业单位在各单位公共位置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建立</w:t>
      </w: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信息公开专区。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（五）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其他报告事项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无。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 xml:space="preserve">威海市文登区人民政府   </w:t>
      </w:r>
    </w:p>
    <w:p>
      <w:pPr>
        <w:pStyle w:val="2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>2023年2月</w:t>
      </w:r>
      <w:r>
        <w:rPr>
          <w:rFonts w:hint="eastAsia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>17</w:t>
      </w:r>
      <w:r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>日</w:t>
      </w:r>
      <w:r>
        <w:rPr>
          <w:rFonts w:hint="eastAsia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 xml:space="preserve"> </w:t>
      </w:r>
      <w:r>
        <w:rPr>
          <w:rFonts w:hint="default" w:ascii="Times New Roman" w:hAnsi="Times New Roman" w:eastAsia="仿宋_GB2312" w:cs="Times New Roman"/>
          <w:b w:val="0"/>
          <w:color w:val="auto"/>
          <w:kern w:val="0"/>
          <w:sz w:val="32"/>
          <w:szCs w:val="24"/>
          <w:lang w:val="en-US" w:eastAsia="zh-CN" w:bidi="ar"/>
        </w:rPr>
        <w:t xml:space="preserve">   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E936D45"/>
    <w:rsid w:val="01395070"/>
    <w:rsid w:val="0B885CC8"/>
    <w:rsid w:val="0E3A5F83"/>
    <w:rsid w:val="0E936D45"/>
    <w:rsid w:val="110472C5"/>
    <w:rsid w:val="11E12DC6"/>
    <w:rsid w:val="13897791"/>
    <w:rsid w:val="19EC1AE8"/>
    <w:rsid w:val="1DA67191"/>
    <w:rsid w:val="1E4C6906"/>
    <w:rsid w:val="22CC3FD3"/>
    <w:rsid w:val="24392B0D"/>
    <w:rsid w:val="2F234691"/>
    <w:rsid w:val="30E46A57"/>
    <w:rsid w:val="3199108F"/>
    <w:rsid w:val="3A23599A"/>
    <w:rsid w:val="46003033"/>
    <w:rsid w:val="46956243"/>
    <w:rsid w:val="47767D9D"/>
    <w:rsid w:val="487815A6"/>
    <w:rsid w:val="4B87082E"/>
    <w:rsid w:val="544E58B1"/>
    <w:rsid w:val="57C43CD8"/>
    <w:rsid w:val="58112E7E"/>
    <w:rsid w:val="58AB7930"/>
    <w:rsid w:val="59C04402"/>
    <w:rsid w:val="5B8B2B20"/>
    <w:rsid w:val="5D973706"/>
    <w:rsid w:val="69743E5B"/>
    <w:rsid w:val="6C2F3E68"/>
    <w:rsid w:val="6D1E3C1B"/>
    <w:rsid w:val="6DAA15E4"/>
    <w:rsid w:val="6F2F0361"/>
    <w:rsid w:val="6F8F3A1D"/>
    <w:rsid w:val="70766151"/>
    <w:rsid w:val="72FD42D3"/>
    <w:rsid w:val="79627585"/>
    <w:rsid w:val="796C4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  <w:style w:type="paragraph" w:styleId="5">
    <w:name w:val="footnote text"/>
    <w:basedOn w:val="1"/>
    <w:autoRedefine/>
    <w:qFormat/>
    <w:uiPriority w:val="0"/>
    <w:pPr>
      <w:snapToGrid w:val="0"/>
      <w:jc w:val="left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3297</Words>
  <Characters>3432</Characters>
  <Lines>0</Lines>
  <Paragraphs>0</Paragraphs>
  <TotalTime>7</TotalTime>
  <ScaleCrop>false</ScaleCrop>
  <LinksUpToDate>false</LinksUpToDate>
  <CharactersWithSpaces>3439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2023-01-10T02:01:00Z</dcterms:created>
  <dc:creator>小菲宝</dc:creator>
  <cp:lastModifiedBy>sunny</cp:lastModifiedBy>
  <cp:lastPrinted>2023-02-09T08:29:00Z</cp:lastPrinted>
  <dcterms:modified xsi:type="dcterms:W3CDTF">2024-02-27T06:14:42Z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943B76F36A3C4B2498893A8709BA691F_13</vt:lpwstr>
  </property>
</Properties>
</file>