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9229" w:type="dxa"/>
        <w:jc w:val="center"/>
        <w:tblLayout w:type="fixed"/>
        <w:tblCellMar>
          <w:top w:w="15" w:type="dxa"/>
          <w:left w:w="15" w:type="dxa"/>
          <w:bottom w:w="15" w:type="dxa"/>
          <w:right w:w="15" w:type="dxa"/>
        </w:tblCellMar>
      </w:tblPr>
      <w:tblGrid>
        <w:gridCol w:w="9229"/>
      </w:tblGrid>
      <w:tr w14:paraId="21623033">
        <w:tblPrEx>
          <w:tblCellMar>
            <w:top w:w="15" w:type="dxa"/>
            <w:left w:w="15" w:type="dxa"/>
            <w:bottom w:w="15" w:type="dxa"/>
            <w:right w:w="15" w:type="dxa"/>
          </w:tblCellMar>
        </w:tblPrEx>
        <w:trPr>
          <w:trHeight w:val="20" w:hRule="atLeast"/>
          <w:jc w:val="center"/>
        </w:trPr>
        <w:tc>
          <w:tcPr>
            <w:tcW w:w="9229" w:type="dxa"/>
            <w:vAlign w:val="center"/>
          </w:tcPr>
          <w:p w14:paraId="420B2C5F">
            <w:pPr>
              <w:widowControl/>
              <w:spacing w:line="560" w:lineRule="exact"/>
              <w:jc w:val="center"/>
              <w:rPr>
                <w:rFonts w:ascii="Times New Roman" w:hAnsi="Times New Roman" w:eastAsia="方正小标宋简体" w:cs="Times New Roman"/>
                <w:color w:val="000000" w:themeColor="text1"/>
                <w:kern w:val="0"/>
                <w:sz w:val="44"/>
                <w:szCs w:val="44"/>
              </w:rPr>
            </w:pPr>
          </w:p>
        </w:tc>
      </w:tr>
      <w:tr w14:paraId="10C8AA9D">
        <w:tblPrEx>
          <w:tblCellMar>
            <w:top w:w="15" w:type="dxa"/>
            <w:left w:w="15" w:type="dxa"/>
            <w:bottom w:w="15" w:type="dxa"/>
            <w:right w:w="15" w:type="dxa"/>
          </w:tblCellMar>
        </w:tblPrEx>
        <w:trPr>
          <w:jc w:val="center"/>
        </w:trPr>
        <w:tc>
          <w:tcPr>
            <w:tcW w:w="9229" w:type="dxa"/>
            <w:vAlign w:val="center"/>
          </w:tcPr>
          <w:p w14:paraId="664B099C">
            <w:pPr>
              <w:spacing w:line="578"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威海市文登区卫生健康局</w:t>
            </w:r>
          </w:p>
          <w:p w14:paraId="7C32482D">
            <w:pPr>
              <w:spacing w:line="578"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2020年 政府信息公开工作年度报告</w:t>
            </w:r>
          </w:p>
          <w:p w14:paraId="7285C332">
            <w:pPr>
              <w:widowControl/>
              <w:shd w:val="clear" w:color="auto" w:fill="FFFFFF"/>
              <w:spacing w:line="560" w:lineRule="exact"/>
              <w:ind w:firstLine="640" w:firstLineChars="200"/>
              <w:rPr>
                <w:rFonts w:ascii="Times New Roman" w:hAnsi="Times New Roman" w:eastAsia="仿宋_GB2312" w:cs="Times New Roman"/>
                <w:sz w:val="32"/>
                <w:szCs w:val="32"/>
              </w:rPr>
            </w:pPr>
          </w:p>
          <w:p w14:paraId="24D673FF">
            <w:pPr>
              <w:pStyle w:val="5"/>
              <w:shd w:val="clear" w:color="auto" w:fill="FFFFFF"/>
              <w:spacing w:before="0" w:beforeAutospacing="0" w:after="0" w:afterAutospacing="0" w:line="555" w:lineRule="atLeast"/>
              <w:ind w:firstLine="48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根据新修订的《中华人民共和国政府信息公开条例》和《山东省政府信息公开规定》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以下简称《规定》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要求</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现公布威海市文登区卫生健康局</w:t>
            </w:r>
            <w:r>
              <w:rPr>
                <w:rFonts w:ascii="Times New Roman" w:hAnsi="Times New Roman" w:eastAsia="仿宋_GB2312" w:cs="Times New Roman"/>
                <w:sz w:val="32"/>
                <w:szCs w:val="32"/>
              </w:rPr>
              <w:t>2020</w:t>
            </w:r>
            <w:r>
              <w:rPr>
                <w:rFonts w:hint="eastAsia" w:ascii="Times New Roman" w:hAnsi="Times New Roman" w:eastAsia="仿宋_GB2312" w:cs="Times New Roman"/>
                <w:sz w:val="32"/>
                <w:szCs w:val="32"/>
              </w:rPr>
              <w:t>年政府信息公开工作年度报告。</w:t>
            </w:r>
          </w:p>
          <w:p w14:paraId="39333603">
            <w:pPr>
              <w:pStyle w:val="5"/>
              <w:shd w:val="clear" w:color="auto" w:fill="FFFFFF"/>
              <w:spacing w:before="0" w:beforeAutospacing="0" w:after="0" w:afterAutospacing="0" w:line="555" w:lineRule="atLeast"/>
              <w:ind w:firstLine="48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本报告由总体情况、主动公开政府信息情况，收到和处理依申请公开政府信息情况，政府信息公开相关的行政复议、行政诉讼、举报投诉情况，存在的主要问题和改进措施，其他需要报告的事项等部分组成。</w:t>
            </w:r>
          </w:p>
          <w:p w14:paraId="4DA52B43">
            <w:pPr>
              <w:pStyle w:val="5"/>
              <w:spacing w:before="0" w:beforeAutospacing="0" w:after="0" w:afterAutospacing="0" w:line="560" w:lineRule="exact"/>
              <w:ind w:firstLine="640" w:firstLineChars="200"/>
              <w:rPr>
                <w:rFonts w:hint="eastAsia" w:ascii="Times New Roman" w:hAnsi="Times New Roman" w:eastAsia="宋体" w:cs="Times New Roman"/>
                <w:sz w:val="32"/>
                <w:szCs w:val="32"/>
                <w:lang w:eastAsia="zh-CN"/>
              </w:rPr>
            </w:pPr>
            <w:r>
              <w:rPr>
                <w:rFonts w:hint="eastAsia" w:ascii="Times New Roman" w:hAnsi="Times New Roman" w:eastAsia="仿宋_GB2312" w:cs="Times New Roman"/>
                <w:sz w:val="32"/>
                <w:szCs w:val="32"/>
              </w:rPr>
              <w:t>本报告所列数据的统计期限自2020年1月1日至2020年12月31日止。本报告的电子版可在威海市文登区人民政府门户网站（</w:t>
            </w:r>
            <w:r>
              <w:rPr>
                <w:rFonts w:ascii="Times New Roman" w:hAnsi="Times New Roman" w:eastAsia="仿宋_GB2312" w:cs="Times New Roman"/>
                <w:sz w:val="32"/>
                <w:szCs w:val="32"/>
              </w:rPr>
              <w:t>http://www.wendeng.gov.cn/ index.html</w:t>
            </w:r>
            <w:r>
              <w:rPr>
                <w:rFonts w:hint="eastAsia" w:ascii="Times New Roman" w:hAnsi="Times New Roman" w:eastAsia="仿宋_GB2312" w:cs="Times New Roman"/>
                <w:sz w:val="32"/>
                <w:szCs w:val="32"/>
              </w:rPr>
              <w:t>）下载。</w:t>
            </w:r>
            <w:r>
              <w:rPr>
                <w:rFonts w:ascii="Times New Roman" w:hAnsi="Times New Roman" w:eastAsia="仿宋_GB2312" w:cs="Times New Roman"/>
                <w:sz w:val="32"/>
                <w:szCs w:val="32"/>
              </w:rPr>
              <w:t>如对本报告有疑问，请与威海市文登区卫生健康局联系</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地址：威海市文登区通和路2号，邮编：264400，联系电话：0631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8454848</w:t>
            </w:r>
            <w:r>
              <w:rPr>
                <w:rFonts w:hint="eastAsia" w:ascii="Times New Roman" w:hAnsi="Times New Roman" w:cs="Times New Roman"/>
                <w:bCs/>
                <w:sz w:val="32"/>
                <w:szCs w:val="32"/>
              </w:rPr>
              <w:t>）</w:t>
            </w:r>
            <w:r>
              <w:rPr>
                <w:rFonts w:hint="eastAsia" w:ascii="Times New Roman" w:hAnsi="Times New Roman" w:cs="Times New Roman"/>
                <w:bCs/>
                <w:sz w:val="32"/>
                <w:szCs w:val="32"/>
                <w:lang w:eastAsia="zh-CN"/>
              </w:rPr>
              <w:t>。</w:t>
            </w:r>
          </w:p>
          <w:p w14:paraId="66662371">
            <w:pPr>
              <w:pStyle w:val="12"/>
              <w:widowControl/>
              <w:numPr>
                <w:ilvl w:val="0"/>
                <w:numId w:val="1"/>
              </w:numPr>
              <w:spacing w:line="560" w:lineRule="exact"/>
              <w:ind w:firstLineChars="0"/>
              <w:jc w:val="left"/>
              <w:rPr>
                <w:rFonts w:ascii="Times New Roman" w:hAnsi="Times New Roman" w:eastAsia="黑体" w:cs="Times New Roman"/>
                <w:sz w:val="32"/>
                <w:szCs w:val="32"/>
              </w:rPr>
            </w:pPr>
            <w:r>
              <w:rPr>
                <w:rFonts w:ascii="Times New Roman" w:hAnsi="黑体" w:eastAsia="黑体" w:cs="Times New Roman"/>
                <w:sz w:val="32"/>
                <w:szCs w:val="32"/>
              </w:rPr>
              <w:t>总体情况</w:t>
            </w:r>
          </w:p>
          <w:p w14:paraId="5965BC8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度，威海市文登区卫生健康局认真贯彻执行《中华人民共和国政府信息公开条例》要求和省、市、区有关政府信息公开文件精神，着力加强政府信息公开工作的组织领导，完善制度建设，不断创新公开形式、扩展公开内容、丰富公开载体，实施了一系列促进卫生健康系统工作信息公开的举措，促进威海市文登区卫生健康局政府信息公开工作快速健康发展。</w:t>
            </w:r>
          </w:p>
          <w:p w14:paraId="3125AADE">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（一）主动公开工作情况</w:t>
            </w:r>
          </w:p>
          <w:p w14:paraId="17E30D3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按要求在“威海市文登区人民政府”网站政务公开栏目及时公布威海市文登区卫生健康局机构职能、办公地址、办公时间、联系方式、负责人姓名、工作动态、公告公示等需要主动公开的政务信息。在卫生健康系统领域，主动公开威海市文登区卫生健康局承担的公共服务信息。</w:t>
            </w:r>
          </w:p>
          <w:p w14:paraId="69849CE0">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527231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59264" behindDoc="0" locked="0" layoutInCell="1" allowOverlap="1">
                  <wp:simplePos x="0" y="0"/>
                  <wp:positionH relativeFrom="column">
                    <wp:posOffset>389890</wp:posOffset>
                  </wp:positionH>
                  <wp:positionV relativeFrom="paragraph">
                    <wp:posOffset>23495</wp:posOffset>
                  </wp:positionV>
                  <wp:extent cx="5247640" cy="3619500"/>
                  <wp:effectExtent l="19050" t="0" r="0" b="0"/>
                  <wp:wrapNone/>
                  <wp:docPr id="7" name="图片 6" descr="C:\Users\Administrator\Desktop\信息公开指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C:\Users\Administrator\Desktop\信息公开指南.png"/>
                          <pic:cNvPicPr>
                            <a:picLocks noChangeAspect="1" noChangeArrowheads="1"/>
                          </pic:cNvPicPr>
                        </pic:nvPicPr>
                        <pic:blipFill>
                          <a:blip r:embed="rId4" cstate="print"/>
                          <a:srcRect/>
                          <a:stretch>
                            <a:fillRect/>
                          </a:stretch>
                        </pic:blipFill>
                        <pic:spPr>
                          <a:xfrm>
                            <a:off x="0" y="0"/>
                            <a:ext cx="5247640" cy="3619500"/>
                          </a:xfrm>
                          <a:prstGeom prst="rect">
                            <a:avLst/>
                          </a:prstGeom>
                          <a:noFill/>
                          <a:ln w="9525">
                            <a:noFill/>
                            <a:miter lim="800000"/>
                            <a:headEnd/>
                            <a:tailEnd/>
                          </a:ln>
                        </pic:spPr>
                      </pic:pic>
                    </a:graphicData>
                  </a:graphic>
                </wp:anchor>
              </w:drawing>
            </w:r>
          </w:p>
          <w:p w14:paraId="706F5606">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59DAF6C">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895559A">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D7175A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2CE6F366">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671EE9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B7C209E">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DAA3253">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60DAFEF4">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0744B662">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1273C6AD">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059E3025">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FA2196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0288" behindDoc="0" locked="0" layoutInCell="1" allowOverlap="1">
                  <wp:simplePos x="0" y="0"/>
                  <wp:positionH relativeFrom="column">
                    <wp:posOffset>370840</wp:posOffset>
                  </wp:positionH>
                  <wp:positionV relativeFrom="paragraph">
                    <wp:posOffset>33020</wp:posOffset>
                  </wp:positionV>
                  <wp:extent cx="5229225" cy="3562350"/>
                  <wp:effectExtent l="19050" t="0" r="9525" b="0"/>
                  <wp:wrapNone/>
                  <wp:docPr id="8" name="图片 7" descr="C:\Users\Administrator\Desktop\工作动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C:\Users\Administrator\Desktop\工作动态.png"/>
                          <pic:cNvPicPr>
                            <a:picLocks noChangeAspect="1" noChangeArrowheads="1"/>
                          </pic:cNvPicPr>
                        </pic:nvPicPr>
                        <pic:blipFill>
                          <a:blip r:embed="rId5" cstate="print"/>
                          <a:srcRect/>
                          <a:stretch>
                            <a:fillRect/>
                          </a:stretch>
                        </pic:blipFill>
                        <pic:spPr>
                          <a:xfrm>
                            <a:off x="0" y="0"/>
                            <a:ext cx="5229225" cy="3562350"/>
                          </a:xfrm>
                          <a:prstGeom prst="rect">
                            <a:avLst/>
                          </a:prstGeom>
                          <a:noFill/>
                          <a:ln w="9525">
                            <a:noFill/>
                            <a:miter lim="800000"/>
                            <a:headEnd/>
                            <a:tailEnd/>
                          </a:ln>
                        </pic:spPr>
                      </pic:pic>
                    </a:graphicData>
                  </a:graphic>
                </wp:anchor>
              </w:drawing>
            </w:r>
          </w:p>
          <w:p w14:paraId="67F330C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479216CA">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6F4C8601">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38EF8697">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p>
          <w:p w14:paraId="5AE1A75D">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6700CA2F">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3C320BC2">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48B47977">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39C80EF">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5FF390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DAA41BA">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1312" behindDoc="0" locked="0" layoutInCell="1" allowOverlap="1">
                  <wp:simplePos x="0" y="0"/>
                  <wp:positionH relativeFrom="column">
                    <wp:posOffset>370840</wp:posOffset>
                  </wp:positionH>
                  <wp:positionV relativeFrom="paragraph">
                    <wp:posOffset>226695</wp:posOffset>
                  </wp:positionV>
                  <wp:extent cx="5196205" cy="3543300"/>
                  <wp:effectExtent l="19050" t="0" r="4445" b="0"/>
                  <wp:wrapNone/>
                  <wp:docPr id="9" name="图片 8" descr="C:\Users\Administrator\Desktop\公告公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descr="C:\Users\Administrator\Desktop\公告公示.png"/>
                          <pic:cNvPicPr>
                            <a:picLocks noChangeAspect="1" noChangeArrowheads="1"/>
                          </pic:cNvPicPr>
                        </pic:nvPicPr>
                        <pic:blipFill>
                          <a:blip r:embed="rId6" cstate="print"/>
                          <a:srcRect/>
                          <a:stretch>
                            <a:fillRect/>
                          </a:stretch>
                        </pic:blipFill>
                        <pic:spPr>
                          <a:xfrm>
                            <a:off x="0" y="0"/>
                            <a:ext cx="5196205" cy="3543300"/>
                          </a:xfrm>
                          <a:prstGeom prst="rect">
                            <a:avLst/>
                          </a:prstGeom>
                          <a:noFill/>
                          <a:ln w="9525">
                            <a:noFill/>
                            <a:miter lim="800000"/>
                            <a:headEnd/>
                            <a:tailEnd/>
                          </a:ln>
                        </pic:spPr>
                      </pic:pic>
                    </a:graphicData>
                  </a:graphic>
                </wp:anchor>
              </w:drawing>
            </w:r>
          </w:p>
          <w:p w14:paraId="5A0AC3F4">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E38814C">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DCDA31C">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841E373">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464316CC">
            <w:pPr>
              <w:pStyle w:val="5"/>
              <w:spacing w:before="0" w:beforeAutospacing="0" w:after="0" w:afterAutospacing="0" w:line="560" w:lineRule="exact"/>
              <w:rPr>
                <w:rFonts w:ascii="Times New Roman" w:hAnsi="Times New Roman" w:eastAsia="仿宋_GB2312" w:cs="Times New Roman"/>
                <w:sz w:val="32"/>
                <w:szCs w:val="32"/>
              </w:rPr>
            </w:pPr>
          </w:p>
          <w:p w14:paraId="24A397F9">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p>
          <w:p w14:paraId="716F5163">
            <w:pPr>
              <w:pStyle w:val="5"/>
              <w:spacing w:before="0" w:beforeAutospacing="0" w:after="0" w:afterAutospacing="0" w:line="560" w:lineRule="exact"/>
              <w:rPr>
                <w:rFonts w:ascii="Times New Roman" w:hAnsi="Times New Roman" w:eastAsia="仿宋_GB2312" w:cs="Times New Roman"/>
                <w:sz w:val="32"/>
                <w:szCs w:val="32"/>
              </w:rPr>
            </w:pPr>
          </w:p>
          <w:p w14:paraId="2411EEB7">
            <w:pPr>
              <w:pStyle w:val="5"/>
              <w:spacing w:before="0" w:beforeAutospacing="0" w:after="0" w:afterAutospacing="0" w:line="560" w:lineRule="exact"/>
              <w:rPr>
                <w:rFonts w:ascii="Times New Roman" w:hAnsi="Times New Roman" w:eastAsia="仿宋_GB2312" w:cs="Times New Roman"/>
                <w:sz w:val="32"/>
                <w:szCs w:val="32"/>
              </w:rPr>
            </w:pPr>
          </w:p>
          <w:p w14:paraId="252455C9">
            <w:pPr>
              <w:pStyle w:val="5"/>
              <w:spacing w:before="0" w:beforeAutospacing="0" w:after="0" w:afterAutospacing="0" w:line="560" w:lineRule="exact"/>
              <w:rPr>
                <w:rFonts w:ascii="Times New Roman" w:hAnsi="Times New Roman" w:eastAsia="仿宋_GB2312" w:cs="Times New Roman"/>
                <w:sz w:val="32"/>
                <w:szCs w:val="32"/>
              </w:rPr>
            </w:pPr>
          </w:p>
          <w:p w14:paraId="2CADBEA7">
            <w:pPr>
              <w:pStyle w:val="5"/>
              <w:spacing w:before="0" w:beforeAutospacing="0" w:after="0" w:afterAutospacing="0" w:line="560" w:lineRule="exact"/>
              <w:rPr>
                <w:rFonts w:ascii="Times New Roman" w:hAnsi="Times New Roman" w:eastAsia="仿宋_GB2312" w:cs="Times New Roman"/>
                <w:sz w:val="32"/>
                <w:szCs w:val="32"/>
              </w:rPr>
            </w:pPr>
          </w:p>
          <w:p w14:paraId="10FFD63C">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在发布解读、回应社会关切情况方面，充分发挥政务网站、微信公众号等重要载体的作用，开设政策解读专栏，统筹运用文字解读、健康文登公众号等多种形式，主动、及时、准确发布政策解读，回应社会各界关切。共发布</w:t>
            </w:r>
            <w:r>
              <w:rPr>
                <w:rFonts w:hint="eastAsia" w:ascii="Times New Roman" w:hAnsi="Times New Roman" w:eastAsia="仿宋_GB2312" w:cs="Times New Roman"/>
                <w:sz w:val="32"/>
                <w:szCs w:val="32"/>
              </w:rPr>
              <w:t>问答</w:t>
            </w:r>
            <w:r>
              <w:rPr>
                <w:rFonts w:ascii="Times New Roman" w:hAnsi="Times New Roman" w:eastAsia="仿宋_GB2312" w:cs="Times New Roman"/>
                <w:sz w:val="32"/>
                <w:szCs w:val="32"/>
              </w:rPr>
              <w:t>解读2条、</w:t>
            </w:r>
            <w:r>
              <w:rPr>
                <w:rFonts w:hint="eastAsia" w:ascii="Times New Roman" w:hAnsi="Times New Roman" w:eastAsia="仿宋_GB2312" w:cs="Times New Roman"/>
                <w:sz w:val="32"/>
                <w:szCs w:val="32"/>
              </w:rPr>
              <w:t>图文解读2条、领导干部</w:t>
            </w:r>
            <w:r>
              <w:rPr>
                <w:rFonts w:ascii="Times New Roman" w:hAnsi="Times New Roman" w:eastAsia="仿宋_GB2312" w:cs="Times New Roman"/>
                <w:sz w:val="32"/>
                <w:szCs w:val="32"/>
              </w:rPr>
              <w:t>解读</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条。</w:t>
            </w:r>
          </w:p>
          <w:p w14:paraId="1021BB93">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drawing>
                <wp:anchor distT="0" distB="0" distL="114300" distR="114300" simplePos="0" relativeHeight="251662336" behindDoc="0" locked="0" layoutInCell="1" allowOverlap="1">
                  <wp:simplePos x="0" y="0"/>
                  <wp:positionH relativeFrom="column">
                    <wp:posOffset>323215</wp:posOffset>
                  </wp:positionH>
                  <wp:positionV relativeFrom="paragraph">
                    <wp:posOffset>140970</wp:posOffset>
                  </wp:positionV>
                  <wp:extent cx="5495925" cy="2924175"/>
                  <wp:effectExtent l="19050" t="0" r="9525" b="0"/>
                  <wp:wrapNone/>
                  <wp:docPr id="10" name="图片 9" descr="C:\Users\Administrator\Desktop\政策解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C:\Users\Administrator\Desktop\政策解读.png"/>
                          <pic:cNvPicPr>
                            <a:picLocks noChangeAspect="1" noChangeArrowheads="1"/>
                          </pic:cNvPicPr>
                        </pic:nvPicPr>
                        <pic:blipFill>
                          <a:blip r:embed="rId7" cstate="print"/>
                          <a:srcRect/>
                          <a:stretch>
                            <a:fillRect/>
                          </a:stretch>
                        </pic:blipFill>
                        <pic:spPr>
                          <a:xfrm>
                            <a:off x="0" y="0"/>
                            <a:ext cx="5495925" cy="2924175"/>
                          </a:xfrm>
                          <a:prstGeom prst="rect">
                            <a:avLst/>
                          </a:prstGeom>
                          <a:noFill/>
                          <a:ln w="9525">
                            <a:noFill/>
                            <a:miter lim="800000"/>
                            <a:headEnd/>
                            <a:tailEnd/>
                          </a:ln>
                        </pic:spPr>
                      </pic:pic>
                    </a:graphicData>
                  </a:graphic>
                </wp:anchor>
              </w:drawing>
            </w:r>
          </w:p>
          <w:p w14:paraId="73EB0366">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798CC724">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146EC06E">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AF4E168">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51F207BE">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0A4BE23D">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327251E7">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p>
          <w:p w14:paraId="237650F2">
            <w:pPr>
              <w:pStyle w:val="5"/>
              <w:spacing w:before="0" w:beforeAutospacing="0" w:after="0" w:afterAutospacing="0" w:line="560" w:lineRule="exact"/>
              <w:rPr>
                <w:rFonts w:ascii="Times New Roman" w:hAnsi="Times New Roman" w:eastAsia="仿宋_GB2312" w:cs="Times New Roman"/>
                <w:sz w:val="32"/>
                <w:szCs w:val="32"/>
              </w:rPr>
            </w:pPr>
          </w:p>
          <w:p w14:paraId="770EC8E2">
            <w:pPr>
              <w:pStyle w:val="5"/>
              <w:spacing w:before="0" w:beforeAutospacing="0" w:after="0" w:afterAutospacing="0" w:line="56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drawing>
                <wp:anchor distT="0" distB="0" distL="114300" distR="114300" simplePos="0" relativeHeight="251664384" behindDoc="0" locked="0" layoutInCell="1" allowOverlap="1">
                  <wp:simplePos x="0" y="0"/>
                  <wp:positionH relativeFrom="column">
                    <wp:posOffset>1475740</wp:posOffset>
                  </wp:positionH>
                  <wp:positionV relativeFrom="paragraph">
                    <wp:posOffset>1760220</wp:posOffset>
                  </wp:positionV>
                  <wp:extent cx="2924175" cy="1962150"/>
                  <wp:effectExtent l="19050" t="0" r="9525" b="0"/>
                  <wp:wrapNone/>
                  <wp:docPr id="5" name="图片 0" descr="微信图片_202105201417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0" descr="微信图片_20210520141738.png"/>
                          <pic:cNvPicPr>
                            <a:picLocks noChangeAspect="1"/>
                          </pic:cNvPicPr>
                        </pic:nvPicPr>
                        <pic:blipFill>
                          <a:blip r:embed="rId8" cstate="print"/>
                          <a:stretch>
                            <a:fillRect/>
                          </a:stretch>
                        </pic:blipFill>
                        <pic:spPr>
                          <a:xfrm>
                            <a:off x="0" y="0"/>
                            <a:ext cx="2924175" cy="1962150"/>
                          </a:xfrm>
                          <a:prstGeom prst="rect">
                            <a:avLst/>
                          </a:prstGeom>
                        </pic:spPr>
                      </pic:pic>
                    </a:graphicData>
                  </a:graphic>
                </wp:anchor>
              </w:drawing>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加大主动公开政府信息工作的力度，今年，威海市文登区卫生健康局在政府信息公开网站主动公开发布各类信息</w:t>
            </w:r>
            <w:r>
              <w:rPr>
                <w:rFonts w:hint="eastAsia" w:ascii="Times New Roman" w:hAnsi="Times New Roman" w:eastAsia="仿宋_GB2312" w:cs="Times New Roman"/>
                <w:sz w:val="32"/>
                <w:szCs w:val="32"/>
              </w:rPr>
              <w:t>467</w:t>
            </w:r>
            <w:r>
              <w:rPr>
                <w:rFonts w:ascii="Times New Roman" w:hAnsi="Times New Roman" w:eastAsia="仿宋_GB2312" w:cs="Times New Roman"/>
                <w:sz w:val="32"/>
                <w:szCs w:val="32"/>
              </w:rPr>
              <w:t>条。从内容上看，发布工作动态314条：推送的信息内容通俗易懂；形式图文并茂，群众喜闻乐见，传播正能量；发布公告公示信息37条；发布</w:t>
            </w:r>
            <w:r>
              <w:rPr>
                <w:rFonts w:hint="eastAsia" w:ascii="Times New Roman" w:hAnsi="Times New Roman" w:eastAsia="仿宋_GB2312" w:cs="Times New Roman"/>
                <w:sz w:val="32"/>
                <w:szCs w:val="32"/>
              </w:rPr>
              <w:t>财政预决算</w:t>
            </w:r>
            <w:r>
              <w:rPr>
                <w:rFonts w:ascii="Times New Roman" w:hAnsi="Times New Roman" w:eastAsia="仿宋_GB2312" w:cs="Times New Roman"/>
                <w:sz w:val="32"/>
                <w:szCs w:val="32"/>
              </w:rPr>
              <w:t>信息</w:t>
            </w:r>
            <w:r>
              <w:rPr>
                <w:rFonts w:hint="eastAsia" w:ascii="Times New Roman" w:hAnsi="Times New Roman" w:eastAsia="仿宋_GB2312" w:cs="Times New Roman"/>
                <w:sz w:val="32"/>
                <w:szCs w:val="32"/>
              </w:rPr>
              <w:t>11</w:t>
            </w:r>
            <w:r>
              <w:rPr>
                <w:rFonts w:ascii="Times New Roman" w:hAnsi="Times New Roman" w:eastAsia="仿宋_GB2312" w:cs="Times New Roman"/>
                <w:sz w:val="32"/>
                <w:szCs w:val="32"/>
              </w:rPr>
              <w:t>条；发布其他各类信息</w:t>
            </w:r>
            <w:r>
              <w:rPr>
                <w:rFonts w:hint="eastAsia" w:ascii="Times New Roman" w:hAnsi="Times New Roman" w:eastAsia="仿宋_GB2312" w:cs="Times New Roman"/>
                <w:sz w:val="32"/>
                <w:szCs w:val="32"/>
              </w:rPr>
              <w:t>95</w:t>
            </w:r>
            <w:r>
              <w:rPr>
                <w:rFonts w:ascii="Times New Roman" w:hAnsi="Times New Roman" w:eastAsia="仿宋_GB2312" w:cs="Times New Roman"/>
                <w:sz w:val="32"/>
                <w:szCs w:val="32"/>
              </w:rPr>
              <w:t>条。</w:t>
            </w:r>
          </w:p>
          <w:p w14:paraId="1D977BD8">
            <w:pPr>
              <w:pStyle w:val="5"/>
              <w:spacing w:before="0" w:beforeAutospacing="0" w:after="0" w:afterAutospacing="0" w:line="560" w:lineRule="exact"/>
              <w:ind w:firstLine="630"/>
              <w:rPr>
                <w:rFonts w:ascii="Times New Roman" w:hAnsi="Times New Roman" w:eastAsia="仿宋_GB2312" w:cs="Times New Roman"/>
                <w:sz w:val="32"/>
                <w:szCs w:val="32"/>
              </w:rPr>
            </w:pPr>
          </w:p>
          <w:p w14:paraId="0BDFE48A">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p>
          <w:p w14:paraId="3378A876">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p>
          <w:p w14:paraId="7E05F811">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（二）依申请公开工作情况</w:t>
            </w:r>
          </w:p>
          <w:p w14:paraId="067A27A9">
            <w:pPr>
              <w:pStyle w:val="5"/>
              <w:spacing w:before="0" w:beforeAutospacing="0" w:after="0" w:afterAutospacing="0"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2020年，威海市文登区卫生健康局未收到</w:t>
            </w:r>
            <w:r>
              <w:rPr>
                <w:rFonts w:hint="eastAsia" w:ascii="Times New Roman" w:hAnsi="Times New Roman" w:eastAsia="仿宋_GB2312" w:cs="Times New Roman"/>
                <w:sz w:val="32"/>
                <w:szCs w:val="32"/>
                <w:lang w:eastAsia="zh-CN"/>
              </w:rPr>
              <w:t>政府</w:t>
            </w:r>
            <w:r>
              <w:rPr>
                <w:rFonts w:ascii="Times New Roman" w:hAnsi="Times New Roman" w:eastAsia="仿宋_GB2312" w:cs="Times New Roman"/>
                <w:sz w:val="32"/>
                <w:szCs w:val="32"/>
              </w:rPr>
              <w:t>信息公开申请事项。</w:t>
            </w:r>
          </w:p>
          <w:p w14:paraId="3B6B9CF0">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（三）政府信息管理情况</w:t>
            </w:r>
          </w:p>
          <w:p w14:paraId="7A952074">
            <w:pPr>
              <w:pStyle w:val="5"/>
              <w:spacing w:before="0" w:beforeAutospacing="0" w:after="0" w:afterAutospacing="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根据威海市文登区卫生健康局局领导班子成员和工作分工变化情况，及时调整充实了威海市文登区卫生健康局政府信息公开工作领导小组成员，确保组织机构健全、工作人员到位、职责分工明确。配齐信息公开所需的办公设备，规范整理信息公开各类文件资料，安排2名工作人员负责政府信息公开工作，全局政务公开工作制度向制度化、规范化方向发展。</w:t>
            </w:r>
          </w:p>
          <w:p w14:paraId="31F8C5E4">
            <w:pPr>
              <w:pStyle w:val="5"/>
              <w:spacing w:before="0" w:beforeAutospacing="0" w:after="0" w:afterAutospacing="0" w:line="560" w:lineRule="exact"/>
              <w:ind w:firstLine="800" w:firstLineChars="25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建立健全政府信息公开保密审查制度和责任追究制度，成立了保密审查领导小组，规范审查程序，严格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14:paraId="2DEA9AAB">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（四）平台建设情况</w:t>
            </w:r>
          </w:p>
          <w:p w14:paraId="02028291">
            <w:pPr>
              <w:widowControl/>
              <w:spacing w:line="560" w:lineRule="exact"/>
              <w:ind w:left="142"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依托威海市文登区人民政府官网，建立和完善了信息发布与政务公开平台，不定期发布全区卫生健康领域工作动态。同时，将主动公开与群众咨询公开相结合，着力提高行政透明度和办事效率。强化了政府信息公开平台建设。加强“健康文登”公众号宣传力度，为群众了解卫生健康系统工作信息提供方便。通过开展“七五”普法、</w:t>
            </w:r>
            <w:r>
              <w:rPr>
                <w:rFonts w:hint="eastAsia" w:ascii="Times New Roman" w:hAnsi="Times New Roman" w:eastAsia="仿宋_GB2312" w:cs="Times New Roman"/>
                <w:sz w:val="32"/>
                <w:szCs w:val="32"/>
              </w:rPr>
              <w:t>“12·4”</w:t>
            </w:r>
            <w:bookmarkStart w:id="0" w:name="_GoBack"/>
            <w:bookmarkEnd w:id="0"/>
            <w:r>
              <w:rPr>
                <w:rFonts w:ascii="Times New Roman" w:hAnsi="Times New Roman" w:eastAsia="仿宋_GB2312" w:cs="Times New Roman"/>
                <w:sz w:val="32"/>
                <w:szCs w:val="32"/>
              </w:rPr>
              <w:t>国家宪法日宣传活动等，多形式、多角度地对《民法典》《基本医疗卫生与健康促进法》等进行宣传解读，赢得社会各界对卫生健康系统更多的理解和支持。</w:t>
            </w:r>
          </w:p>
          <w:p w14:paraId="57A32B91">
            <w:pPr>
              <w:pStyle w:val="5"/>
              <w:spacing w:before="0" w:beforeAutospacing="0" w:after="0" w:afterAutospacing="0" w:line="560" w:lineRule="exact"/>
              <w:ind w:firstLine="640" w:firstLineChars="200"/>
              <w:jc w:val="both"/>
              <w:rPr>
                <w:rFonts w:ascii="Times New Roman" w:hAnsi="Times New Roman" w:eastAsia="楷体_GB2312" w:cs="Times New Roman"/>
                <w:sz w:val="32"/>
                <w:szCs w:val="32"/>
              </w:rPr>
            </w:pPr>
            <w:r>
              <w:rPr>
                <w:rFonts w:ascii="Times New Roman" w:hAnsi="Times New Roman" w:eastAsia="楷体_GB2312" w:cs="Times New Roman"/>
                <w:sz w:val="32"/>
                <w:szCs w:val="32"/>
              </w:rPr>
              <w:t>（五）监督保障情况</w:t>
            </w:r>
          </w:p>
          <w:p w14:paraId="1CBF5B41">
            <w:pPr>
              <w:pStyle w:val="5"/>
              <w:spacing w:before="0" w:beforeAutospacing="0" w:after="0" w:afterAutospacing="0" w:line="560" w:lineRule="exact"/>
              <w:ind w:firstLine="620" w:firstLineChars="200"/>
              <w:jc w:val="both"/>
              <w:rPr>
                <w:rFonts w:ascii="Times New Roman" w:hAnsi="Times New Roman" w:eastAsia="仿宋_GB2312" w:cs="Times New Roman"/>
                <w:sz w:val="32"/>
                <w:szCs w:val="32"/>
              </w:rPr>
            </w:pPr>
            <w:r>
              <w:rPr>
                <w:rFonts w:ascii="Times New Roman" w:hAnsi="Times New Roman" w:eastAsia="仿宋_GB2312" w:cs="Times New Roman"/>
                <w:sz w:val="31"/>
                <w:szCs w:val="31"/>
              </w:rPr>
              <w:t xml:space="preserve"> </w:t>
            </w:r>
            <w:r>
              <w:rPr>
                <w:rFonts w:ascii="Times New Roman" w:hAnsi="Times New Roman" w:eastAsia="仿宋_GB2312" w:cs="Times New Roman"/>
                <w:sz w:val="32"/>
                <w:szCs w:val="32"/>
              </w:rPr>
              <w:t>结合卫生健康系统实际工作，威海市文登区卫生健康局对包括《政务信息依申请公开工作流程细则》等在内的政务公开制度进行了修改完善，拟定了年度政府信息公开工作方案和年度工作计划。完善依申请公开、限时公开、申请受理、考核监督、保密检查、社会评议、责任追究等工作机制，进一步规范工作流程和工作标准，确保政府信息公开工作安全、有效、有序进行。</w:t>
            </w:r>
          </w:p>
          <w:p w14:paraId="27D68AAD">
            <w:pPr>
              <w:widowControl/>
              <w:spacing w:line="560" w:lineRule="exact"/>
              <w:ind w:firstLine="640" w:firstLineChars="200"/>
              <w:jc w:val="left"/>
              <w:rPr>
                <w:rFonts w:ascii="Times New Roman" w:hAnsi="Times New Roman" w:eastAsia="黑体" w:cs="Times New Roman"/>
                <w:sz w:val="32"/>
                <w:szCs w:val="32"/>
              </w:rPr>
            </w:pPr>
            <w:r>
              <w:rPr>
                <w:rFonts w:ascii="Times New Roman" w:hAnsi="黑体" w:eastAsia="黑体" w:cs="Times New Roman"/>
                <w:sz w:val="32"/>
                <w:szCs w:val="32"/>
              </w:rPr>
              <w:t>二、主动公开政府信息情况</w:t>
            </w:r>
          </w:p>
          <w:tbl>
            <w:tblPr>
              <w:tblStyle w:val="6"/>
              <w:tblpPr w:leftFromText="180" w:rightFromText="180" w:vertAnchor="text" w:tblpXSpec="center" w:tblpY="1"/>
              <w:tblOverlap w:val="never"/>
              <w:tblW w:w="9183" w:type="dxa"/>
              <w:tblInd w:w="0" w:type="dxa"/>
              <w:tblLayout w:type="fixed"/>
              <w:tblCellMar>
                <w:top w:w="0" w:type="dxa"/>
                <w:left w:w="0" w:type="dxa"/>
                <w:bottom w:w="0" w:type="dxa"/>
                <w:right w:w="0" w:type="dxa"/>
              </w:tblCellMar>
            </w:tblPr>
            <w:tblGrid>
              <w:gridCol w:w="3517"/>
              <w:gridCol w:w="2114"/>
              <w:gridCol w:w="1438"/>
              <w:gridCol w:w="2114"/>
            </w:tblGrid>
            <w:tr w14:paraId="5294E791">
              <w:tblPrEx>
                <w:tblCellMar>
                  <w:top w:w="0" w:type="dxa"/>
                  <w:left w:w="0" w:type="dxa"/>
                  <w:bottom w:w="0" w:type="dxa"/>
                  <w:right w:w="0" w:type="dxa"/>
                </w:tblCellMar>
              </w:tblPrEx>
              <w:trPr>
                <w:trHeight w:val="507" w:hRule="exact"/>
              </w:trPr>
              <w:tc>
                <w:tcPr>
                  <w:tcW w:w="9183"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75" w:type="dxa"/>
                    <w:bottom w:w="0" w:type="dxa"/>
                    <w:right w:w="75" w:type="dxa"/>
                  </w:tcMar>
                </w:tcPr>
                <w:p w14:paraId="09BFAC36">
                  <w:pPr>
                    <w:widowControl/>
                    <w:spacing w:line="40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第二十条第（一）项</w:t>
                  </w:r>
                </w:p>
              </w:tc>
            </w:tr>
            <w:tr w14:paraId="2FD10115">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4DF79E">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D70499F">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本年新</w:t>
                  </w:r>
                  <w:r>
                    <w:rPr>
                      <w:rFonts w:ascii="Times New Roman" w:hAnsi="宋体" w:eastAsia="宋体" w:cs="Times New Roman"/>
                      <w:color w:val="3D3D3D"/>
                      <w:kern w:val="0"/>
                      <w:sz w:val="15"/>
                      <w:szCs w:val="15"/>
                    </w:rPr>
                    <w:t>制作数量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31A5D2">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本年新</w:t>
                  </w:r>
                </w:p>
                <w:p w14:paraId="0AE52CE5">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3D3D3D"/>
                      <w:kern w:val="0"/>
                      <w:sz w:val="15"/>
                      <w:szCs w:val="15"/>
                    </w:rPr>
                    <w:t>公开数量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5AE691B">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对外公开总数量</w:t>
                  </w:r>
                </w:p>
              </w:tc>
            </w:tr>
            <w:tr w14:paraId="13E078F9">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D1B191">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规章</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953C60">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60EAA7">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3480B0">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r>
            <w:tr w14:paraId="3FBD1238">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60D7542">
                  <w:pPr>
                    <w:widowControl/>
                    <w:spacing w:line="240" w:lineRule="exact"/>
                    <w:jc w:val="center"/>
                    <w:rPr>
                      <w:rFonts w:ascii="Times New Roman" w:hAnsi="Times New Roman" w:eastAsia="微软雅黑" w:cs="Times New Roman"/>
                      <w:color w:val="3D3D3D"/>
                      <w:kern w:val="0"/>
                      <w:sz w:val="15"/>
                      <w:szCs w:val="15"/>
                    </w:rPr>
                  </w:pPr>
                  <w:r>
                    <w:rPr>
                      <w:rFonts w:ascii="Times New Roman" w:hAnsi="宋体" w:eastAsia="宋体" w:cs="Times New Roman"/>
                      <w:color w:val="000000"/>
                      <w:kern w:val="0"/>
                      <w:sz w:val="15"/>
                      <w:szCs w:val="15"/>
                    </w:rPr>
                    <w:t>规范性文件</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235422">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8D8BA7">
                  <w:pPr>
                    <w:widowControl/>
                    <w:spacing w:line="240" w:lineRule="exact"/>
                    <w:jc w:val="center"/>
                    <w:rPr>
                      <w:rFonts w:ascii="Times New Roman" w:hAnsi="Times New Roman" w:eastAsia="微软雅黑"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7885D20">
                  <w:pPr>
                    <w:widowControl/>
                    <w:spacing w:line="240" w:lineRule="exact"/>
                    <w:jc w:val="center"/>
                    <w:rPr>
                      <w:rFonts w:hint="eastAsia" w:ascii="Times New Roman" w:hAnsi="Times New Roman" w:eastAsia="微软雅黑" w:cs="Times New Roman"/>
                      <w:color w:val="3D3D3D"/>
                      <w:kern w:val="0"/>
                      <w:sz w:val="15"/>
                      <w:szCs w:val="15"/>
                      <w:lang w:val="en-US" w:eastAsia="zh-CN"/>
                    </w:rPr>
                  </w:pPr>
                  <w:r>
                    <w:rPr>
                      <w:rFonts w:hint="eastAsia" w:ascii="Times New Roman" w:hAnsi="Times New Roman" w:eastAsia="微软雅黑" w:cs="Times New Roman"/>
                      <w:color w:val="3D3D3D"/>
                      <w:kern w:val="0"/>
                      <w:sz w:val="15"/>
                      <w:szCs w:val="15"/>
                      <w:lang w:val="en-US" w:eastAsia="zh-CN"/>
                    </w:rPr>
                    <w:t>1</w:t>
                  </w:r>
                </w:p>
              </w:tc>
            </w:tr>
            <w:tr w14:paraId="0FB4660D">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19E62A41">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第二十条第（五）项</w:t>
                  </w:r>
                </w:p>
              </w:tc>
            </w:tr>
            <w:tr w14:paraId="05A771D0">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4EEE12E">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F2F5A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273ADD">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1367A6">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处理决定数量</w:t>
                  </w:r>
                </w:p>
              </w:tc>
            </w:tr>
            <w:tr w14:paraId="2DB863B5">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78F9A9A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行政许可</w:t>
                  </w:r>
                </w:p>
              </w:tc>
              <w:tc>
                <w:tcPr>
                  <w:tcW w:w="2114" w:type="dxa"/>
                  <w:tcBorders>
                    <w:top w:val="nil"/>
                    <w:left w:val="nil"/>
                    <w:bottom w:val="single" w:color="auto" w:sz="6" w:space="0"/>
                    <w:right w:val="single" w:color="auto" w:sz="6" w:space="0"/>
                  </w:tcBorders>
                  <w:shd w:val="clear" w:color="auto" w:fill="auto"/>
                  <w:vAlign w:val="center"/>
                </w:tcPr>
                <w:p w14:paraId="75EBC4B7">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6F57B1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EF95B6">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r>
            <w:tr w14:paraId="280792DF">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4C2BCBE5">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其他对外管理服务事项</w:t>
                  </w:r>
                </w:p>
              </w:tc>
              <w:tc>
                <w:tcPr>
                  <w:tcW w:w="2114" w:type="dxa"/>
                  <w:tcBorders>
                    <w:top w:val="nil"/>
                    <w:left w:val="nil"/>
                    <w:bottom w:val="single" w:color="auto" w:sz="6" w:space="0"/>
                    <w:right w:val="single" w:color="auto" w:sz="6" w:space="0"/>
                  </w:tcBorders>
                  <w:shd w:val="clear" w:color="auto" w:fill="auto"/>
                  <w:vAlign w:val="center"/>
                </w:tcPr>
                <w:p w14:paraId="34D500EF">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9500447">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8A5E65B">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6A008B5D">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3F58359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第二十条第（六）项</w:t>
                  </w:r>
                </w:p>
              </w:tc>
            </w:tr>
            <w:tr w14:paraId="7F500AA7">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A1C3DAA">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497F66">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7650A1">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C26B87">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处理决定数量</w:t>
                  </w:r>
                </w:p>
              </w:tc>
            </w:tr>
            <w:tr w14:paraId="3B0CBEA7">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2A7180D8">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行政处罚</w:t>
                  </w:r>
                </w:p>
              </w:tc>
              <w:tc>
                <w:tcPr>
                  <w:tcW w:w="2114" w:type="dxa"/>
                  <w:tcBorders>
                    <w:top w:val="nil"/>
                    <w:left w:val="nil"/>
                    <w:bottom w:val="single" w:color="auto" w:sz="6" w:space="0"/>
                    <w:right w:val="single" w:color="auto" w:sz="6" w:space="0"/>
                  </w:tcBorders>
                  <w:shd w:val="clear" w:color="auto" w:fill="auto"/>
                  <w:vAlign w:val="center"/>
                </w:tcPr>
                <w:p w14:paraId="21E7BE20">
                  <w:pPr>
                    <w:widowControl/>
                    <w:spacing w:line="240" w:lineRule="exact"/>
                    <w:jc w:val="center"/>
                    <w:rPr>
                      <w:rFonts w:ascii="Times New Roman" w:hAnsi="Times New Roman" w:eastAsia="宋体" w:cs="Times New Roman"/>
                      <w:color w:val="000000" w:themeColor="text1"/>
                      <w:kern w:val="0"/>
                      <w:sz w:val="15"/>
                      <w:szCs w:val="15"/>
                    </w:rPr>
                  </w:pPr>
                  <w:r>
                    <w:rPr>
                      <w:rFonts w:hint="eastAsia" w:ascii="Times New Roman" w:hAnsi="Times New Roman" w:eastAsia="宋体" w:cs="Times New Roman"/>
                      <w:color w:val="000000" w:themeColor="text1"/>
                      <w:kern w:val="0"/>
                      <w:sz w:val="15"/>
                      <w:szCs w:val="15"/>
                    </w:rPr>
                    <w:t>76</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2C43AE">
                  <w:pPr>
                    <w:widowControl/>
                    <w:spacing w:line="240" w:lineRule="exact"/>
                    <w:jc w:val="center"/>
                    <w:rPr>
                      <w:rFonts w:ascii="Times New Roman" w:hAnsi="Times New Roman" w:eastAsia="宋体" w:cs="Times New Roman"/>
                      <w:color w:val="3D3D3D"/>
                      <w:kern w:val="0"/>
                      <w:sz w:val="15"/>
                      <w:szCs w:val="15"/>
                    </w:rPr>
                  </w:pPr>
                  <w:r>
                    <w:rPr>
                      <w:rFonts w:hint="eastAsia"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7242E6">
                  <w:pPr>
                    <w:widowControl/>
                    <w:spacing w:line="240" w:lineRule="exact"/>
                    <w:jc w:val="center"/>
                    <w:rPr>
                      <w:rFonts w:ascii="Times New Roman" w:hAnsi="Times New Roman" w:eastAsia="宋体" w:cs="Times New Roman"/>
                      <w:color w:val="3D3D3D"/>
                      <w:kern w:val="0"/>
                      <w:sz w:val="15"/>
                      <w:szCs w:val="15"/>
                    </w:rPr>
                  </w:pPr>
                  <w:r>
                    <w:rPr>
                      <w:rFonts w:hint="eastAsia" w:ascii="Times New Roman" w:hAnsi="Times New Roman" w:eastAsia="宋体" w:cs="Times New Roman"/>
                      <w:color w:val="3D3D3D"/>
                      <w:kern w:val="0"/>
                      <w:sz w:val="15"/>
                      <w:szCs w:val="15"/>
                    </w:rPr>
                    <w:t>28</w:t>
                  </w:r>
                  <w:r>
                    <w:rPr>
                      <w:rFonts w:ascii="Times New Roman" w:hAnsi="Times New Roman" w:eastAsia="宋体" w:cs="Times New Roman"/>
                      <w:color w:val="3D3D3D"/>
                      <w:kern w:val="0"/>
                      <w:sz w:val="15"/>
                      <w:szCs w:val="15"/>
                    </w:rPr>
                    <w:t>2</w:t>
                  </w:r>
                </w:p>
              </w:tc>
            </w:tr>
            <w:tr w14:paraId="61287D9D">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vAlign w:val="center"/>
                </w:tcPr>
                <w:p w14:paraId="3151F17A">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行政强制</w:t>
                  </w:r>
                </w:p>
              </w:tc>
              <w:tc>
                <w:tcPr>
                  <w:tcW w:w="2114" w:type="dxa"/>
                  <w:tcBorders>
                    <w:top w:val="nil"/>
                    <w:left w:val="nil"/>
                    <w:bottom w:val="single" w:color="auto" w:sz="6" w:space="0"/>
                    <w:right w:val="single" w:color="auto" w:sz="6" w:space="0"/>
                  </w:tcBorders>
                  <w:shd w:val="clear" w:color="auto" w:fill="auto"/>
                  <w:vAlign w:val="center"/>
                </w:tcPr>
                <w:p w14:paraId="1FF1DE6B">
                  <w:pPr>
                    <w:widowControl/>
                    <w:spacing w:line="240" w:lineRule="exact"/>
                    <w:jc w:val="center"/>
                    <w:rPr>
                      <w:rFonts w:ascii="Times New Roman" w:hAnsi="Times New Roman" w:eastAsia="宋体" w:cs="Times New Roman"/>
                      <w:color w:val="000000" w:themeColor="text1"/>
                      <w:kern w:val="0"/>
                      <w:sz w:val="15"/>
                      <w:szCs w:val="15"/>
                    </w:rPr>
                  </w:pPr>
                  <w:r>
                    <w:rPr>
                      <w:rFonts w:hint="eastAsia" w:ascii="Times New Roman" w:hAnsi="Times New Roman" w:eastAsia="宋体" w:cs="Times New Roman"/>
                      <w:color w:val="000000" w:themeColor="text1"/>
                      <w:kern w:val="0"/>
                      <w:sz w:val="15"/>
                      <w:szCs w:val="15"/>
                    </w:rPr>
                    <w:t>1</w:t>
                  </w:r>
                  <w:r>
                    <w:rPr>
                      <w:rFonts w:ascii="Times New Roman" w:hAnsi="Times New Roman" w:eastAsia="宋体" w:cs="Times New Roman"/>
                      <w:color w:val="000000" w:themeColor="text1"/>
                      <w:kern w:val="0"/>
                      <w:sz w:val="15"/>
                      <w:szCs w:val="15"/>
                    </w:rPr>
                    <w:t>0</w:t>
                  </w:r>
                </w:p>
              </w:tc>
              <w:tc>
                <w:tcPr>
                  <w:tcW w:w="143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95669C">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260776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6AA2B8BB">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68A92EC0">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第二十条第（八）项</w:t>
                  </w:r>
                </w:p>
              </w:tc>
            </w:tr>
            <w:tr w14:paraId="11AE7F43">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3534E0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2DD194">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上一年项目数量</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7E4CDBC7">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本年增</w:t>
                  </w:r>
                  <w:r>
                    <w:rPr>
                      <w:rFonts w:ascii="Times New Roman" w:hAnsi="Times New Roman" w:eastAsia="宋体" w:cs="Times New Roman"/>
                      <w:color w:val="000000"/>
                      <w:kern w:val="0"/>
                      <w:sz w:val="15"/>
                      <w:szCs w:val="15"/>
                    </w:rPr>
                    <w:t>/</w:t>
                  </w:r>
                  <w:r>
                    <w:rPr>
                      <w:rFonts w:ascii="Times New Roman" w:hAnsi="宋体" w:eastAsia="宋体" w:cs="Times New Roman"/>
                      <w:color w:val="000000"/>
                      <w:kern w:val="0"/>
                      <w:sz w:val="15"/>
                      <w:szCs w:val="15"/>
                    </w:rPr>
                    <w:t>减</w:t>
                  </w:r>
                </w:p>
              </w:tc>
            </w:tr>
            <w:tr w14:paraId="1B6BA043">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F633E15">
                  <w:pPr>
                    <w:widowControl/>
                    <w:spacing w:line="240" w:lineRule="exact"/>
                    <w:jc w:val="center"/>
                    <w:rPr>
                      <w:rFonts w:ascii="Times New Roman" w:hAnsi="Times New Roman" w:eastAsia="宋体" w:cs="Times New Roman"/>
                      <w:color w:val="3D3D3D"/>
                      <w:kern w:val="0"/>
                      <w:sz w:val="15"/>
                      <w:szCs w:val="15"/>
                    </w:rPr>
                  </w:pPr>
                  <w:r>
                    <w:rPr>
                      <w:rFonts w:ascii="Times New Roman" w:hAnsi="宋体" w:eastAsia="宋体" w:cs="Times New Roman"/>
                      <w:color w:val="000000"/>
                      <w:kern w:val="0"/>
                      <w:sz w:val="15"/>
                      <w:szCs w:val="15"/>
                    </w:rPr>
                    <w:t>行政事业性收费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8387634">
                  <w:pPr>
                    <w:widowControl/>
                    <w:spacing w:line="240" w:lineRule="exact"/>
                    <w:jc w:val="center"/>
                    <w:rPr>
                      <w:rFonts w:ascii="Times New Roman" w:hAnsi="Times New Roman" w:eastAsia="宋体" w:cs="Times New Roman"/>
                      <w:color w:val="000000" w:themeColor="text1"/>
                      <w:kern w:val="0"/>
                      <w:sz w:val="15"/>
                      <w:szCs w:val="15"/>
                    </w:rPr>
                  </w:pPr>
                  <w:r>
                    <w:rPr>
                      <w:rFonts w:ascii="Times New Roman" w:hAnsi="Times New Roman" w:eastAsia="宋体" w:cs="Times New Roman"/>
                      <w:color w:val="000000" w:themeColor="text1"/>
                      <w:kern w:val="0"/>
                      <w:sz w:val="15"/>
                      <w:szCs w:val="15"/>
                    </w:rPr>
                    <w:t>0</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557D2546">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r w14:paraId="5AE6B62A">
              <w:tblPrEx>
                <w:tblCellMar>
                  <w:top w:w="0" w:type="dxa"/>
                  <w:left w:w="0" w:type="dxa"/>
                  <w:bottom w:w="0" w:type="dxa"/>
                  <w:right w:w="0" w:type="dxa"/>
                </w:tblCellMar>
              </w:tblPrEx>
              <w:trPr>
                <w:trHeight w:val="312" w:hRule="exact"/>
              </w:trPr>
              <w:tc>
                <w:tcPr>
                  <w:tcW w:w="9183"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07646D28">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第二十条第（九）项</w:t>
                  </w:r>
                </w:p>
              </w:tc>
            </w:tr>
            <w:tr w14:paraId="3F305D79">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BADEA68">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信息内容</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BD13DB">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采购项目数量</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5B89B68F">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采购总金额</w:t>
                  </w:r>
                </w:p>
              </w:tc>
            </w:tr>
            <w:tr w14:paraId="627A326B">
              <w:tblPrEx>
                <w:tblCellMar>
                  <w:top w:w="0" w:type="dxa"/>
                  <w:left w:w="0" w:type="dxa"/>
                  <w:bottom w:w="0" w:type="dxa"/>
                  <w:right w:w="0" w:type="dxa"/>
                </w:tblCellMar>
              </w:tblPrEx>
              <w:trPr>
                <w:trHeight w:val="312" w:hRule="exact"/>
              </w:trPr>
              <w:tc>
                <w:tcPr>
                  <w:tcW w:w="3517"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900CD39">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000000"/>
                      <w:kern w:val="0"/>
                      <w:sz w:val="15"/>
                      <w:szCs w:val="15"/>
                    </w:rPr>
                    <w:t>政府集中采购</w:t>
                  </w:r>
                </w:p>
              </w:tc>
              <w:tc>
                <w:tcPr>
                  <w:tcW w:w="2114"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80724B">
                  <w:pPr>
                    <w:widowControl/>
                    <w:spacing w:line="240" w:lineRule="exact"/>
                    <w:jc w:val="center"/>
                    <w:rPr>
                      <w:rFonts w:ascii="Times New Roman" w:hAnsi="Times New Roman" w:eastAsia="宋体" w:cs="Times New Roman"/>
                      <w:color w:val="000000" w:themeColor="text1"/>
                      <w:kern w:val="0"/>
                      <w:sz w:val="15"/>
                      <w:szCs w:val="15"/>
                    </w:rPr>
                  </w:pPr>
                  <w:r>
                    <w:rPr>
                      <w:rFonts w:ascii="Times New Roman" w:hAnsi="Times New Roman" w:eastAsia="宋体" w:cs="Times New Roman"/>
                      <w:color w:val="000000" w:themeColor="text1"/>
                      <w:kern w:val="0"/>
                      <w:sz w:val="15"/>
                      <w:szCs w:val="15"/>
                    </w:rPr>
                    <w:t>0</w:t>
                  </w:r>
                </w:p>
              </w:tc>
              <w:tc>
                <w:tcPr>
                  <w:tcW w:w="3552" w:type="dxa"/>
                  <w:gridSpan w:val="2"/>
                  <w:tcBorders>
                    <w:top w:val="nil"/>
                    <w:left w:val="nil"/>
                    <w:bottom w:val="single" w:color="auto" w:sz="6" w:space="0"/>
                    <w:right w:val="single" w:color="000000" w:sz="6" w:space="0"/>
                  </w:tcBorders>
                  <w:shd w:val="clear" w:color="auto" w:fill="auto"/>
                  <w:tcMar>
                    <w:top w:w="0" w:type="dxa"/>
                    <w:left w:w="75" w:type="dxa"/>
                    <w:bottom w:w="0" w:type="dxa"/>
                    <w:right w:w="75" w:type="dxa"/>
                  </w:tcMar>
                  <w:vAlign w:val="center"/>
                </w:tcPr>
                <w:p w14:paraId="7D60BFB1">
                  <w:pPr>
                    <w:widowControl/>
                    <w:spacing w:line="240" w:lineRule="exact"/>
                    <w:jc w:val="center"/>
                    <w:rPr>
                      <w:rFonts w:ascii="Times New Roman" w:hAnsi="Times New Roman" w:eastAsia="宋体" w:cs="Times New Roman"/>
                      <w:color w:val="3D3D3D"/>
                      <w:kern w:val="0"/>
                      <w:sz w:val="15"/>
                      <w:szCs w:val="15"/>
                    </w:rPr>
                  </w:pPr>
                  <w:r>
                    <w:rPr>
                      <w:rFonts w:ascii="Times New Roman" w:hAnsi="Times New Roman" w:eastAsia="宋体" w:cs="Times New Roman"/>
                      <w:color w:val="3D3D3D"/>
                      <w:kern w:val="0"/>
                      <w:sz w:val="15"/>
                      <w:szCs w:val="15"/>
                    </w:rPr>
                    <w:t>0</w:t>
                  </w:r>
                </w:p>
              </w:tc>
            </w:tr>
          </w:tbl>
          <w:p w14:paraId="43DAF909">
            <w:pPr>
              <w:widowControl/>
              <w:shd w:val="clear" w:color="auto" w:fill="FFFFFF"/>
              <w:spacing w:line="560" w:lineRule="exact"/>
              <w:jc w:val="left"/>
              <w:rPr>
                <w:rFonts w:ascii="Times New Roman" w:hAnsi="Times New Roman" w:eastAsia="宋体" w:cs="Times New Roman"/>
                <w:color w:val="333333"/>
                <w:kern w:val="0"/>
                <w:sz w:val="32"/>
                <w:szCs w:val="32"/>
              </w:rPr>
            </w:pPr>
            <w:r>
              <w:rPr>
                <w:rFonts w:hint="eastAsia" w:ascii="Times New Roman" w:hAnsi="Times New Roman" w:eastAsia="宋体" w:cs="Times New Roman"/>
                <w:color w:val="333333"/>
                <w:kern w:val="0"/>
                <w:sz w:val="32"/>
                <w:szCs w:val="32"/>
              </w:rPr>
              <w:t xml:space="preserve">    </w:t>
            </w:r>
          </w:p>
          <w:p w14:paraId="0755550E">
            <w:pPr>
              <w:widowControl/>
              <w:shd w:val="clear" w:color="auto" w:fill="FFFFFF"/>
              <w:spacing w:line="560" w:lineRule="exact"/>
              <w:jc w:val="left"/>
              <w:rPr>
                <w:rFonts w:ascii="Times New Roman" w:hAnsi="Times New Roman" w:eastAsia="黑体" w:cs="Times New Roman"/>
                <w:color w:val="000000" w:themeColor="text1"/>
                <w:sz w:val="32"/>
                <w:szCs w:val="32"/>
              </w:rPr>
            </w:pPr>
            <w:r>
              <w:rPr>
                <w:rFonts w:ascii="Times New Roman" w:hAnsi="Times New Roman" w:eastAsia="黑体" w:cs="Times New Roman"/>
                <w:sz w:val="32"/>
                <w:szCs w:val="32"/>
              </w:rPr>
              <w:t>三、</w:t>
            </w:r>
            <w:r>
              <w:rPr>
                <w:rFonts w:ascii="Times New Roman" w:hAnsi="Times New Roman" w:eastAsia="黑体" w:cs="Times New Roman"/>
                <w:color w:val="000000" w:themeColor="text1"/>
                <w:sz w:val="32"/>
                <w:szCs w:val="32"/>
              </w:rPr>
              <w:t>收到和处理政府信息公开申请情况</w:t>
            </w:r>
          </w:p>
          <w:tbl>
            <w:tblPr>
              <w:tblStyle w:val="6"/>
              <w:tblW w:w="9016" w:type="dxa"/>
              <w:jc w:val="center"/>
              <w:tblLayout w:type="fixed"/>
              <w:tblCellMar>
                <w:top w:w="0" w:type="dxa"/>
                <w:left w:w="0" w:type="dxa"/>
                <w:bottom w:w="0" w:type="dxa"/>
                <w:right w:w="0" w:type="dxa"/>
              </w:tblCellMar>
            </w:tblPr>
            <w:tblGrid>
              <w:gridCol w:w="1219"/>
              <w:gridCol w:w="780"/>
              <w:gridCol w:w="1973"/>
              <w:gridCol w:w="709"/>
              <w:gridCol w:w="709"/>
              <w:gridCol w:w="709"/>
              <w:gridCol w:w="708"/>
              <w:gridCol w:w="709"/>
              <w:gridCol w:w="709"/>
              <w:gridCol w:w="791"/>
            </w:tblGrid>
            <w:tr w14:paraId="26791F13">
              <w:tblPrEx>
                <w:tblCellMar>
                  <w:top w:w="0" w:type="dxa"/>
                  <w:left w:w="0" w:type="dxa"/>
                  <w:bottom w:w="0" w:type="dxa"/>
                  <w:right w:w="0" w:type="dxa"/>
                </w:tblCellMar>
              </w:tblPrEx>
              <w:trPr>
                <w:jc w:val="center"/>
              </w:trPr>
              <w:tc>
                <w:tcPr>
                  <w:tcW w:w="3972"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A8EF32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（本列数据的勾稽关系为：第一项加第二项之和，等于第三项加第四项之和）</w:t>
                  </w:r>
                </w:p>
              </w:tc>
              <w:tc>
                <w:tcPr>
                  <w:tcW w:w="5044" w:type="dxa"/>
                  <w:gridSpan w:val="7"/>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FA02B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申请人情况</w:t>
                  </w:r>
                </w:p>
              </w:tc>
            </w:tr>
            <w:tr w14:paraId="2DD9F43E">
              <w:tblPrEx>
                <w:tblCellMar>
                  <w:top w:w="0" w:type="dxa"/>
                  <w:left w:w="0" w:type="dxa"/>
                  <w:bottom w:w="0" w:type="dxa"/>
                  <w:right w:w="0" w:type="dxa"/>
                </w:tblCellMar>
              </w:tblPrEx>
              <w:trPr>
                <w:jc w:val="center"/>
              </w:trPr>
              <w:tc>
                <w:tcPr>
                  <w:tcW w:w="3972" w:type="dxa"/>
                  <w:gridSpan w:val="3"/>
                  <w:vMerge w:val="continue"/>
                  <w:tcBorders>
                    <w:top w:val="single" w:color="auto" w:sz="6" w:space="0"/>
                    <w:left w:val="single" w:color="auto" w:sz="6" w:space="0"/>
                    <w:bottom w:val="single" w:color="auto" w:sz="6" w:space="0"/>
                    <w:right w:val="single" w:color="auto" w:sz="6" w:space="0"/>
                  </w:tcBorders>
                  <w:vAlign w:val="center"/>
                </w:tcPr>
                <w:p w14:paraId="408DD9AA">
                  <w:pPr>
                    <w:widowControl/>
                    <w:spacing w:line="250" w:lineRule="exact"/>
                    <w:jc w:val="left"/>
                    <w:rPr>
                      <w:rFonts w:ascii="Times New Roman" w:hAnsi="Times New Roman" w:eastAsia="宋体" w:cs="Times New Roman"/>
                      <w:color w:val="3D3D3D"/>
                      <w:kern w:val="0"/>
                      <w:szCs w:val="21"/>
                    </w:rPr>
                  </w:pPr>
                </w:p>
              </w:tc>
              <w:tc>
                <w:tcPr>
                  <w:tcW w:w="709"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C9B52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自然人</w:t>
                  </w:r>
                </w:p>
              </w:tc>
              <w:tc>
                <w:tcPr>
                  <w:tcW w:w="3544"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61D72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法人或其他组织</w:t>
                  </w:r>
                </w:p>
              </w:tc>
              <w:tc>
                <w:tcPr>
                  <w:tcW w:w="791"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0C416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总计</w:t>
                  </w:r>
                </w:p>
              </w:tc>
            </w:tr>
            <w:tr w14:paraId="0AA5AFA2">
              <w:tblPrEx>
                <w:tblCellMar>
                  <w:top w:w="0" w:type="dxa"/>
                  <w:left w:w="0" w:type="dxa"/>
                  <w:bottom w:w="0" w:type="dxa"/>
                  <w:right w:w="0" w:type="dxa"/>
                </w:tblCellMar>
              </w:tblPrEx>
              <w:trPr>
                <w:jc w:val="center"/>
              </w:trPr>
              <w:tc>
                <w:tcPr>
                  <w:tcW w:w="3972" w:type="dxa"/>
                  <w:gridSpan w:val="3"/>
                  <w:vMerge w:val="continue"/>
                  <w:tcBorders>
                    <w:top w:val="single" w:color="auto" w:sz="6" w:space="0"/>
                    <w:left w:val="single" w:color="auto" w:sz="6" w:space="0"/>
                    <w:bottom w:val="single" w:color="auto" w:sz="6" w:space="0"/>
                    <w:right w:val="single" w:color="auto" w:sz="6" w:space="0"/>
                  </w:tcBorders>
                  <w:vAlign w:val="center"/>
                </w:tcPr>
                <w:p w14:paraId="34353FFE">
                  <w:pPr>
                    <w:widowControl/>
                    <w:spacing w:line="250" w:lineRule="exact"/>
                    <w:jc w:val="left"/>
                    <w:rPr>
                      <w:rFonts w:ascii="Times New Roman" w:hAnsi="Times New Roman" w:eastAsia="宋体" w:cs="Times New Roman"/>
                      <w:color w:val="3D3D3D"/>
                      <w:kern w:val="0"/>
                      <w:szCs w:val="21"/>
                    </w:rPr>
                  </w:pPr>
                </w:p>
              </w:tc>
              <w:tc>
                <w:tcPr>
                  <w:tcW w:w="709" w:type="dxa"/>
                  <w:vMerge w:val="continue"/>
                  <w:tcBorders>
                    <w:top w:val="nil"/>
                    <w:left w:val="nil"/>
                    <w:bottom w:val="single" w:color="auto" w:sz="6" w:space="0"/>
                    <w:right w:val="single" w:color="auto" w:sz="6" w:space="0"/>
                  </w:tcBorders>
                  <w:vAlign w:val="center"/>
                </w:tcPr>
                <w:p w14:paraId="3AF84D79">
                  <w:pPr>
                    <w:widowControl/>
                    <w:spacing w:line="250" w:lineRule="exact"/>
                    <w:jc w:val="left"/>
                    <w:rPr>
                      <w:rFonts w:ascii="Times New Roman" w:hAnsi="Times New Roman" w:eastAsia="宋体" w:cs="Times New Roman"/>
                      <w:color w:val="3D3D3D"/>
                      <w:kern w:val="0"/>
                      <w:szCs w:val="21"/>
                    </w:rPr>
                  </w:pP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D1ACA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商业企业</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2B0FE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科研机构</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911067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社会公益组织</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69FD4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法律服务机构</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206E3A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其他</w:t>
                  </w:r>
                </w:p>
              </w:tc>
              <w:tc>
                <w:tcPr>
                  <w:tcW w:w="791" w:type="dxa"/>
                  <w:vMerge w:val="continue"/>
                  <w:tcBorders>
                    <w:top w:val="nil"/>
                    <w:left w:val="nil"/>
                    <w:bottom w:val="single" w:color="auto" w:sz="6" w:space="0"/>
                    <w:right w:val="single" w:color="auto" w:sz="6" w:space="0"/>
                  </w:tcBorders>
                  <w:vAlign w:val="center"/>
                </w:tcPr>
                <w:p w14:paraId="04AD7068">
                  <w:pPr>
                    <w:widowControl/>
                    <w:spacing w:line="250" w:lineRule="exact"/>
                    <w:jc w:val="left"/>
                    <w:rPr>
                      <w:rFonts w:ascii="Times New Roman" w:hAnsi="Times New Roman" w:eastAsia="宋体" w:cs="Times New Roman"/>
                      <w:color w:val="3D3D3D"/>
                      <w:kern w:val="0"/>
                      <w:szCs w:val="21"/>
                    </w:rPr>
                  </w:pPr>
                </w:p>
              </w:tc>
            </w:tr>
            <w:tr w14:paraId="121DFD8E">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0800C7E0">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一、本年新收政府信息公开申请数量</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7C4AE7">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6312A5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34761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A30DF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3D5E5C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65B81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16D40B">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r>
            <w:tr w14:paraId="0A35410B">
              <w:tblPrEx>
                <w:tblCellMar>
                  <w:top w:w="0" w:type="dxa"/>
                  <w:left w:w="0" w:type="dxa"/>
                  <w:bottom w:w="0" w:type="dxa"/>
                  <w:right w:w="0" w:type="dxa"/>
                </w:tblCellMar>
              </w:tblPrEx>
              <w:trPr>
                <w:jc w:val="center"/>
              </w:trPr>
              <w:tc>
                <w:tcPr>
                  <w:tcW w:w="1219" w:type="dxa"/>
                  <w:vMerge w:val="restart"/>
                  <w:tcBorders>
                    <w:top w:val="nil"/>
                    <w:left w:val="single" w:color="auto" w:sz="6" w:space="0"/>
                    <w:bottom w:val="single" w:color="auto" w:sz="6" w:space="0"/>
                    <w:right w:val="single" w:color="auto" w:sz="6" w:space="0"/>
                  </w:tcBorders>
                  <w:shd w:val="clear" w:color="auto" w:fill="auto"/>
                  <w:vAlign w:val="center"/>
                </w:tcPr>
                <w:p w14:paraId="7C137FE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三、本年度办理结果</w:t>
                  </w:r>
                </w:p>
              </w:tc>
              <w:tc>
                <w:tcPr>
                  <w:tcW w:w="2753" w:type="dxa"/>
                  <w:gridSpan w:val="2"/>
                  <w:tcBorders>
                    <w:top w:val="nil"/>
                    <w:left w:val="nil"/>
                    <w:bottom w:val="single" w:color="auto" w:sz="6" w:space="0"/>
                    <w:right w:val="single" w:color="auto" w:sz="6" w:space="0"/>
                  </w:tcBorders>
                  <w:shd w:val="clear" w:color="auto" w:fill="auto"/>
                  <w:vAlign w:val="center"/>
                </w:tcPr>
                <w:p w14:paraId="7FC3F993">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（一）予以公开</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7C3DD7">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589FF6E">
                  <w:pPr>
                    <w:widowControl/>
                    <w:spacing w:line="250" w:lineRule="exact"/>
                    <w:jc w:val="center"/>
                    <w:rPr>
                      <w:rFonts w:ascii="Times New Roman" w:hAnsi="Times New Roman" w:eastAsia="宋体" w:cs="Times New Roman"/>
                      <w:color w:val="3D3D3D"/>
                      <w:kern w:val="0"/>
                      <w:szCs w:val="21"/>
                    </w:rPr>
                  </w:pP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415CE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46516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64D82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9137E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2CDAFC">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r>
            <w:tr w14:paraId="6B6DED87">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02ACA503">
                  <w:pPr>
                    <w:widowControl/>
                    <w:spacing w:line="250" w:lineRule="exact"/>
                    <w:jc w:val="left"/>
                    <w:rPr>
                      <w:rFonts w:ascii="Times New Roman" w:hAnsi="Times New Roman" w:eastAsia="宋体" w:cs="Times New Roman"/>
                      <w:color w:val="3D3D3D"/>
                      <w:kern w:val="0"/>
                      <w:szCs w:val="21"/>
                    </w:rPr>
                  </w:pPr>
                </w:p>
              </w:tc>
              <w:tc>
                <w:tcPr>
                  <w:tcW w:w="2753" w:type="dxa"/>
                  <w:gridSpan w:val="2"/>
                  <w:tcBorders>
                    <w:top w:val="nil"/>
                    <w:left w:val="nil"/>
                    <w:bottom w:val="single" w:color="auto" w:sz="6" w:space="0"/>
                    <w:right w:val="single" w:color="auto" w:sz="6" w:space="0"/>
                  </w:tcBorders>
                  <w:shd w:val="clear" w:color="auto" w:fill="auto"/>
                  <w:vAlign w:val="center"/>
                </w:tcPr>
                <w:p w14:paraId="6677252F">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（二）部分公开（区分处理的，只计这一情形，不计其他情形）</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5FAA64">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39887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5B350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80263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A516D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233EB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833894">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r>
            <w:tr w14:paraId="54C83961">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2BF33E9B">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二、上年结转政府信息公开申请数量</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152D9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81208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A67D0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DBE89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48309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34091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E5AE357">
                  <w:pPr>
                    <w:widowControl/>
                    <w:spacing w:line="250" w:lineRule="exact"/>
                    <w:ind w:firstLine="90"/>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229D2EBF">
              <w:tblPrEx>
                <w:tblCellMar>
                  <w:top w:w="0" w:type="dxa"/>
                  <w:left w:w="0" w:type="dxa"/>
                  <w:bottom w:w="0" w:type="dxa"/>
                  <w:right w:w="0" w:type="dxa"/>
                </w:tblCellMar>
              </w:tblPrEx>
              <w:trPr>
                <w:jc w:val="center"/>
              </w:trPr>
              <w:tc>
                <w:tcPr>
                  <w:tcW w:w="1219" w:type="dxa"/>
                  <w:vMerge w:val="restart"/>
                  <w:tcBorders>
                    <w:top w:val="nil"/>
                    <w:left w:val="single" w:color="auto" w:sz="6" w:space="0"/>
                    <w:bottom w:val="single" w:color="auto" w:sz="6" w:space="0"/>
                    <w:right w:val="single" w:color="auto" w:sz="6" w:space="0"/>
                  </w:tcBorders>
                  <w:shd w:val="clear" w:color="auto" w:fill="auto"/>
                  <w:vAlign w:val="center"/>
                </w:tcPr>
                <w:p w14:paraId="3B0B70CB">
                  <w:pPr>
                    <w:widowControl/>
                    <w:spacing w:line="250" w:lineRule="exact"/>
                    <w:jc w:val="left"/>
                    <w:rPr>
                      <w:rFonts w:ascii="Times New Roman" w:hAnsi="Times New Roman" w:eastAsia="宋体" w:cs="Times New Roman"/>
                      <w:color w:val="3D3D3D"/>
                      <w:kern w:val="0"/>
                      <w:szCs w:val="21"/>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19B558">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（三）不予公开</w:t>
                  </w: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3AC8024">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1.属于国家秘密</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2E961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7FE36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6E17D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149ED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4DF1F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A4813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DEF327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28F2EDAC">
              <w:tblPrEx>
                <w:tblCellMar>
                  <w:top w:w="0" w:type="dxa"/>
                  <w:left w:w="0" w:type="dxa"/>
                  <w:bottom w:w="0" w:type="dxa"/>
                  <w:right w:w="0" w:type="dxa"/>
                </w:tblCellMar>
              </w:tblPrEx>
              <w:trPr>
                <w:trHeight w:val="941" w:hRule="atLeast"/>
                <w:jc w:val="center"/>
              </w:trPr>
              <w:tc>
                <w:tcPr>
                  <w:tcW w:w="1219" w:type="dxa"/>
                  <w:vMerge w:val="continue"/>
                  <w:tcBorders>
                    <w:top w:val="nil"/>
                    <w:left w:val="single" w:color="auto" w:sz="6" w:space="0"/>
                    <w:bottom w:val="single" w:color="auto" w:sz="6" w:space="0"/>
                    <w:right w:val="single" w:color="auto" w:sz="6" w:space="0"/>
                  </w:tcBorders>
                  <w:vAlign w:val="center"/>
                </w:tcPr>
                <w:p w14:paraId="6145434B">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53AAF1CE">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71AEF3">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2.其他法律行政法规禁止公开</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93F27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592A7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AB853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22D51C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DF93D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2A19B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1E8C3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51C0A217">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48FA3AC6">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5A4FBA04">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F56436">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3.危及“三安全一稳定”</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267D7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280E5C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A90B2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F0C214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3C4C7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E15AE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C526D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54D08DAD">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2DB3C6FD">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796F4595">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D8F9A03">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4.保护第三方合法权益</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F25D86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B8DD53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C4F9F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FA14B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A721B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939A1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E0A41B">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567BBAAE">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5A40914E">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798C7BBD">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24D7B3">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5.属于三类内部事务信息</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17ABA3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15A4F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20E2E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0499C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0FB50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DD5390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FBE070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51D267C3">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1D7DD274">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60EFD886">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AFE83F">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6.属于四类过程性信息</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F7DD9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B8187B">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7E9AF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0916FC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8EF78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3190D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01554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78E77C09">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65774FAA">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24827321">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324D16">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7.属于行政执法案卷</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CAA47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640E0A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D079D7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E406D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74731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DA6EA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859598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160A2FB2">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5022FD78">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2E8BA6DF">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515E08">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8.属于行政查询事项</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A6885B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695A4A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1A10C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B57FCA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8501EE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D89C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18A94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3693E942">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77C24E1B">
                  <w:pPr>
                    <w:widowControl/>
                    <w:spacing w:line="250" w:lineRule="exact"/>
                    <w:jc w:val="left"/>
                    <w:rPr>
                      <w:rFonts w:ascii="Times New Roman" w:hAnsi="Times New Roman" w:eastAsia="宋体" w:cs="Times New Roman"/>
                      <w:color w:val="3D3D3D"/>
                      <w:kern w:val="0"/>
                      <w:szCs w:val="21"/>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F7F0821">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（四）无法提供</w:t>
                  </w: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71C5A3">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1.本机关不掌握相关政府信息</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AB65F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E7F0C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DC3388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D2716F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F99CE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0AC8C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4965B0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682B4D46">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4ECB39DD">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5098C638">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07DB4F">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2.没有现成信息需要另行制作</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C2A00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1C36E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5334B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A05CC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7493B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5FBC45">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211085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18A6AB16">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10EE388D">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259659B6">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4033A7">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3.补正后申请内容仍不明确</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25738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3D7D1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E8F1B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46E60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F9133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D402C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ACEAF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61075B13">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67ED3B19">
                  <w:pPr>
                    <w:widowControl/>
                    <w:spacing w:line="250" w:lineRule="exact"/>
                    <w:jc w:val="left"/>
                    <w:rPr>
                      <w:rFonts w:ascii="Times New Roman" w:hAnsi="Times New Roman" w:eastAsia="宋体" w:cs="Times New Roman"/>
                      <w:color w:val="3D3D3D"/>
                      <w:kern w:val="0"/>
                      <w:szCs w:val="21"/>
                    </w:rPr>
                  </w:pPr>
                </w:p>
              </w:tc>
              <w:tc>
                <w:tcPr>
                  <w:tcW w:w="78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D8961F">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（五）</w:t>
                  </w:r>
                  <w:r>
                    <w:rPr>
                      <w:rFonts w:ascii="Times New Roman" w:hAnsi="Times New Roman" w:eastAsia="宋体" w:cs="Times New Roman"/>
                      <w:color w:val="000000" w:themeColor="text1"/>
                      <w:kern w:val="0"/>
                      <w:szCs w:val="21"/>
                    </w:rPr>
                    <w:t>不予处理</w:t>
                  </w: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BD0D7D7">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1.信访举报投诉类申请</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D4D69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7DC63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40AD6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33A9E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93D98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C5215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FA4FF2F">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04F94F37">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3B7DA5CB">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58F38A44">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744A8">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2.重复申请</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BF2D5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F3929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2E015A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A7FE9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E1F47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E9E020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AFA37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4370691E">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5845BFA3">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2B608FB8">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B64571">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3.要求提供公开出版物</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2061A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365A84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5653C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2479F5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31F8C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53D3DB">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5ABA1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46C2386B">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2F96FE5A">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7459D0F2">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1E811B">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4.无正当理由大量反复申请</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DADD1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BF608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57E718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49CB56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A5484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8A61B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31AA9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4A3DCE5A">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0B3AD439">
                  <w:pPr>
                    <w:widowControl/>
                    <w:spacing w:line="250" w:lineRule="exact"/>
                    <w:jc w:val="left"/>
                    <w:rPr>
                      <w:rFonts w:ascii="Times New Roman" w:hAnsi="Times New Roman" w:eastAsia="宋体" w:cs="Times New Roman"/>
                      <w:color w:val="3D3D3D"/>
                      <w:kern w:val="0"/>
                      <w:szCs w:val="21"/>
                    </w:rPr>
                  </w:pPr>
                </w:p>
              </w:tc>
              <w:tc>
                <w:tcPr>
                  <w:tcW w:w="780" w:type="dxa"/>
                  <w:vMerge w:val="continue"/>
                  <w:tcBorders>
                    <w:top w:val="nil"/>
                    <w:left w:val="nil"/>
                    <w:bottom w:val="single" w:color="auto" w:sz="6" w:space="0"/>
                    <w:right w:val="single" w:color="auto" w:sz="6" w:space="0"/>
                  </w:tcBorders>
                  <w:vAlign w:val="center"/>
                </w:tcPr>
                <w:p w14:paraId="35663615">
                  <w:pPr>
                    <w:widowControl/>
                    <w:spacing w:line="250" w:lineRule="exact"/>
                    <w:jc w:val="left"/>
                    <w:rPr>
                      <w:rFonts w:ascii="Times New Roman" w:hAnsi="Times New Roman" w:eastAsia="宋体" w:cs="Times New Roman"/>
                      <w:color w:val="3D3D3D"/>
                      <w:kern w:val="0"/>
                      <w:szCs w:val="21"/>
                    </w:rPr>
                  </w:pPr>
                </w:p>
              </w:tc>
              <w:tc>
                <w:tcPr>
                  <w:tcW w:w="1973"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8CABCB">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5.要求行政机关确认或重新出具已获取信息</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8DF847">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9379D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39B55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E1874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5B4C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62A570">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8D46AB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r w14:paraId="619D758E">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2BEC64BB">
                  <w:pPr>
                    <w:widowControl/>
                    <w:spacing w:line="250" w:lineRule="exact"/>
                    <w:jc w:val="left"/>
                    <w:rPr>
                      <w:rFonts w:ascii="Times New Roman" w:hAnsi="Times New Roman" w:eastAsia="宋体" w:cs="Times New Roman"/>
                      <w:color w:val="3D3D3D"/>
                      <w:kern w:val="0"/>
                      <w:szCs w:val="21"/>
                    </w:rPr>
                  </w:pPr>
                </w:p>
              </w:tc>
              <w:tc>
                <w:tcPr>
                  <w:tcW w:w="2753" w:type="dxa"/>
                  <w:gridSpan w:val="2"/>
                  <w:tcBorders>
                    <w:top w:val="nil"/>
                    <w:left w:val="nil"/>
                    <w:bottom w:val="single" w:color="auto" w:sz="6" w:space="0"/>
                    <w:right w:val="single" w:color="auto" w:sz="6" w:space="0"/>
                  </w:tcBorders>
                  <w:shd w:val="clear" w:color="auto" w:fill="auto"/>
                  <w:vAlign w:val="center"/>
                </w:tcPr>
                <w:p w14:paraId="68286ADB">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（六）其他处理</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59A4DBF">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BC4600A">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721B8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D2B61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23AE84">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D0D025E">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B87AC7">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r>
            <w:tr w14:paraId="4BF8DFEC">
              <w:tblPrEx>
                <w:tblCellMar>
                  <w:top w:w="0" w:type="dxa"/>
                  <w:left w:w="0" w:type="dxa"/>
                  <w:bottom w:w="0" w:type="dxa"/>
                  <w:right w:w="0" w:type="dxa"/>
                </w:tblCellMar>
              </w:tblPrEx>
              <w:trPr>
                <w:jc w:val="center"/>
              </w:trPr>
              <w:tc>
                <w:tcPr>
                  <w:tcW w:w="1219" w:type="dxa"/>
                  <w:vMerge w:val="continue"/>
                  <w:tcBorders>
                    <w:top w:val="nil"/>
                    <w:left w:val="single" w:color="auto" w:sz="6" w:space="0"/>
                    <w:bottom w:val="single" w:color="auto" w:sz="6" w:space="0"/>
                    <w:right w:val="single" w:color="auto" w:sz="6" w:space="0"/>
                  </w:tcBorders>
                  <w:vAlign w:val="center"/>
                </w:tcPr>
                <w:p w14:paraId="5D56F86A">
                  <w:pPr>
                    <w:widowControl/>
                    <w:spacing w:line="250" w:lineRule="exact"/>
                    <w:jc w:val="left"/>
                    <w:rPr>
                      <w:rFonts w:ascii="Times New Roman" w:hAnsi="Times New Roman" w:eastAsia="宋体" w:cs="Times New Roman"/>
                      <w:color w:val="3D3D3D"/>
                      <w:kern w:val="0"/>
                      <w:szCs w:val="21"/>
                    </w:rPr>
                  </w:pPr>
                </w:p>
              </w:tc>
              <w:tc>
                <w:tcPr>
                  <w:tcW w:w="2753" w:type="dxa"/>
                  <w:gridSpan w:val="2"/>
                  <w:tcBorders>
                    <w:top w:val="nil"/>
                    <w:left w:val="nil"/>
                    <w:bottom w:val="single" w:color="auto" w:sz="6" w:space="0"/>
                    <w:right w:val="single" w:color="auto" w:sz="6" w:space="0"/>
                  </w:tcBorders>
                  <w:shd w:val="clear" w:color="auto" w:fill="auto"/>
                  <w:vAlign w:val="center"/>
                </w:tcPr>
                <w:p w14:paraId="07578A4B">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（七）总计</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AE2F73">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238A9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AA948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57A241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57D542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BE2F18">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D85E06">
                  <w:pPr>
                    <w:widowControl/>
                    <w:spacing w:line="250" w:lineRule="exact"/>
                    <w:jc w:val="center"/>
                    <w:rPr>
                      <w:rFonts w:ascii="Times New Roman" w:hAnsi="Times New Roman" w:eastAsia="宋体" w:cs="Times New Roman"/>
                      <w:color w:val="3D3D3D"/>
                      <w:kern w:val="0"/>
                      <w:szCs w:val="21"/>
                    </w:rPr>
                  </w:pPr>
                  <w:r>
                    <w:rPr>
                      <w:rFonts w:hint="eastAsia" w:ascii="Times New Roman" w:hAnsi="Times New Roman" w:eastAsia="宋体" w:cs="Times New Roman"/>
                      <w:color w:val="3D3D3D"/>
                      <w:kern w:val="0"/>
                      <w:szCs w:val="21"/>
                    </w:rPr>
                    <w:t>0</w:t>
                  </w:r>
                </w:p>
              </w:tc>
            </w:tr>
            <w:tr w14:paraId="384361EC">
              <w:tblPrEx>
                <w:tblCellMar>
                  <w:top w:w="0" w:type="dxa"/>
                  <w:left w:w="0" w:type="dxa"/>
                  <w:bottom w:w="0" w:type="dxa"/>
                  <w:right w:w="0" w:type="dxa"/>
                </w:tblCellMar>
              </w:tblPrEx>
              <w:trPr>
                <w:jc w:val="center"/>
              </w:trPr>
              <w:tc>
                <w:tcPr>
                  <w:tcW w:w="3972" w:type="dxa"/>
                  <w:gridSpan w:val="3"/>
                  <w:tcBorders>
                    <w:top w:val="nil"/>
                    <w:left w:val="single" w:color="auto" w:sz="6" w:space="0"/>
                    <w:bottom w:val="single" w:color="auto" w:sz="6" w:space="0"/>
                    <w:right w:val="single" w:color="auto" w:sz="6" w:space="0"/>
                  </w:tcBorders>
                  <w:shd w:val="clear" w:color="auto" w:fill="auto"/>
                  <w:vAlign w:val="center"/>
                </w:tcPr>
                <w:p w14:paraId="2A074E44">
                  <w:pPr>
                    <w:widowControl/>
                    <w:spacing w:line="250" w:lineRule="exact"/>
                    <w:jc w:val="left"/>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四、结转下年度继续办理</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FC051D">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C31FAC3">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7FF4AE2">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8"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F3CF29">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6582E1">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09"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1F8D46C">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c>
                <w:tcPr>
                  <w:tcW w:w="791"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992206">
                  <w:pPr>
                    <w:widowControl/>
                    <w:spacing w:line="250" w:lineRule="exact"/>
                    <w:jc w:val="center"/>
                    <w:rPr>
                      <w:rFonts w:ascii="Times New Roman" w:hAnsi="Times New Roman" w:eastAsia="宋体" w:cs="Times New Roman"/>
                      <w:color w:val="3D3D3D"/>
                      <w:kern w:val="0"/>
                      <w:szCs w:val="21"/>
                    </w:rPr>
                  </w:pPr>
                  <w:r>
                    <w:rPr>
                      <w:rFonts w:ascii="Times New Roman" w:hAnsi="Times New Roman" w:eastAsia="宋体" w:cs="Times New Roman"/>
                      <w:color w:val="3D3D3D"/>
                      <w:kern w:val="0"/>
                      <w:szCs w:val="21"/>
                    </w:rPr>
                    <w:t>0</w:t>
                  </w:r>
                </w:p>
              </w:tc>
            </w:tr>
          </w:tbl>
          <w:p w14:paraId="4B3E1E29">
            <w:pPr>
              <w:widowControl/>
              <w:shd w:val="clear" w:color="auto" w:fill="FFFFFF"/>
              <w:spacing w:line="560" w:lineRule="exact"/>
              <w:ind w:firstLine="555"/>
              <w:jc w:val="left"/>
              <w:rPr>
                <w:rFonts w:ascii="Times New Roman" w:hAnsi="Times New Roman" w:eastAsia="黑体" w:cs="Times New Roman"/>
                <w:sz w:val="32"/>
                <w:szCs w:val="32"/>
              </w:rPr>
            </w:pPr>
            <w:r>
              <w:rPr>
                <w:rFonts w:ascii="Times New Roman" w:hAnsi="Times New Roman" w:eastAsia="宋体" w:cs="Times New Roman"/>
                <w:color w:val="333333"/>
                <w:kern w:val="0"/>
                <w:sz w:val="29"/>
                <w:szCs w:val="29"/>
              </w:rPr>
              <w:t> </w:t>
            </w:r>
            <w:r>
              <w:rPr>
                <w:rFonts w:ascii="Times New Roman" w:hAnsi="Times New Roman" w:eastAsia="黑体" w:cs="Times New Roman"/>
                <w:sz w:val="32"/>
                <w:szCs w:val="32"/>
              </w:rPr>
              <w:t>四、政府信息公开行政复议、行政诉讼情况</w:t>
            </w:r>
            <w:r>
              <w:rPr>
                <w:rFonts w:ascii="Times New Roman" w:hAnsi="Times New Roman" w:eastAsia="宋体" w:cs="Times New Roman"/>
                <w:sz w:val="32"/>
                <w:szCs w:val="32"/>
              </w:rPr>
              <w:t> </w:t>
            </w:r>
            <w:r>
              <w:rPr>
                <w:rFonts w:ascii="Times New Roman" w:hAnsi="Times New Roman" w:eastAsia="微软雅黑" w:cs="Times New Roman"/>
                <w:color w:val="333333"/>
                <w:kern w:val="0"/>
                <w:sz w:val="29"/>
                <w:szCs w:val="29"/>
              </w:rPr>
              <w:t> </w:t>
            </w:r>
          </w:p>
          <w:tbl>
            <w:tblPr>
              <w:tblStyle w:val="6"/>
              <w:tblW w:w="9075" w:type="dxa"/>
              <w:jc w:val="center"/>
              <w:tblLayout w:type="fixed"/>
              <w:tblCellMar>
                <w:top w:w="0" w:type="dxa"/>
                <w:left w:w="0" w:type="dxa"/>
                <w:bottom w:w="0" w:type="dxa"/>
                <w:right w:w="0" w:type="dxa"/>
              </w:tblCellMar>
            </w:tblPr>
            <w:tblGrid>
              <w:gridCol w:w="600"/>
              <w:gridCol w:w="600"/>
              <w:gridCol w:w="600"/>
              <w:gridCol w:w="600"/>
              <w:gridCol w:w="675"/>
              <w:gridCol w:w="555"/>
              <w:gridCol w:w="600"/>
              <w:gridCol w:w="600"/>
              <w:gridCol w:w="600"/>
              <w:gridCol w:w="615"/>
              <w:gridCol w:w="600"/>
              <w:gridCol w:w="600"/>
              <w:gridCol w:w="600"/>
              <w:gridCol w:w="600"/>
              <w:gridCol w:w="630"/>
            </w:tblGrid>
            <w:tr w14:paraId="018CFCD0">
              <w:tblPrEx>
                <w:tblCellMar>
                  <w:top w:w="0" w:type="dxa"/>
                  <w:left w:w="0" w:type="dxa"/>
                  <w:bottom w:w="0" w:type="dxa"/>
                  <w:right w:w="0"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0D57E3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945F27">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行政诉讼</w:t>
                  </w:r>
                </w:p>
              </w:tc>
            </w:tr>
            <w:tr w14:paraId="28A26E80">
              <w:tblPrEx>
                <w:tblCellMar>
                  <w:top w:w="0" w:type="dxa"/>
                  <w:left w:w="0" w:type="dxa"/>
                  <w:bottom w:w="0" w:type="dxa"/>
                  <w:right w:w="0"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233C400">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86605F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86543A">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其他结果</w:t>
                  </w:r>
                </w:p>
              </w:tc>
              <w:tc>
                <w:tcPr>
                  <w:tcW w:w="600"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28DA7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75" w:type="dxa"/>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9C9817">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总计</w:t>
                  </w:r>
                </w:p>
              </w:tc>
              <w:tc>
                <w:tcPr>
                  <w:tcW w:w="2970"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B3A5B8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未经复议直接起诉</w:t>
                  </w:r>
                </w:p>
              </w:tc>
              <w:tc>
                <w:tcPr>
                  <w:tcW w:w="3030" w:type="dxa"/>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DE2FA6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复议后起诉</w:t>
                  </w:r>
                </w:p>
              </w:tc>
            </w:tr>
            <w:tr w14:paraId="57186D1D">
              <w:tblPrEx>
                <w:tblCellMar>
                  <w:top w:w="0" w:type="dxa"/>
                  <w:left w:w="0" w:type="dxa"/>
                  <w:bottom w:w="0" w:type="dxa"/>
                  <w:right w:w="0" w:type="dxa"/>
                </w:tblCellMar>
              </w:tblPrEx>
              <w:trPr>
                <w:jc w:val="center"/>
              </w:trPr>
              <w:tc>
                <w:tcPr>
                  <w:tcW w:w="600" w:type="dxa"/>
                  <w:vMerge w:val="continue"/>
                  <w:tcBorders>
                    <w:top w:val="nil"/>
                    <w:left w:val="single" w:color="auto" w:sz="6" w:space="0"/>
                    <w:bottom w:val="single" w:color="auto" w:sz="6" w:space="0"/>
                    <w:right w:val="single" w:color="auto" w:sz="6" w:space="0"/>
                  </w:tcBorders>
                  <w:vAlign w:val="center"/>
                </w:tcPr>
                <w:p w14:paraId="5FE5255E">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38E0BD63">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6E84F358">
                  <w:pPr>
                    <w:widowControl/>
                    <w:spacing w:line="560" w:lineRule="exact"/>
                    <w:jc w:val="left"/>
                    <w:rPr>
                      <w:rFonts w:ascii="Times New Roman" w:hAnsi="Times New Roman" w:eastAsia="微软雅黑" w:cs="Times New Roman"/>
                      <w:color w:val="3D3D3D"/>
                      <w:kern w:val="0"/>
                      <w:szCs w:val="21"/>
                    </w:rPr>
                  </w:pPr>
                </w:p>
              </w:tc>
              <w:tc>
                <w:tcPr>
                  <w:tcW w:w="600" w:type="dxa"/>
                  <w:vMerge w:val="continue"/>
                  <w:tcBorders>
                    <w:top w:val="nil"/>
                    <w:left w:val="nil"/>
                    <w:bottom w:val="single" w:color="auto" w:sz="6" w:space="0"/>
                    <w:right w:val="single" w:color="auto" w:sz="6" w:space="0"/>
                  </w:tcBorders>
                  <w:vAlign w:val="center"/>
                </w:tcPr>
                <w:p w14:paraId="2D19C9BD">
                  <w:pPr>
                    <w:widowControl/>
                    <w:spacing w:line="560" w:lineRule="exact"/>
                    <w:jc w:val="left"/>
                    <w:rPr>
                      <w:rFonts w:ascii="Times New Roman" w:hAnsi="Times New Roman" w:eastAsia="微软雅黑" w:cs="Times New Roman"/>
                      <w:color w:val="3D3D3D"/>
                      <w:kern w:val="0"/>
                      <w:szCs w:val="21"/>
                    </w:rPr>
                  </w:pPr>
                </w:p>
              </w:tc>
              <w:tc>
                <w:tcPr>
                  <w:tcW w:w="675" w:type="dxa"/>
                  <w:vMerge w:val="continue"/>
                  <w:tcBorders>
                    <w:top w:val="nil"/>
                    <w:left w:val="nil"/>
                    <w:bottom w:val="single" w:color="auto" w:sz="6" w:space="0"/>
                    <w:right w:val="single" w:color="auto" w:sz="6" w:space="0"/>
                  </w:tcBorders>
                  <w:vAlign w:val="center"/>
                </w:tcPr>
                <w:p w14:paraId="749AC6AD">
                  <w:pPr>
                    <w:widowControl/>
                    <w:spacing w:line="560" w:lineRule="exact"/>
                    <w:jc w:val="left"/>
                    <w:rPr>
                      <w:rFonts w:ascii="Times New Roman" w:hAnsi="Times New Roman" w:eastAsia="微软雅黑" w:cs="Times New Roman"/>
                      <w:color w:val="3D3D3D"/>
                      <w:kern w:val="0"/>
                      <w:szCs w:val="21"/>
                    </w:rPr>
                  </w:pPr>
                </w:p>
              </w:tc>
              <w:tc>
                <w:tcPr>
                  <w:tcW w:w="55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0D8DEF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93EC94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CE387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其他结果</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380C6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CB9E3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总计</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C24C620">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结果维持</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DA709B">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结果纠正</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969855">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其他结果</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234C08F">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3D3D3D"/>
                      <w:kern w:val="0"/>
                      <w:szCs w:val="21"/>
                    </w:rPr>
                    <w:t>尚未审结</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C20FC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宋体" w:cs="Times New Roman"/>
                      <w:color w:val="000000"/>
                      <w:kern w:val="0"/>
                      <w:szCs w:val="21"/>
                    </w:rPr>
                    <w:t>总计</w:t>
                  </w:r>
                </w:p>
              </w:tc>
            </w:tr>
            <w:tr w14:paraId="4B4E1EDC">
              <w:tblPrEx>
                <w:tblCellMar>
                  <w:top w:w="0" w:type="dxa"/>
                  <w:left w:w="0" w:type="dxa"/>
                  <w:bottom w:w="0" w:type="dxa"/>
                  <w:right w:w="0" w:type="dxa"/>
                </w:tblCellMar>
              </w:tblPrEx>
              <w:trPr>
                <w:jc w:val="center"/>
              </w:trPr>
              <w:tc>
                <w:tcPr>
                  <w:tcW w:w="60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7FEC7C5">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5719CA">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FB242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8E416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2779B3">
                  <w:pPr>
                    <w:widowControl/>
                    <w:spacing w:line="560" w:lineRule="exact"/>
                    <w:jc w:val="center"/>
                    <w:rPr>
                      <w:rFonts w:ascii="Times New Roman" w:hAnsi="Times New Roman" w:eastAsia="微软雅黑" w:cs="Times New Roman"/>
                      <w:color w:val="3D3D3D"/>
                      <w:kern w:val="0"/>
                      <w:szCs w:val="21"/>
                    </w:rPr>
                  </w:pPr>
                  <w:r>
                    <w:rPr>
                      <w:rFonts w:hint="eastAsia" w:ascii="Times New Roman" w:hAnsi="Times New Roman" w:eastAsia="宋体" w:cs="Times New Roman"/>
                      <w:color w:val="3D3D3D"/>
                      <w:kern w:val="0"/>
                      <w:szCs w:val="21"/>
                    </w:rPr>
                    <w:t>0</w:t>
                  </w:r>
                </w:p>
              </w:tc>
              <w:tc>
                <w:tcPr>
                  <w:tcW w:w="55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4DAD9E">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A2669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C2BF936">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E810C8">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1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AD89A8F">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9BD90C">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C59D413">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E1C3D9">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0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CC6B5D">
                  <w:pPr>
                    <w:widowControl/>
                    <w:spacing w:line="560" w:lineRule="exact"/>
                    <w:jc w:val="center"/>
                    <w:rPr>
                      <w:rFonts w:ascii="Times New Roman" w:hAnsi="Times New Roman" w:eastAsia="微软雅黑" w:cs="Times New Roman"/>
                      <w:color w:val="3D3D3D"/>
                      <w:kern w:val="0"/>
                      <w:szCs w:val="21"/>
                    </w:rPr>
                  </w:pPr>
                  <w:r>
                    <w:rPr>
                      <w:rFonts w:ascii="Times New Roman" w:hAnsi="Times New Roman" w:eastAsia="微软雅黑" w:cs="Times New Roman"/>
                      <w:color w:val="3D3D3D"/>
                      <w:kern w:val="0"/>
                      <w:szCs w:val="21"/>
                    </w:rPr>
                    <w:t>0</w:t>
                  </w:r>
                </w:p>
              </w:tc>
              <w:tc>
                <w:tcPr>
                  <w:tcW w:w="630"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92B85BC">
                  <w:pPr>
                    <w:widowControl/>
                    <w:spacing w:line="560" w:lineRule="exact"/>
                    <w:jc w:val="center"/>
                    <w:rPr>
                      <w:rFonts w:ascii="Times New Roman" w:hAnsi="Times New Roman" w:eastAsia="微软雅黑" w:cs="Times New Roman"/>
                      <w:color w:val="3D3D3D"/>
                      <w:kern w:val="0"/>
                      <w:szCs w:val="21"/>
                    </w:rPr>
                  </w:pPr>
                  <w:r>
                    <w:rPr>
                      <w:rFonts w:hint="eastAsia" w:ascii="Times New Roman" w:hAnsi="Times New Roman" w:eastAsia="宋体" w:cs="Times New Roman"/>
                      <w:color w:val="3D3D3D"/>
                      <w:kern w:val="0"/>
                      <w:szCs w:val="21"/>
                    </w:rPr>
                    <w:t>0</w:t>
                  </w:r>
                </w:p>
              </w:tc>
            </w:tr>
          </w:tbl>
          <w:p w14:paraId="221B1042">
            <w:pPr>
              <w:widowControl/>
              <w:spacing w:line="560" w:lineRule="exact"/>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五、存在的主要问题及改进措施</w:t>
            </w:r>
          </w:p>
          <w:p w14:paraId="536EA1C8">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一是针对公众对卫生健康系统的咨询，如何对卫生健康系统信息数据进行通俗易懂而又及时、全面的分析解读上还不够细致；二是部分网民对卫生健康系统职能了解不够，</w:t>
            </w:r>
            <w:r>
              <w:rPr>
                <w:rFonts w:hint="eastAsia" w:ascii="Times New Roman" w:hAnsi="Times New Roman" w:eastAsia="仿宋_GB2312" w:cs="Times New Roman"/>
                <w:sz w:val="32"/>
                <w:szCs w:val="32"/>
              </w:rPr>
              <w:t>开展政府开放日活动方面有待提升</w:t>
            </w:r>
            <w:r>
              <w:rPr>
                <w:rFonts w:ascii="Times New Roman" w:hAnsi="Times New Roman" w:eastAsia="仿宋_GB2312" w:cs="Times New Roman"/>
                <w:sz w:val="32"/>
                <w:szCs w:val="32"/>
              </w:rPr>
              <w:t>；三是信息公开的形式有待于进一步丰富；四是信息公开程度有待于进一步扩展。</w:t>
            </w:r>
          </w:p>
          <w:p w14:paraId="6B33C02A">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下一步，威海市文登区卫生健康局将根据《中华人民共和国政府信息公开条例》要求，进一步强化制度建设，不断丰富和完善公开方式，加强监督检查，将政府信息公开工作提高到一个新的水平。一是加强政策解读宣传。对卫生健康法规、政策、进行详细解读，宣传有关卫生健康系统知识，使人民群众能够详细了解、全力支持卫生健康工作。二是进一步优化政府信息公开渠道。按照市政府网站集约化工作部署，对卫生健康信息进行整合优化，使网站栏目规划更加合理丰富，政务信息服务更加方便快捷。三是进一步完善政府信息公开目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坚持“公开为原则，不公开为例外”</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及时准确发布有关信息</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增强服务意识，为民解忧。四是加强对工作人员的培训。组织相关工作人员深入学习政务公开有关规定，熟练掌握政府信息公开工作的流程规范，提高业务水平，增强信息主动公开意识。五是建设长效工作机制</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确保威海市文登区卫生健康局信息公开工作制度化、规范化发展，深入、持续、高效地开展政府信息公开工作。 </w:t>
            </w:r>
          </w:p>
          <w:p w14:paraId="0B43F0CF">
            <w:pPr>
              <w:widowControl/>
              <w:spacing w:line="560" w:lineRule="exact"/>
              <w:ind w:firstLine="640" w:firstLineChars="200"/>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六</w:t>
            </w:r>
            <w:r>
              <w:rPr>
                <w:rFonts w:ascii="Times New Roman" w:hAnsi="Times New Roman" w:eastAsia="黑体" w:cs="Times New Roman"/>
                <w:sz w:val="32"/>
                <w:szCs w:val="32"/>
              </w:rPr>
              <w:t>、其他需要报告的事项</w:t>
            </w:r>
          </w:p>
          <w:p w14:paraId="0EC9ACC1">
            <w:pPr>
              <w:widowControl/>
              <w:spacing w:line="560" w:lineRule="exact"/>
              <w:ind w:firstLine="640" w:firstLineChars="200"/>
              <w:jc w:val="left"/>
              <w:rPr>
                <w:rFonts w:ascii="楷体_GB2312" w:hAnsi="Times New Roman" w:eastAsia="楷体_GB2312" w:cs="Times New Roman"/>
                <w:sz w:val="32"/>
                <w:szCs w:val="32"/>
              </w:rPr>
            </w:pPr>
            <w:r>
              <w:rPr>
                <w:rFonts w:ascii="Times New Roman" w:hAnsi="Times New Roman" w:eastAsia="楷体_GB2312" w:cs="Times New Roman"/>
                <w:sz w:val="32"/>
                <w:szCs w:val="32"/>
              </w:rPr>
              <w:t>2020年度提案办</w:t>
            </w:r>
            <w:r>
              <w:rPr>
                <w:rFonts w:hint="eastAsia" w:ascii="楷体_GB2312" w:hAnsi="Times New Roman" w:eastAsia="楷体_GB2312" w:cs="Times New Roman"/>
                <w:sz w:val="32"/>
                <w:szCs w:val="32"/>
              </w:rPr>
              <w:t>理情况</w:t>
            </w:r>
          </w:p>
          <w:p w14:paraId="552539F6">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今年以来，威海市文登区卫生健康局认真贯彻落实威海市文登区委、威海市文登区政府关于建议提案办理工作的重要指示精神，紧密结合卫生健康工作实际，始终坚持把办好建议提案作为推动重点工作落实的重要抓手，全面扎实推进办理工作， 2020年威海市文登区卫生健康局共办理人大代表建议1件，政协委员提案6件。</w:t>
            </w:r>
          </w:p>
          <w:p w14:paraId="5BD1AB11">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drawing>
                <wp:anchor distT="0" distB="0" distL="114300" distR="114300" simplePos="0" relativeHeight="251663360" behindDoc="0" locked="0" layoutInCell="1" allowOverlap="1">
                  <wp:simplePos x="0" y="0"/>
                  <wp:positionH relativeFrom="column">
                    <wp:posOffset>561340</wp:posOffset>
                  </wp:positionH>
                  <wp:positionV relativeFrom="paragraph">
                    <wp:posOffset>36195</wp:posOffset>
                  </wp:positionV>
                  <wp:extent cx="4905375" cy="3629025"/>
                  <wp:effectExtent l="19050" t="0" r="9525" b="0"/>
                  <wp:wrapNone/>
                  <wp:docPr id="11" name="图片 10" descr="C:\Users\Administrator\Desktop\建议提案办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C:\Users\Administrator\Desktop\建议提案办理.png"/>
                          <pic:cNvPicPr>
                            <a:picLocks noChangeAspect="1" noChangeArrowheads="1"/>
                          </pic:cNvPicPr>
                        </pic:nvPicPr>
                        <pic:blipFill>
                          <a:blip r:embed="rId9" cstate="print"/>
                          <a:srcRect/>
                          <a:stretch>
                            <a:fillRect/>
                          </a:stretch>
                        </pic:blipFill>
                        <pic:spPr>
                          <a:xfrm>
                            <a:off x="0" y="0"/>
                            <a:ext cx="4905375" cy="3629025"/>
                          </a:xfrm>
                          <a:prstGeom prst="rect">
                            <a:avLst/>
                          </a:prstGeom>
                          <a:noFill/>
                          <a:ln w="9525">
                            <a:noFill/>
                            <a:miter lim="800000"/>
                            <a:headEnd/>
                            <a:tailEnd/>
                          </a:ln>
                        </pic:spPr>
                      </pic:pic>
                    </a:graphicData>
                  </a:graphic>
                </wp:anchor>
              </w:drawing>
            </w:r>
          </w:p>
          <w:p w14:paraId="1E56FFA9">
            <w:pPr>
              <w:widowControl/>
              <w:spacing w:line="560" w:lineRule="exact"/>
              <w:ind w:firstLine="640" w:firstLineChars="200"/>
              <w:jc w:val="left"/>
              <w:rPr>
                <w:rFonts w:ascii="Times New Roman" w:hAnsi="Times New Roman" w:eastAsia="仿宋_GB2312" w:cs="Times New Roman"/>
                <w:sz w:val="32"/>
                <w:szCs w:val="32"/>
              </w:rPr>
            </w:pPr>
          </w:p>
          <w:p w14:paraId="6527B60C">
            <w:pPr>
              <w:widowControl/>
              <w:spacing w:line="560" w:lineRule="exact"/>
              <w:ind w:firstLine="640" w:firstLineChars="200"/>
              <w:jc w:val="left"/>
              <w:rPr>
                <w:rFonts w:ascii="Times New Roman" w:hAnsi="Times New Roman" w:eastAsia="仿宋_GB2312" w:cs="Times New Roman"/>
                <w:sz w:val="32"/>
                <w:szCs w:val="32"/>
              </w:rPr>
            </w:pPr>
          </w:p>
          <w:p w14:paraId="648CF0D3">
            <w:pPr>
              <w:widowControl/>
              <w:spacing w:line="560" w:lineRule="exact"/>
              <w:ind w:firstLine="640" w:firstLineChars="200"/>
              <w:jc w:val="left"/>
              <w:rPr>
                <w:rFonts w:ascii="Times New Roman" w:hAnsi="Times New Roman" w:eastAsia="仿宋_GB2312" w:cs="Times New Roman"/>
                <w:sz w:val="32"/>
                <w:szCs w:val="32"/>
              </w:rPr>
            </w:pPr>
          </w:p>
          <w:p w14:paraId="362F9A1A">
            <w:pPr>
              <w:widowControl/>
              <w:spacing w:line="560" w:lineRule="exact"/>
              <w:ind w:firstLine="640" w:firstLineChars="200"/>
              <w:jc w:val="left"/>
              <w:rPr>
                <w:rFonts w:ascii="Times New Roman" w:hAnsi="Times New Roman" w:eastAsia="仿宋_GB2312" w:cs="Times New Roman"/>
                <w:sz w:val="32"/>
                <w:szCs w:val="32"/>
              </w:rPr>
            </w:pPr>
          </w:p>
          <w:p w14:paraId="5A703ADA">
            <w:pPr>
              <w:widowControl/>
              <w:spacing w:line="560" w:lineRule="exact"/>
              <w:ind w:firstLine="640" w:firstLineChars="200"/>
              <w:jc w:val="left"/>
              <w:rPr>
                <w:rFonts w:ascii="Times New Roman" w:hAnsi="Times New Roman" w:eastAsia="仿宋_GB2312" w:cs="Times New Roman"/>
                <w:sz w:val="32"/>
                <w:szCs w:val="32"/>
              </w:rPr>
            </w:pPr>
          </w:p>
          <w:p w14:paraId="5D5DF70A">
            <w:pPr>
              <w:widowControl/>
              <w:spacing w:line="560" w:lineRule="exact"/>
              <w:ind w:firstLine="640" w:firstLineChars="200"/>
              <w:jc w:val="left"/>
              <w:rPr>
                <w:rFonts w:ascii="Times New Roman" w:hAnsi="Times New Roman" w:eastAsia="仿宋_GB2312" w:cs="Times New Roman"/>
                <w:sz w:val="32"/>
                <w:szCs w:val="32"/>
              </w:rPr>
            </w:pPr>
          </w:p>
          <w:p w14:paraId="08A8C193">
            <w:pPr>
              <w:widowControl/>
              <w:spacing w:line="560" w:lineRule="exact"/>
              <w:ind w:firstLine="640" w:firstLineChars="200"/>
              <w:jc w:val="left"/>
              <w:rPr>
                <w:rFonts w:ascii="Times New Roman" w:hAnsi="Times New Roman" w:eastAsia="仿宋_GB2312" w:cs="Times New Roman"/>
                <w:sz w:val="32"/>
                <w:szCs w:val="32"/>
              </w:rPr>
            </w:pPr>
          </w:p>
          <w:p w14:paraId="1F25669F">
            <w:pPr>
              <w:widowControl/>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威海市文登区卫生健康局相关科室负责人迅速与各位代表委员沟通回复，并转达威海市文登区卫生健康局党组真诚的感谢与祝福。截至目前，受理的人大建议1件和政协提案6件全部办结，办结率100%，办结满意率100%。</w:t>
            </w:r>
          </w:p>
          <w:p w14:paraId="24C9BB62">
            <w:pPr>
              <w:spacing w:line="560" w:lineRule="exact"/>
              <w:rPr>
                <w:rFonts w:ascii="仿宋_GB2312" w:hAnsi="Times New Roman" w:eastAsia="仿宋_GB2312" w:cs="Times New Roman"/>
                <w:sz w:val="32"/>
                <w:szCs w:val="32"/>
              </w:rPr>
            </w:pPr>
          </w:p>
          <w:p w14:paraId="74BA31CD">
            <w:pPr>
              <w:spacing w:line="560" w:lineRule="exact"/>
              <w:ind w:firstLine="4800" w:firstLineChars="1500"/>
              <w:rPr>
                <w:rFonts w:ascii="Times New Roman" w:hAnsi="Times New Roman" w:eastAsia="仿宋_GB2312" w:cs="Times New Roman"/>
                <w:sz w:val="32"/>
                <w:szCs w:val="32"/>
              </w:rPr>
            </w:pPr>
            <w:r>
              <w:rPr>
                <w:rFonts w:hint="eastAsia" w:ascii="仿宋_GB2312" w:hAnsi="Times New Roman" w:eastAsia="仿宋_GB2312" w:cs="Times New Roman"/>
                <w:sz w:val="32"/>
                <w:szCs w:val="32"/>
              </w:rPr>
              <w:t>威</w:t>
            </w:r>
            <w:r>
              <w:rPr>
                <w:rFonts w:ascii="Times New Roman" w:hAnsi="Times New Roman" w:eastAsia="仿宋_GB2312" w:cs="Times New Roman"/>
                <w:sz w:val="32"/>
                <w:szCs w:val="32"/>
              </w:rPr>
              <w:t>海市文登区卫生健康局</w:t>
            </w:r>
          </w:p>
          <w:p w14:paraId="6CC07958">
            <w:pPr>
              <w:spacing w:line="560" w:lineRule="exact"/>
              <w:ind w:firstLine="5440" w:firstLineChars="17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w:t>
            </w:r>
            <w:r>
              <w:rPr>
                <w:rFonts w:hint="eastAsia" w:ascii="Times New Roman" w:hAnsi="Times New Roman" w:eastAsia="仿宋_GB2312" w:cs="Times New Roman"/>
                <w:sz w:val="32"/>
                <w:szCs w:val="32"/>
              </w:rPr>
              <w:t>29</w:t>
            </w:r>
            <w:r>
              <w:rPr>
                <w:rFonts w:ascii="Times New Roman" w:hAnsi="Times New Roman" w:eastAsia="仿宋_GB2312" w:cs="Times New Roman"/>
                <w:sz w:val="32"/>
                <w:szCs w:val="32"/>
              </w:rPr>
              <w:t>日</w:t>
            </w:r>
          </w:p>
        </w:tc>
      </w:tr>
      <w:tr w14:paraId="42DFDB64">
        <w:tblPrEx>
          <w:tblCellMar>
            <w:top w:w="15" w:type="dxa"/>
            <w:left w:w="15" w:type="dxa"/>
            <w:bottom w:w="15" w:type="dxa"/>
            <w:right w:w="15" w:type="dxa"/>
          </w:tblCellMar>
        </w:tblPrEx>
        <w:trPr>
          <w:trHeight w:val="150" w:hRule="atLeast"/>
          <w:jc w:val="center"/>
        </w:trPr>
        <w:tc>
          <w:tcPr>
            <w:tcW w:w="9229" w:type="dxa"/>
            <w:tcMar>
              <w:top w:w="15" w:type="dxa"/>
              <w:left w:w="900" w:type="dxa"/>
              <w:bottom w:w="15" w:type="dxa"/>
              <w:right w:w="15" w:type="dxa"/>
            </w:tcMar>
            <w:vAlign w:val="center"/>
          </w:tcPr>
          <w:p w14:paraId="4A6D9EF9">
            <w:pPr>
              <w:widowControl/>
              <w:spacing w:after="240" w:line="450" w:lineRule="atLeast"/>
              <w:jc w:val="left"/>
              <w:rPr>
                <w:rFonts w:ascii="Times New Roman" w:hAnsi="Times New Roman" w:eastAsia="微软雅黑" w:cs="Times New Roman"/>
                <w:color w:val="3D3D3D"/>
                <w:kern w:val="0"/>
                <w:sz w:val="16"/>
                <w:szCs w:val="23"/>
              </w:rPr>
            </w:pPr>
          </w:p>
        </w:tc>
      </w:tr>
    </w:tbl>
    <w:p w14:paraId="76F03347">
      <w:pPr>
        <w:rPr>
          <w:rFonts w:ascii="Times New Roman" w:hAnsi="Times New Roman"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315FE2"/>
    <w:multiLevelType w:val="multilevel"/>
    <w:tmpl w:val="31315FE2"/>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4E718F"/>
    <w:rsid w:val="0000284F"/>
    <w:rsid w:val="00003DF5"/>
    <w:rsid w:val="00056D16"/>
    <w:rsid w:val="00076317"/>
    <w:rsid w:val="0008059D"/>
    <w:rsid w:val="00084E20"/>
    <w:rsid w:val="00093E36"/>
    <w:rsid w:val="000A3F99"/>
    <w:rsid w:val="000B6CCA"/>
    <w:rsid w:val="000D453F"/>
    <w:rsid w:val="0011426C"/>
    <w:rsid w:val="00136771"/>
    <w:rsid w:val="00147F40"/>
    <w:rsid w:val="00154CF5"/>
    <w:rsid w:val="00155EA5"/>
    <w:rsid w:val="001A23B9"/>
    <w:rsid w:val="001F40D8"/>
    <w:rsid w:val="002046E3"/>
    <w:rsid w:val="00207B6D"/>
    <w:rsid w:val="00215457"/>
    <w:rsid w:val="00225BC5"/>
    <w:rsid w:val="00226825"/>
    <w:rsid w:val="002575AB"/>
    <w:rsid w:val="00285920"/>
    <w:rsid w:val="002A1F8E"/>
    <w:rsid w:val="002C131E"/>
    <w:rsid w:val="002D2EF0"/>
    <w:rsid w:val="002F5087"/>
    <w:rsid w:val="00314E4F"/>
    <w:rsid w:val="00316CB7"/>
    <w:rsid w:val="00323DB7"/>
    <w:rsid w:val="0036662B"/>
    <w:rsid w:val="003E1778"/>
    <w:rsid w:val="003F0DEB"/>
    <w:rsid w:val="003F4921"/>
    <w:rsid w:val="00420CB7"/>
    <w:rsid w:val="004236A0"/>
    <w:rsid w:val="004309D5"/>
    <w:rsid w:val="00471ADC"/>
    <w:rsid w:val="004779FD"/>
    <w:rsid w:val="0049268D"/>
    <w:rsid w:val="004A3EC3"/>
    <w:rsid w:val="004B20AD"/>
    <w:rsid w:val="004D09FD"/>
    <w:rsid w:val="004D2334"/>
    <w:rsid w:val="004D30E0"/>
    <w:rsid w:val="004D4E36"/>
    <w:rsid w:val="004E718F"/>
    <w:rsid w:val="0050223B"/>
    <w:rsid w:val="00513310"/>
    <w:rsid w:val="005200F5"/>
    <w:rsid w:val="00534D2B"/>
    <w:rsid w:val="00554506"/>
    <w:rsid w:val="005924DF"/>
    <w:rsid w:val="005C4A15"/>
    <w:rsid w:val="005F4792"/>
    <w:rsid w:val="00650B08"/>
    <w:rsid w:val="006513F7"/>
    <w:rsid w:val="00696C6C"/>
    <w:rsid w:val="006A5985"/>
    <w:rsid w:val="006E023C"/>
    <w:rsid w:val="006F1F06"/>
    <w:rsid w:val="00701F18"/>
    <w:rsid w:val="00707D38"/>
    <w:rsid w:val="00713B86"/>
    <w:rsid w:val="007168EF"/>
    <w:rsid w:val="0075516F"/>
    <w:rsid w:val="00772971"/>
    <w:rsid w:val="0078483F"/>
    <w:rsid w:val="00785F65"/>
    <w:rsid w:val="007A1567"/>
    <w:rsid w:val="007C08AC"/>
    <w:rsid w:val="007D6888"/>
    <w:rsid w:val="00802B52"/>
    <w:rsid w:val="00811400"/>
    <w:rsid w:val="00812E21"/>
    <w:rsid w:val="00845CD4"/>
    <w:rsid w:val="0085628C"/>
    <w:rsid w:val="008673E1"/>
    <w:rsid w:val="008729A6"/>
    <w:rsid w:val="00882842"/>
    <w:rsid w:val="0088665C"/>
    <w:rsid w:val="008A42C7"/>
    <w:rsid w:val="008B29A0"/>
    <w:rsid w:val="008E4130"/>
    <w:rsid w:val="008F6234"/>
    <w:rsid w:val="0090208B"/>
    <w:rsid w:val="00960A55"/>
    <w:rsid w:val="00972CC9"/>
    <w:rsid w:val="009850A9"/>
    <w:rsid w:val="00990D8B"/>
    <w:rsid w:val="009A2093"/>
    <w:rsid w:val="009D1EBC"/>
    <w:rsid w:val="009D72BE"/>
    <w:rsid w:val="009E130D"/>
    <w:rsid w:val="009E130F"/>
    <w:rsid w:val="009E3C6F"/>
    <w:rsid w:val="00A129A8"/>
    <w:rsid w:val="00A16D23"/>
    <w:rsid w:val="00A20740"/>
    <w:rsid w:val="00A31133"/>
    <w:rsid w:val="00A43E7A"/>
    <w:rsid w:val="00A93A5D"/>
    <w:rsid w:val="00A9466F"/>
    <w:rsid w:val="00A9620F"/>
    <w:rsid w:val="00B0146D"/>
    <w:rsid w:val="00B173D4"/>
    <w:rsid w:val="00B23619"/>
    <w:rsid w:val="00B57AC9"/>
    <w:rsid w:val="00BA0AF4"/>
    <w:rsid w:val="00BC03B9"/>
    <w:rsid w:val="00BD5F04"/>
    <w:rsid w:val="00C14E24"/>
    <w:rsid w:val="00C23ADA"/>
    <w:rsid w:val="00C437B6"/>
    <w:rsid w:val="00C4549F"/>
    <w:rsid w:val="00C51B70"/>
    <w:rsid w:val="00CA4159"/>
    <w:rsid w:val="00CA44A5"/>
    <w:rsid w:val="00CB5D24"/>
    <w:rsid w:val="00CB6150"/>
    <w:rsid w:val="00CF2F1C"/>
    <w:rsid w:val="00D56813"/>
    <w:rsid w:val="00D73728"/>
    <w:rsid w:val="00D96490"/>
    <w:rsid w:val="00DA261B"/>
    <w:rsid w:val="00DC27C7"/>
    <w:rsid w:val="00DC3A43"/>
    <w:rsid w:val="00DC7FCE"/>
    <w:rsid w:val="00DE0B75"/>
    <w:rsid w:val="00DE2339"/>
    <w:rsid w:val="00DE7DD8"/>
    <w:rsid w:val="00E10F2F"/>
    <w:rsid w:val="00E228F8"/>
    <w:rsid w:val="00E23708"/>
    <w:rsid w:val="00E45AD9"/>
    <w:rsid w:val="00E72076"/>
    <w:rsid w:val="00E86050"/>
    <w:rsid w:val="00EF3D82"/>
    <w:rsid w:val="00F05C5D"/>
    <w:rsid w:val="00F3544C"/>
    <w:rsid w:val="00F5261F"/>
    <w:rsid w:val="00F57EDA"/>
    <w:rsid w:val="00F76A71"/>
    <w:rsid w:val="00F820A8"/>
    <w:rsid w:val="00F83163"/>
    <w:rsid w:val="00F857A1"/>
    <w:rsid w:val="00F86D26"/>
    <w:rsid w:val="00F87E3F"/>
    <w:rsid w:val="00FA02B6"/>
    <w:rsid w:val="00FB3B2F"/>
    <w:rsid w:val="00FD5300"/>
    <w:rsid w:val="00FE5E81"/>
    <w:rsid w:val="00FE5EF6"/>
    <w:rsid w:val="1CDA6B56"/>
    <w:rsid w:val="273D02D6"/>
    <w:rsid w:val="591E243F"/>
    <w:rsid w:val="6BB12A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uiPriority w:val="99"/>
    <w:rPr>
      <w:sz w:val="18"/>
      <w:szCs w:val="18"/>
    </w:rPr>
  </w:style>
  <w:style w:type="paragraph" w:styleId="3">
    <w:name w:val="footer"/>
    <w:basedOn w:val="1"/>
    <w:link w:val="11"/>
    <w:semiHidden/>
    <w:unhideWhenUsed/>
    <w:uiPriority w:val="99"/>
    <w:pPr>
      <w:tabs>
        <w:tab w:val="center" w:pos="4153"/>
        <w:tab w:val="right" w:pos="8306"/>
      </w:tabs>
      <w:snapToGrid w:val="0"/>
      <w:jc w:val="left"/>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character" w:styleId="9">
    <w:name w:val="Hyperlink"/>
    <w:basedOn w:val="7"/>
    <w:unhideWhenUsed/>
    <w:qFormat/>
    <w:uiPriority w:val="99"/>
    <w:rPr>
      <w:rFonts w:hint="eastAsia" w:ascii="微软雅黑" w:hAnsi="微软雅黑" w:eastAsia="微软雅黑"/>
      <w:color w:val="3D3D3D"/>
      <w:sz w:val="23"/>
      <w:szCs w:val="23"/>
      <w:u w:val="none"/>
    </w:rPr>
  </w:style>
  <w:style w:type="character" w:customStyle="1" w:styleId="10">
    <w:name w:val="页眉 Char"/>
    <w:basedOn w:val="7"/>
    <w:link w:val="4"/>
    <w:semiHidden/>
    <w:qFormat/>
    <w:uiPriority w:val="99"/>
    <w:rPr>
      <w:sz w:val="18"/>
      <w:szCs w:val="18"/>
    </w:rPr>
  </w:style>
  <w:style w:type="character" w:customStyle="1" w:styleId="11">
    <w:name w:val="页脚 Char"/>
    <w:basedOn w:val="7"/>
    <w:link w:val="3"/>
    <w:semiHidden/>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0BA6B-FBC8-404B-B75E-C569C08ED49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3318</Words>
  <Characters>3436</Characters>
  <Lines>28</Lines>
  <Paragraphs>8</Paragraphs>
  <TotalTime>38</TotalTime>
  <ScaleCrop>false</ScaleCrop>
  <LinksUpToDate>false</LinksUpToDate>
  <CharactersWithSpaces>3464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2021-05-20T05:34:00Z</dcterms:created>
  <dc:creator>PC</dc:creator>
  <cp:lastModifiedBy>灰。咖啡</cp:lastModifiedBy>
  <cp:lastPrinted>2021-05-14T07:41:00Z</cp:lastPrinted>
  <dcterms:modified xsi:type="dcterms:W3CDTF">2025-02-12T09:09:16Z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eyJoZGlkIjoiYjM2YjY1MmUzZTEyYTBiZDYyZWJhMDAyM2Q5MzBlOTkiLCJ1c2VySWQiOiI3MTgzNjU2OTYifQ==</vt:lpwstr>
  </property>
  <property fmtid="{D5CDD505-2E9C-101B-9397-08002B2CF9AE}" pid="4" name="ICV">
    <vt:lpwstr>CE62A7904D2544A6AC274BC69E8EE19A_12</vt:lpwstr>
  </property>
</Properties>
</file>