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A003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威海市文登区宋村镇人民政府</w:t>
      </w:r>
    </w:p>
    <w:p w14:paraId="4BAE8F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2020年政府信息公开工作年度报告</w:t>
      </w:r>
    </w:p>
    <w:p w14:paraId="35394C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_GB2312" w:hAnsi="sans-serif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</w:p>
    <w:p w14:paraId="123423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仿宋_GB2312" w:hAnsi="sans-serif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  <w:t>根据《中华人民共和国政府信息公开条例》（以下简称《条例》）和《山东省政府信息公开办法》（以下简称《办法》）的规定要求，现公布威海市文登区</w:t>
      </w:r>
      <w:r>
        <w:rPr>
          <w:rFonts w:hint="eastAsia" w:ascii="仿宋_GB2312" w:hAnsi="sans-serif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  <w:t>宋村镇人民政府2020年度政府信息公开工作报告。</w:t>
      </w:r>
    </w:p>
    <w:p w14:paraId="15E80C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  <w:t>本报告由总体情况，主动公开政府信息情况，收到和处理政府信息公开申请情况，政府信息公开行政复议、行政诉讼情况，存在的主要问题及改进措施，其他需要报告的事项共6部分组成。</w:t>
      </w:r>
    </w:p>
    <w:p w14:paraId="7DF207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  <w:t>本报告中所列数据的统计时限自2020年1月1日起至2020年12月31日止。</w:t>
      </w:r>
    </w:p>
    <w:p w14:paraId="788CD1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  <w:t>本报告的电子版可在威海市文登区人民政府门户网站（http://www.wendeng.gov.cn）信息公开专栏查阅。如对本报告有疑问，请与威海市文登区宋村镇人民政府办公室联系（地址：威海市文登区宋村镇昌阳路10号，邮编：264400，电话：0631—8898088）。</w:t>
      </w:r>
    </w:p>
    <w:p w14:paraId="48C410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 w14:paraId="48D70FD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ascii="楷体_GB2312" w:hAnsi="sans-serif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（一）政府信息主动公开情况</w:t>
      </w:r>
    </w:p>
    <w:p w14:paraId="04FFFF5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加大主动公开政府信息工作力度。本年度宋村镇人民政府通过各类媒体渠道公开政府信息237条，其中通过“历史风韵 文化宋村”微信公众号发布消息162条，总阅读量28.8万；通过威海市文登区人民政府网站发布动态政务信息75条，从内容分类看，公示公告2条，机构职能6条，人事信息2条，工作动态35条，政策文件3条，政策解读10条，规划计划1条，重点领域信息公开11条，政务公开组织推进4条，结果公开1条。</w:t>
      </w:r>
    </w:p>
    <w:p w14:paraId="2F22030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269230" cy="3515995"/>
            <wp:effectExtent l="0" t="0" r="7620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5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34D54B2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宋村镇2020年各类栏目信息发布数量统计图</w:t>
      </w:r>
    </w:p>
    <w:p w14:paraId="29B27F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sans-serif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（二）依申请公开情况</w:t>
      </w:r>
    </w:p>
    <w:p w14:paraId="3FE7F5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2020年没有受理依申请公开情况。</w:t>
      </w:r>
    </w:p>
    <w:p w14:paraId="1B1326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sans-serif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（三）政府信息管理情况</w:t>
      </w:r>
    </w:p>
    <w:p w14:paraId="654469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确定1名政府信息公开工作分管领导和2名工作人员，确保组织机构健全、工作人员到位、职责分工明确，有力保障政务公开工作顺利进行；严格按照《基层政务公开标准目录汇编》中关于公开内容、公开依据、公开时限、公开主体、公开渠道和载体等要求公开本单位政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府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信息，进一步规范工作流程和工作标准，确保政府信息公开工作安全、有效、有序进行。</w:t>
      </w:r>
    </w:p>
    <w:p w14:paraId="36E308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sans-serif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（四）平台建设情况</w:t>
      </w:r>
    </w:p>
    <w:p w14:paraId="33DDAF6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严格按照规定要求做好本单位政务公开网站工作动态、公告公示、政策解读各类栏目信息发布频率管理工作，确保网站信息发布内容准确、格式规范。不断推进“历史风韵 文化宋村”微信平台建设，突出权威发布，提升服务质量，把“历史风韵 文化宋村”微信平台建成资源共享、联系群众的重要平台。</w:t>
      </w:r>
    </w:p>
    <w:p w14:paraId="5D9EADE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sans-serif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  <w:t>（五）监督保障情况</w:t>
      </w:r>
    </w:p>
    <w:p w14:paraId="21A1CD0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围绕政务公开工作重点，做好信息公开指南、主动公开基本目录、政务公开标准目录汇编、信息公开制度等内容的审核更新，做好日常巡查工作，严防安全、泄密、无效链接等问题，做好各相关栏目信息公开发布频率自查，按照工作要求，做好分类对照，做到按时、规范公开。逐条对照正文公开工作要点，确保政务公开工作顺利推进。</w:t>
      </w:r>
    </w:p>
    <w:p w14:paraId="567C48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Style w:val="3"/>
        <w:tblW w:w="81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0"/>
        <w:gridCol w:w="1875"/>
        <w:gridCol w:w="1275"/>
        <w:gridCol w:w="1875"/>
      </w:tblGrid>
      <w:tr w14:paraId="48B92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83757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第二十条第（一）项</w:t>
            </w:r>
          </w:p>
        </w:tc>
      </w:tr>
      <w:tr w14:paraId="1274C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3C57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1CFA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本年新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569BD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本年新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043B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对外公开总数量</w:t>
            </w:r>
          </w:p>
        </w:tc>
      </w:tr>
      <w:tr w14:paraId="7864B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C086EC">
            <w:pPr>
              <w:bidi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9F88C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89CA2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CCBFF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603E5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E94656">
            <w:pPr>
              <w:bidi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D590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B5E49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7B3D7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766FE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E066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第二十条第（五）项</w:t>
            </w:r>
          </w:p>
        </w:tc>
      </w:tr>
      <w:tr w14:paraId="6D28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B0EB9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EAEAF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上一年项目</w:t>
            </w:r>
          </w:p>
          <w:p w14:paraId="4E390B0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7B8EF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CA2C2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处理决定数量</w:t>
            </w:r>
          </w:p>
        </w:tc>
      </w:tr>
      <w:tr w14:paraId="0EF52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618D1A">
            <w:pPr>
              <w:bidi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行政许可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C500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E55AF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9F40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6B031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949AE2">
            <w:pPr>
              <w:bidi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其他对外管理服务事项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6EB8B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B3ED9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EE98F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6504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FFE50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第二十条第（六）项</w:t>
            </w:r>
          </w:p>
        </w:tc>
      </w:tr>
      <w:tr w14:paraId="6A1E7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D285D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52794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上一年项目</w:t>
            </w:r>
          </w:p>
          <w:p w14:paraId="15E522B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67C8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2BB3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处理决定数量</w:t>
            </w:r>
          </w:p>
        </w:tc>
      </w:tr>
      <w:tr w14:paraId="32C8D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BCF48">
            <w:pPr>
              <w:bidi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DAFD1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6EAEB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80F4F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66CCC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2E22AB">
            <w:pPr>
              <w:bidi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0725C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4BF2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D4139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43F1D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1711E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第二十条第（八）项</w:t>
            </w:r>
          </w:p>
        </w:tc>
      </w:tr>
      <w:tr w14:paraId="216E9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FE6A3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6329E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上一年项目</w:t>
            </w:r>
          </w:p>
          <w:p w14:paraId="28594C3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5F548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本年增/减</w:t>
            </w:r>
          </w:p>
        </w:tc>
      </w:tr>
      <w:tr w14:paraId="1574C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7BD51F">
            <w:pPr>
              <w:bidi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184B8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96A86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08358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CBB49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第二十条第（九）项</w:t>
            </w:r>
          </w:p>
        </w:tc>
      </w:tr>
      <w:tr w14:paraId="33D35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DAB8E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16B0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18368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采购总金额</w:t>
            </w:r>
          </w:p>
        </w:tc>
      </w:tr>
      <w:tr w14:paraId="4359F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69EAAE">
            <w:pPr>
              <w:bidi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1C659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4DF8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</w:tbl>
    <w:p w14:paraId="62C2254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55" w:lineRule="atLeast"/>
        <w:ind w:left="0" w:right="0" w:firstLine="48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三、收到和处理政府信息公开申请情况</w:t>
      </w:r>
    </w:p>
    <w:tbl>
      <w:tblPr>
        <w:tblStyle w:val="3"/>
        <w:tblW w:w="9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930"/>
        <w:gridCol w:w="2020"/>
        <w:gridCol w:w="795"/>
        <w:gridCol w:w="737"/>
        <w:gridCol w:w="737"/>
        <w:gridCol w:w="795"/>
        <w:gridCol w:w="953"/>
        <w:gridCol w:w="709"/>
        <w:gridCol w:w="709"/>
      </w:tblGrid>
      <w:tr w14:paraId="2A3C8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2DF109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52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DB6C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申请人情况</w:t>
            </w:r>
          </w:p>
        </w:tc>
      </w:tr>
      <w:tr w14:paraId="18594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89455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79879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自然人</w:t>
            </w:r>
          </w:p>
        </w:tc>
        <w:tc>
          <w:tcPr>
            <w:tcW w:w="400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CC54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F355C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总计</w:t>
            </w:r>
          </w:p>
        </w:tc>
      </w:tr>
      <w:tr w14:paraId="0C67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FB3387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9DB72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06F0F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31EC2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科研机构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5D956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社会公益组织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89389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法律服务机构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D03D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9E605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C089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FE1054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718E5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E3D4B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65A9E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683E3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2FDB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80CC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F819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64605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FFCDDA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5FAC8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5601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81E55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81747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37E31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3DD1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F9AB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739E1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A57F40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69866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7585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93FB5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D4B17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8B271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5268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9B870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4E61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10FA3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842B1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F5FB26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17146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671C1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1D0AE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7EB4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A010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FEDD5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79950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44E34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345DDD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E9761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（三）不予公开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EA3310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1.属于国家秘密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49524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0525F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81D2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413E7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C022B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D3DA9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E387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76351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125965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D14F9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C8E479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2.其他法律行政法规禁止公开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A3D0E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6C148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5773F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69D2E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59AC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F6D5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E6642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27B68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F1535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166377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0D1B1F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3.危及“三安全一稳定”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B84F7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CA573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72629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3B955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80749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E01D5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BAFE2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2980D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1196C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F6F471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507D3B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4.保护第三方合法权益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6B0C9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7635F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239AA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8C0B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CDD6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B3AEB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E2DFD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38CD4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9BE385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546A00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7EC453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5.属于三类内部事务信息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84D0C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F8CC5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61204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0396B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D517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D8929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819E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78631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BDDCD0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7D4BE8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4EF543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6.属于四类过程性信息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83CF9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64BB6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ACAED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F474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EF202F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0AE0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AF468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1C3E5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34D6B3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47117D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1F11D8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7.属于行政执法案卷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84EB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34450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D91D6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761B9F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6761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A9422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8B3F3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1E5E2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39AF47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9CB915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00BED4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8.属于行政查询事项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EF95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C7C5F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C115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55316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D2AE3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A844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F7FC9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34E0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28261D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8F831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（四）无法提供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83608D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1.本机关不掌握相关政府信息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DEC4F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D6E14F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29E74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A07E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DA4C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EF2BB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E796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42FC7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A8F6B6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8198D2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E410E2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2.没有现成信息需要另行制作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C37D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A21C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EA62A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86B6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0C682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992B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226CD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7ABCE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46FC95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48B99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4AD3F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3.补正后申请内容仍不明确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ACBA0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55FC4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C7046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7398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766B8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51F83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20128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56DBD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776E9E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2FDCC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（五）不予处理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E82BAE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1.信访举报投诉类申请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5F335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EAD3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E17DF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B26E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2E15A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E82B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4D01C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4C000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31C0B6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C1988A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C287D7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2.重复申请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F83F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0E4A0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75E50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B2C01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C44C1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14349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310B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78181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00856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C896A1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C98938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3.要求提供公开出版物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27028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CCD9B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2BA2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AAC4D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D4A78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3976D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E5E7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438C6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EACCB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F6E89B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CFEBB9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4.无正当理由大量反复申请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1B5F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6B400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8B5EAF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8A02C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B597E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CDB2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BDD72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3BF57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0E99A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78B2E7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6698B3">
            <w:pPr>
              <w:bidi w:val="0"/>
              <w:spacing w:line="240" w:lineRule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CF8DDE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5824EB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7737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6A214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EE21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14F15F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6B452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2AC2F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AA8C24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C25F4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（六）其他处理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E32BA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155F60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2307E9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F3E89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CD929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5B023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E56F3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772F9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9CE89D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E4F718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15DEE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44B5E1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C174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7634B3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57BCA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D0A6A4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05F5D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 w14:paraId="14126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863BE8">
            <w:pPr>
              <w:bidi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4E32E7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1DAA15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B3E66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655AE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D32B2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E6FD98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7FE35C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</w:tbl>
    <w:p w14:paraId="7296FB1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55" w:lineRule="atLeast"/>
        <w:ind w:left="0" w:right="0" w:firstLine="48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四、政府信息公开行政复议、行政诉讼情况</w:t>
      </w:r>
    </w:p>
    <w:tbl>
      <w:tblPr>
        <w:tblStyle w:val="3"/>
        <w:tblW w:w="90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1"/>
        <w:gridCol w:w="519"/>
        <w:gridCol w:w="600"/>
        <w:gridCol w:w="600"/>
        <w:gridCol w:w="675"/>
        <w:gridCol w:w="629"/>
        <w:gridCol w:w="612"/>
        <w:gridCol w:w="624"/>
        <w:gridCol w:w="553"/>
        <w:gridCol w:w="516"/>
        <w:gridCol w:w="564"/>
        <w:gridCol w:w="684"/>
        <w:gridCol w:w="624"/>
        <w:gridCol w:w="612"/>
        <w:gridCol w:w="554"/>
      </w:tblGrid>
      <w:tr w14:paraId="7EFC4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486A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行政复议</w:t>
            </w:r>
          </w:p>
        </w:tc>
        <w:tc>
          <w:tcPr>
            <w:tcW w:w="5972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9D6BFC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行政诉讼</w:t>
            </w:r>
          </w:p>
        </w:tc>
      </w:tr>
      <w:tr w14:paraId="74C8D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637744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结果维持</w:t>
            </w:r>
          </w:p>
        </w:tc>
        <w:tc>
          <w:tcPr>
            <w:tcW w:w="51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D303C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结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DEBF9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3E143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08398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总计</w:t>
            </w:r>
          </w:p>
        </w:tc>
        <w:tc>
          <w:tcPr>
            <w:tcW w:w="2934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6F9AFC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未经复议直接起诉</w:t>
            </w:r>
          </w:p>
        </w:tc>
        <w:tc>
          <w:tcPr>
            <w:tcW w:w="303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F5219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复议后起诉</w:t>
            </w:r>
          </w:p>
        </w:tc>
      </w:tr>
      <w:tr w14:paraId="3BFEF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3A45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E2119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A27D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B715D7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26757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A4CE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结果维持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B0CB8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结果纠正</w:t>
            </w:r>
          </w:p>
        </w:tc>
        <w:tc>
          <w:tcPr>
            <w:tcW w:w="6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27B69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其他结果</w:t>
            </w:r>
          </w:p>
        </w:tc>
        <w:tc>
          <w:tcPr>
            <w:tcW w:w="5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596E4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尚未审结</w:t>
            </w:r>
          </w:p>
        </w:tc>
        <w:tc>
          <w:tcPr>
            <w:tcW w:w="51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4C552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总计</w:t>
            </w:r>
          </w:p>
        </w:tc>
        <w:tc>
          <w:tcPr>
            <w:tcW w:w="56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F448A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结果维持</w:t>
            </w:r>
          </w:p>
        </w:tc>
        <w:tc>
          <w:tcPr>
            <w:tcW w:w="68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1209AE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结果纠正</w:t>
            </w:r>
          </w:p>
        </w:tc>
        <w:tc>
          <w:tcPr>
            <w:tcW w:w="6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A031D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其他结果</w:t>
            </w:r>
          </w:p>
        </w:tc>
        <w:tc>
          <w:tcPr>
            <w:tcW w:w="6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ADA0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尚未审结</w:t>
            </w:r>
          </w:p>
        </w:tc>
        <w:tc>
          <w:tcPr>
            <w:tcW w:w="5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3DF27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总计</w:t>
            </w:r>
          </w:p>
        </w:tc>
      </w:tr>
      <w:tr w14:paraId="7D88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8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49B01F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3AD84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6AB59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71FE43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00573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C2EC8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B4C59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9E81D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ED12B8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053E9E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D5D6E1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7C5F6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DB875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B4E6B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82E3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</w:tbl>
    <w:p w14:paraId="496193B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五、存在的主要问题及改进情况</w:t>
      </w:r>
    </w:p>
    <w:p w14:paraId="1B3E58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2020年，宋村镇人民政府信息公开工作虽然取得了一定成绩，但是对照文件规定和上级要求方面还存在差距。一是依法主动公开意识有待增强；二是信息公开类型及内容不够全面，对公众关心的热点、焦点问题关注不足、回应不够；三是政务公开平台的管理水平有待提升。</w:t>
      </w:r>
    </w:p>
    <w:p w14:paraId="716573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存在的问题，宋村镇人民政府将继续按照上级要求，采取有效措施，切实加以改进，不断提高政府信息公开工作水平。一是紧紧围绕上级工作部署要求，贯彻落实政务公开工作规范，进一步提高信息主动公开比例；二是及时关切公众关注的热点、焦点问题，并且做好回应答复；三是强化政务公开管理水平，抓好政府信息公开相关配套制度的落实，定期组织对政务公开管理人员进行培训，以信息公开促管理水平提质增效。</w:t>
      </w:r>
    </w:p>
    <w:p w14:paraId="105E05C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六、其他需要报告的事项</w:t>
      </w:r>
    </w:p>
    <w:p w14:paraId="1DCDF6D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2020年，宋村镇未承办过人大建议和政协提案办理。</w:t>
      </w:r>
    </w:p>
    <w:p w14:paraId="1A52FEC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textAlignment w:val="auto"/>
        <w:rPr>
          <w:rFonts w:hint="default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17CECD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jc w:val="right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威海市文登区宋村镇人民政府</w:t>
      </w:r>
    </w:p>
    <w:p w14:paraId="10CCEBB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jc w:val="right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2021年1月29日      </w:t>
      </w:r>
    </w:p>
    <w:p w14:paraId="0ACF5F5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6"/>
        <w:jc w:val="right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477F197B"/>
    <w:sectPr>
      <w:pgSz w:w="11906" w:h="16838"/>
      <w:pgMar w:top="2098" w:right="1531" w:bottom="187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9A3858"/>
    <w:rsid w:val="5208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1327</Words>
  <Characters>1399</Characters>
  <Lines>0</Lines>
  <Paragraphs>0</Paragraphs>
  <TotalTime>21</TotalTime>
  <ScaleCrop>false</ScaleCrop>
  <LinksUpToDate>false</LinksUpToDate>
  <CharactersWithSpaces>1404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2026-04-14T09:35:00Z</dcterms:created>
  <dc:creator>Administrator</dc:creator>
  <cp:lastModifiedBy>sunny</cp:lastModifiedBy>
  <dcterms:modified xsi:type="dcterms:W3CDTF">2026-04-14T09:58:47Z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eyJoZGlkIjoiZWNlM2EyMTZlNjM2NzhmMWMyNTE2ODkzMWE3NjA0MDMiLCJ1c2VySWQiOiIyNzI4MDc3MjUifQ==</vt:lpwstr>
  </property>
  <property fmtid="{D5CDD505-2E9C-101B-9397-08002B2CF9AE}" pid="4" name="ICV">
    <vt:lpwstr>4EDCF34FA66048079387182A58436602_13</vt:lpwstr>
  </property>
</Properties>
</file>