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文登区地方政府债务2020年执行及</w:t>
      </w:r>
    </w:p>
    <w:p>
      <w:pPr>
        <w:numPr>
          <w:ilvl w:val="0"/>
          <w:numId w:val="0"/>
        </w:num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2021年预算有关情况的说明</w:t>
      </w:r>
    </w:p>
    <w:p>
      <w:pPr>
        <w:pStyle w:val="4"/>
        <w:adjustRightInd/>
        <w:spacing w:line="570" w:lineRule="exact"/>
        <w:ind w:firstLine="640" w:firstLineChars="200"/>
        <w:jc w:val="left"/>
        <w:rPr>
          <w:rFonts w:hint="eastAsia" w:ascii="Times New Roman" w:hAnsi="Times New Roman" w:eastAsia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一、2020</w:t>
      </w:r>
      <w:bookmarkStart w:id="0" w:name="_GoBack"/>
      <w:bookmarkEnd w:id="0"/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年我区债务限额及债务举借情况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0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2020年我区地方政府债务限额为176.28亿元，其中：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</w:rPr>
        <w:t>一般债务限额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val="en-US" w:eastAsia="zh-CN"/>
        </w:rPr>
        <w:t>36.81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</w:rPr>
        <w:t>亿元、专项债务限额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val="en-US" w:eastAsia="zh-CN"/>
        </w:rPr>
        <w:t>139.47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</w:rPr>
        <w:t>亿元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val="en-US" w:eastAsia="zh-CN"/>
        </w:rPr>
        <w:t>2020年我区争取地方政府债券33.17亿元，其中：新增债券26.31亿元，再融资债券6.86亿元。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0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eastAsia="zh-CN"/>
        </w:rPr>
        <w:t>截止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val="en-US" w:eastAsia="zh-CN"/>
        </w:rPr>
        <w:t>2020年底，我区政府债务余额为169.88亿元，其中：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</w:rPr>
        <w:t>一般债务余额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val="en-US" w:eastAsia="zh-CN"/>
        </w:rPr>
        <w:t>35.62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</w:rPr>
        <w:t>亿元、专项债务余额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val="en-US" w:eastAsia="zh-CN"/>
        </w:rPr>
        <w:t>134.26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</w:rPr>
        <w:t>亿元。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eastAsia="zh-CN"/>
        </w:rPr>
        <w:t>我区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val="en-US" w:eastAsia="zh-CN"/>
        </w:rPr>
        <w:t>2020年政府债务率为80.02%。总体来看，我区政府性债务规模适中、风险可控。</w:t>
      </w:r>
    </w:p>
    <w:p>
      <w:pPr>
        <w:pStyle w:val="4"/>
        <w:adjustRightInd/>
        <w:spacing w:line="570" w:lineRule="exact"/>
        <w:ind w:firstLine="640" w:firstLineChars="200"/>
        <w:jc w:val="left"/>
        <w:rPr>
          <w:rFonts w:hint="eastAsia" w:ascii="Times New Roman" w:hAnsi="Times New Roman" w:eastAsia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二、2021年我区地方政府债务预算编制情况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0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val="en-US" w:eastAsia="zh-CN"/>
        </w:rPr>
        <w:t>根据我区2021年及以后年度债务到期情况，安排政府置换债券转贷收入21.89亿元，其中：置换一般债券转贷收入8.57亿元，置换专项债券转贷收入13.32亿元，全部用于债务还本支出。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21"/>
          <w:szCs w:val="21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21"/>
          <w:szCs w:val="21"/>
          <w:shd w:val="clear" w:color="auto" w:fill="FFFFFF"/>
          <w:lang w:val="en-US" w:eastAsia="zh-CN"/>
        </w:rPr>
        <w:t>附件：</w:t>
      </w:r>
    </w:p>
    <w:tbl>
      <w:tblPr>
        <w:tblStyle w:val="2"/>
        <w:tblpPr w:leftFromText="180" w:rightFromText="180" w:vertAnchor="text" w:horzAnchor="page" w:tblpX="903" w:tblpY="975"/>
        <w:tblOverlap w:val="never"/>
        <w:tblW w:w="1028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4"/>
        <w:gridCol w:w="1172"/>
        <w:gridCol w:w="886"/>
        <w:gridCol w:w="1110"/>
        <w:gridCol w:w="1080"/>
        <w:gridCol w:w="825"/>
        <w:gridCol w:w="840"/>
        <w:gridCol w:w="1110"/>
        <w:gridCol w:w="26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8" w:hRule="atLeast"/>
        </w:trPr>
        <w:tc>
          <w:tcPr>
            <w:tcW w:w="654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72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86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25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61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区划编码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地区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债务规模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种类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利率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期限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还本付息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用途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9" w:hRule="atLeast"/>
        </w:trPr>
        <w:tc>
          <w:tcPr>
            <w:tcW w:w="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371003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文登区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356164.17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一般债务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2%-4%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3-10年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98122.40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无自身收益的公益性项目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8" w:hRule="atLeast"/>
        </w:trPr>
        <w:tc>
          <w:tcPr>
            <w:tcW w:w="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371003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文登区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692620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专项债务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2%-4%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3-10年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119080.02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无自身收益的公益性项目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1" w:hRule="atLeast"/>
        </w:trPr>
        <w:tc>
          <w:tcPr>
            <w:tcW w:w="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371003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文登区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650000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专项债务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2%-4%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3-10年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62618.01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有自身收益的公益性项目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0"/>
          <w:szCs w:val="30"/>
          <w:shd w:val="clear" w:color="auto" w:fill="FFFFFF"/>
          <w:lang w:val="en-US" w:eastAsia="zh-CN"/>
        </w:rPr>
        <w:t>2020年政府债务还本付息情况明细表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E14A22"/>
    <w:rsid w:val="25F4096F"/>
    <w:rsid w:val="316638E8"/>
    <w:rsid w:val="31E57DA7"/>
    <w:rsid w:val="44D66543"/>
    <w:rsid w:val="4FFF6A82"/>
    <w:rsid w:val="58426BF9"/>
    <w:rsid w:val="6C8C793F"/>
    <w:rsid w:val="719E30B4"/>
    <w:rsid w:val="744820E4"/>
    <w:rsid w:val="79DD6B82"/>
    <w:rsid w:val="7C066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纯文本1"/>
    <w:basedOn w:val="1"/>
    <w:qFormat/>
    <w:uiPriority w:val="0"/>
    <w:pPr>
      <w:adjustRightInd w:val="0"/>
      <w:textAlignment w:val="baseline"/>
    </w:pPr>
    <w:rPr>
      <w:rFonts w:ascii="宋体" w:hAnsi="Courier New" w:eastAsia="仿宋_GB2312" w:cs="Times New Roman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96</TotalTime>
  <ScaleCrop>false</ScaleCrop>
  <LinksUpToDate>false</LinksUpToDate>
  <CharactersWithSpaces>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在水一方♂</cp:lastModifiedBy>
  <dcterms:modified xsi:type="dcterms:W3CDTF">2021-04-12T01:22:25Z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  <property fmtid="{D5CDD505-2E9C-101B-9397-08002B2CF9AE}" pid="3" name="ICV">
    <vt:lpwstr>6421634DCAC54815A5E1CC2B7A0E9CE6</vt:lpwstr>
  </property>
</Properties>
</file>