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DE5CAD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eastAsia="方正小标宋简体"/>
          <w:b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3"/>
          <w:szCs w:val="43"/>
        </w:rPr>
        <w:t> 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>威海市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文登区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eastAsia="zh-CN"/>
        </w:rPr>
        <w:t>行政审批服务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局</w:t>
      </w:r>
    </w:p>
    <w:p w14:paraId="3F5D9FBC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>2020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年度政府信息公开工作报告</w:t>
      </w:r>
    </w:p>
    <w:p w14:paraId="5F1A1B8B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 xml:space="preserve">   </w:t>
      </w:r>
    </w:p>
    <w:p w14:paraId="4D2CFEED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-SA"/>
        </w:rPr>
        <w:t>根据《中华人民共和国政府信息公开条例》和《山东省政府信息公开办法》（以下简称《条例》和《办法》）的规定要求，现公布文登区行政审批服务局2020年度政府信息公开工作报告。本报告由总体情况、主动公开政府信息情况、收到和处理政府信息公开申请情况、因政府信息公开工作被申请行政复议、提起行政诉讼情况、政府信息公开工作存在的主要问题及改进情况、其他需要报告的事项等部分组成。本报告中所列数据的统计时限自2020年1月1日起至2020年12月31日止。本报告的电子版可在威海市文登区人民政府网站（http://www.wendeng.gov.cn/）信息公开专栏查阅。如对本报告有疑问，请与文登区行政审批服务局办公室联系（地址：威海市文登区世纪大道80号市民中心B区，邮编：264400，电话：0631—8989916）。</w:t>
      </w:r>
    </w:p>
    <w:p w14:paraId="54DFDDE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color w:val="333333"/>
          <w:sz w:val="32"/>
          <w:szCs w:val="32"/>
          <w:shd w:val="clear" w:color="auto" w:fill="FFFFFF"/>
        </w:rPr>
        <w:t>一、总体情况</w:t>
      </w:r>
    </w:p>
    <w:p w14:paraId="2F2B792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2020年，文登区行政审批服务局认真落实《条例》、《办法》以及山东省、威海市信息公开工作相关要求，坚持“公开为原则，不公开为例外”的原则，立足于便民利民的基准点，不断拓宽信息公开渠道，细化信息公开内容，完善信息公开制度，充分利用“文登区政府信息公开网站”、“文登区政务服务网”及新闻媒体、电子显示屏、公告栏等多种形式，做到及时、全面地公开政府信息，推动政府信息公开工作稳定开展。全年通过各渠道公开信息2万余条，切实为广大群众提供准确有效的信息公开服务。</w:t>
      </w:r>
    </w:p>
    <w:p w14:paraId="380D55B9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（一）主动公开政府信息情况。通过区政府门户网站向社会公开政策文件汇编、部门发布文件等与行政审批领域相关的政策文件。</w:t>
      </w:r>
    </w:p>
    <w:p w14:paraId="153D5E7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（二）依申请公开政府信息情况。2020年度收到政府信息公开申请1件，比2019年多1件。</w:t>
      </w:r>
    </w:p>
    <w:p w14:paraId="365280C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三）政府信息管理情况。我局持续抓好平台维护、日常管理等方面工作。配备专门人员负责维护平台运行，严格规范工作流程，认真落实各项工作部署，全面推进行政决策、执行、管理、服务、结果公开。建立健全信息公开审核保密制度，做到公开信息不涉密，涉密信息不公开。</w:t>
      </w:r>
    </w:p>
    <w:p w14:paraId="1B8B14E8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四）平台建设情况。在利用好传统媒体平台的基础上，注重开发应用新媒体，高效运转融媒体工作室，进一步完善信息发布与政府信息公开一体服务平台，主动公开与群众咨询公开相结合，不断提高工作的透明度和办事效率。</w:t>
      </w:r>
    </w:p>
    <w:p w14:paraId="30584859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（五）监督保障情况。积极落实政府信息公开工作考核制度，将相关考核结果纳入年度考核内容。完善社会评议制度和责任追究制度，欢迎群众对我局政府信息公开工作进行评议监督，保障人民群众的监督权，确保及时补差补缺，完善服务。</w:t>
      </w:r>
    </w:p>
    <w:p w14:paraId="442FE384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宋体" w:eastAsia="黑体" w:cs="黑体"/>
          <w:color w:val="333333"/>
          <w:sz w:val="32"/>
          <w:szCs w:val="32"/>
          <w:shd w:val="clear" w:fill="FFFFFF"/>
        </w:rPr>
      </w:pPr>
      <w:r>
        <w:rPr>
          <w:rFonts w:ascii="黑体" w:hAnsi="宋体" w:eastAsia="黑体" w:cs="黑体"/>
          <w:color w:val="333333"/>
          <w:sz w:val="32"/>
          <w:szCs w:val="32"/>
          <w:shd w:val="clear" w:fill="FFFFFF"/>
        </w:rPr>
        <w:t>主动公开政府信息情况</w:t>
      </w:r>
    </w:p>
    <w:p w14:paraId="1FEE8772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仿宋_GB2312" w:hAnsi="仿宋_GB2312" w:eastAsia="仿宋_GB2312" w:cs="仿宋_GB2312"/>
          <w:color w:val="333333"/>
          <w:sz w:val="32"/>
          <w:szCs w:val="32"/>
        </w:rPr>
        <w:t>2020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年，通过威海市文登区政府网站信息公开专栏发布各类工作动态、政策文件、公示公告等信息共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57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条，及时、全面、有效地主动公开政府信息。</w:t>
      </w:r>
    </w:p>
    <w:p w14:paraId="2C549E8E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default" w:ascii="仿宋_GB2312" w:hAnsi="仿宋_GB2312" w:eastAsia="仿宋_GB2312" w:cs="仿宋_GB2312"/>
          <w:color w:val="333333"/>
          <w:sz w:val="32"/>
          <w:szCs w:val="32"/>
        </w:rPr>
        <w:t>本年度主动公开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政策文件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件，同步发布政策解读并互相关联，其中图文解读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件，形式新颖、直观易懂，方便群众了解本年度本区域内政策。</w:t>
      </w:r>
    </w:p>
    <w:p w14:paraId="1DE11566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  <w:r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drawing>
          <wp:inline distT="0" distB="0" distL="114300" distR="114300">
            <wp:extent cx="5610860" cy="4142105"/>
            <wp:effectExtent l="0" t="0" r="8890" b="10795"/>
            <wp:docPr id="6" name="图片 6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4142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2FD1B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  <w:r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drawing>
          <wp:inline distT="0" distB="0" distL="114300" distR="114300">
            <wp:extent cx="5608320" cy="4227830"/>
            <wp:effectExtent l="0" t="0" r="11430" b="1270"/>
            <wp:docPr id="7" name="图片 7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4227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A2377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</w:p>
    <w:p w14:paraId="0634118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</w:p>
    <w:p w14:paraId="548EA4AE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</w:p>
    <w:p w14:paraId="0B77A04A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</w:p>
    <w:p w14:paraId="790503A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</w:p>
    <w:p w14:paraId="2E4B2B12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both"/>
        <w:textAlignment w:val="auto"/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</w:p>
    <w:tbl>
      <w:tblPr>
        <w:tblStyle w:val="3"/>
        <w:tblW w:w="87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701"/>
        <w:gridCol w:w="2157"/>
        <w:gridCol w:w="1578"/>
        <w:gridCol w:w="2304"/>
      </w:tblGrid>
      <w:tr w14:paraId="43AF4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874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3EF34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第二十条第（一）项</w:t>
            </w:r>
          </w:p>
        </w:tc>
      </w:tr>
      <w:tr w14:paraId="42649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4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4605D78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信息内容</w:t>
            </w:r>
          </w:p>
        </w:tc>
        <w:tc>
          <w:tcPr>
            <w:tcW w:w="21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F83F8E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本年新</w:t>
            </w:r>
          </w:p>
          <w:p w14:paraId="18EC44A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制作数量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B86EE3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本年新</w:t>
            </w:r>
          </w:p>
          <w:p w14:paraId="1524476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公开数量</w:t>
            </w:r>
          </w:p>
        </w:tc>
        <w:tc>
          <w:tcPr>
            <w:tcW w:w="23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6B081A6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对外公开总数量</w:t>
            </w:r>
          </w:p>
        </w:tc>
      </w:tr>
      <w:tr w14:paraId="02B19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4B0A75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规章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17F0F3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0C3F62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23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0BFDB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</w:tr>
      <w:tr w14:paraId="6F87D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DF495A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规范性文件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7798B5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3FB429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23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4F85CFE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</w:tr>
      <w:tr w14:paraId="11969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874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3CC255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第二十条第（五）项</w:t>
            </w:r>
          </w:p>
        </w:tc>
      </w:tr>
      <w:tr w14:paraId="38C87B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1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79DE5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信息内容</w:t>
            </w:r>
          </w:p>
        </w:tc>
        <w:tc>
          <w:tcPr>
            <w:tcW w:w="21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46CF562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上一年项目数量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23125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本年增/减</w:t>
            </w:r>
          </w:p>
        </w:tc>
        <w:tc>
          <w:tcPr>
            <w:tcW w:w="23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BD85D7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处理决定数量</w:t>
            </w:r>
          </w:p>
        </w:tc>
      </w:tr>
      <w:tr w14:paraId="0926B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04AF3C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行政许可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091C6F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139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9F1FDA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增加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24</w:t>
            </w:r>
          </w:p>
        </w:tc>
        <w:tc>
          <w:tcPr>
            <w:tcW w:w="23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6BCB2D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29887</w:t>
            </w:r>
          </w:p>
        </w:tc>
      </w:tr>
      <w:tr w14:paraId="0F0FD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65E2DA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其他对外管理服务事项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2697DB2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645D7D4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23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5E1D61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</w:tr>
      <w:tr w14:paraId="2B2799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874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CA61C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第二十条第（六）项</w:t>
            </w:r>
          </w:p>
        </w:tc>
      </w:tr>
      <w:tr w14:paraId="50039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1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8806E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信息内容</w:t>
            </w:r>
          </w:p>
        </w:tc>
        <w:tc>
          <w:tcPr>
            <w:tcW w:w="21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4F0867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上一年项目数量</w:t>
            </w:r>
          </w:p>
        </w:tc>
        <w:tc>
          <w:tcPr>
            <w:tcW w:w="1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25A921D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本年增/减</w:t>
            </w:r>
          </w:p>
        </w:tc>
        <w:tc>
          <w:tcPr>
            <w:tcW w:w="23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C647E1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处理决定数量</w:t>
            </w:r>
          </w:p>
        </w:tc>
      </w:tr>
      <w:tr w14:paraId="62A82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62383F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行政处罚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FB2756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611B5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23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B4C51F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</w:tr>
      <w:tr w14:paraId="7E7A7A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C07D8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行政强制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F96E1A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15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BC1F9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  <w:tc>
          <w:tcPr>
            <w:tcW w:w="23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2383C5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</w:t>
            </w:r>
          </w:p>
        </w:tc>
      </w:tr>
      <w:tr w14:paraId="39D62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874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B29F1A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第二十条第（八）项</w:t>
            </w:r>
          </w:p>
        </w:tc>
      </w:tr>
      <w:tr w14:paraId="13120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286EB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信息内容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4A153DC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上一年项目数量</w:t>
            </w:r>
          </w:p>
        </w:tc>
        <w:tc>
          <w:tcPr>
            <w:tcW w:w="388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6899559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本年增/减</w:t>
            </w:r>
          </w:p>
        </w:tc>
      </w:tr>
      <w:tr w14:paraId="4E702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FF1D1D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行政事业性收费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BAFBB1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5</w:t>
            </w:r>
          </w:p>
        </w:tc>
        <w:tc>
          <w:tcPr>
            <w:tcW w:w="3882" w:type="dxa"/>
            <w:gridSpan w:val="2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23EB22C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增加1</w:t>
            </w:r>
          </w:p>
        </w:tc>
      </w:tr>
      <w:tr w14:paraId="5F6065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874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E29DA6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第二十条第（九）项</w:t>
            </w:r>
          </w:p>
        </w:tc>
      </w:tr>
      <w:tr w14:paraId="112FCF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1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C93787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信息内容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ED7696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采购项目数量</w:t>
            </w:r>
          </w:p>
        </w:tc>
        <w:tc>
          <w:tcPr>
            <w:tcW w:w="388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402D5D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采购总金额</w:t>
            </w:r>
          </w:p>
        </w:tc>
      </w:tr>
      <w:tr w14:paraId="5D7BBF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3" w:hRule="atLeast"/>
        </w:trPr>
        <w:tc>
          <w:tcPr>
            <w:tcW w:w="2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F6EC07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政府集中采购</w:t>
            </w:r>
          </w:p>
        </w:tc>
        <w:tc>
          <w:tcPr>
            <w:tcW w:w="2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6DA8EB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1</w:t>
            </w:r>
          </w:p>
        </w:tc>
        <w:tc>
          <w:tcPr>
            <w:tcW w:w="3882" w:type="dxa"/>
            <w:gridSpan w:val="2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67ED88C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476000元</w:t>
            </w:r>
          </w:p>
        </w:tc>
      </w:tr>
    </w:tbl>
    <w:p w14:paraId="0814DE0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center"/>
        <w:textAlignment w:val="auto"/>
        <w:rPr>
          <w:rFonts w:hint="eastAsia" w:ascii="黑体" w:hAnsi="宋体" w:eastAsia="黑体" w:cs="黑体"/>
          <w:color w:val="333333"/>
          <w:sz w:val="32"/>
          <w:szCs w:val="32"/>
          <w:shd w:val="clear" w:fill="FFFFFF"/>
          <w:lang w:eastAsia="zh-CN"/>
        </w:rPr>
      </w:pPr>
    </w:p>
    <w:p w14:paraId="6AE3500D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5" w:firstLineChars="0"/>
        <w:jc w:val="left"/>
        <w:textAlignment w:val="auto"/>
        <w:rPr>
          <w:rFonts w:ascii="黑体" w:hAnsi="宋体" w:eastAsia="黑体" w:cs="黑体"/>
          <w:color w:val="333333"/>
          <w:sz w:val="32"/>
          <w:szCs w:val="32"/>
          <w:shd w:val="clear" w:fill="FFFFFF"/>
        </w:rPr>
      </w:pPr>
      <w:r>
        <w:rPr>
          <w:rFonts w:ascii="黑体" w:hAnsi="宋体" w:eastAsia="黑体" w:cs="黑体"/>
          <w:color w:val="333333"/>
          <w:sz w:val="32"/>
          <w:szCs w:val="32"/>
          <w:shd w:val="clear" w:fill="FFFFFF"/>
        </w:rPr>
        <w:t>收到和处理政府信息公开申请情况</w:t>
      </w:r>
    </w:p>
    <w:tbl>
      <w:tblPr>
        <w:tblStyle w:val="3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5"/>
        <w:gridCol w:w="854"/>
        <w:gridCol w:w="2422"/>
        <w:gridCol w:w="547"/>
        <w:gridCol w:w="707"/>
        <w:gridCol w:w="720"/>
        <w:gridCol w:w="866"/>
        <w:gridCol w:w="851"/>
        <w:gridCol w:w="776"/>
        <w:gridCol w:w="717"/>
      </w:tblGrid>
      <w:tr w14:paraId="7D4633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91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E510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5184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80BEB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申请人情况</w:t>
            </w:r>
          </w:p>
        </w:tc>
      </w:tr>
      <w:tr w14:paraId="6A8DE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91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CA15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255B3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自然人</w:t>
            </w:r>
          </w:p>
        </w:tc>
        <w:tc>
          <w:tcPr>
            <w:tcW w:w="392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C0378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法人或其他组织</w:t>
            </w:r>
          </w:p>
        </w:tc>
        <w:tc>
          <w:tcPr>
            <w:tcW w:w="717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CAB4C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总计</w:t>
            </w:r>
          </w:p>
        </w:tc>
      </w:tr>
      <w:tr w14:paraId="08626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91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3424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C040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22C7F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商业企业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E6687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科研机构</w:t>
            </w:r>
          </w:p>
        </w:tc>
        <w:tc>
          <w:tcPr>
            <w:tcW w:w="86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0E431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社会公益组织</w:t>
            </w:r>
          </w:p>
        </w:tc>
        <w:tc>
          <w:tcPr>
            <w:tcW w:w="8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6FB0A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法律服务机构</w:t>
            </w:r>
          </w:p>
        </w:tc>
        <w:tc>
          <w:tcPr>
            <w:tcW w:w="77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A486D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</w:t>
            </w:r>
          </w:p>
        </w:tc>
        <w:tc>
          <w:tcPr>
            <w:tcW w:w="717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9C0EA0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1F00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91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4BB31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EFB87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090A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ABFE7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268D5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FE34E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AF114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278F5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15516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91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7D03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87881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6AA7C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D78C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868A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031A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78FDE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C415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511917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EDE91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三、本年度办理结果</w:t>
            </w:r>
          </w:p>
        </w:tc>
        <w:tc>
          <w:tcPr>
            <w:tcW w:w="3276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AEFAD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ascii="楷体" w:hAnsi="楷体" w:eastAsia="楷体" w:cs="楷体"/>
                <w:sz w:val="19"/>
                <w:szCs w:val="19"/>
              </w:rPr>
              <w:t>（一）予以公开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38743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AD543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5A719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D1740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5E010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A307A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6183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7AE0E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85DE2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76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77A8D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（二）部分公开（区分处理的，只计这一情形，不计其他情形）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C9114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6042A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13A6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C057D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B53BD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9FEB4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8E09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42583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9ECE0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E4ED0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（三）不予公开</w:t>
            </w: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3DCDD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属于国家秘密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846CB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CDC44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24BCB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47AD8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8DAE1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B2A65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4516B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48595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9488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EE56E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186F1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其他法律行政法规禁止公开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A1318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BF2A6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3CE62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E7086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939AC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B7527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84B5D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1E624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8240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7AD2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58B6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危及</w:t>
            </w:r>
            <w:r>
              <w:rPr>
                <w:rFonts w:hint="default" w:ascii="Times New Roman" w:hAnsi="Times New Roman" w:cs="Times New Roman"/>
                <w:sz w:val="19"/>
                <w:szCs w:val="19"/>
              </w:rPr>
              <w:t>“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三安全一稳定</w:t>
            </w:r>
            <w:r>
              <w:rPr>
                <w:rFonts w:hint="default" w:ascii="Times New Roman" w:hAnsi="Times New Roman" w:cs="Times New Roman"/>
                <w:sz w:val="19"/>
                <w:szCs w:val="19"/>
              </w:rPr>
              <w:t>”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E95F8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A6927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2EF4D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DFD5E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ECA42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AEEDB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78A11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5BEA0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7A10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E8B91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EC1BC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4.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保护第三方合法权益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79314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56E29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26E27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E9B4D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42672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80D08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0C6E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62F69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97DAD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F3C63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99A42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5.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属于三类内部事务信息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B2B1E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072A1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7F10C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4819F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DF8A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7D69A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24A8A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5C35E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AACAF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44502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66308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6.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属于四类过程性信息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E09EE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AAC0A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AFC1E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CF697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51633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51DA5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3C59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173CA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52BF1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C3FE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9E0E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7.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属于行政执法案卷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E907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F2545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9AAA6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EEA16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D9AC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09548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8E044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14581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81E71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BD42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2ADAF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8.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属于行政查询事项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B1CDC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84EFD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F3C64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9310C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A57B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03EA5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BB943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599164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17EA4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4B3C1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（四）无法提供</w:t>
            </w: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2592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本机关不掌握相关政府信息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1592F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9A91D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EE0D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1FBB0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1ED8B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96E48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1F83A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6EE6B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5CF59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0E371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60C1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没有现成信息需要另行制作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8882B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618BC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27B07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F939C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DFF1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3DB21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529DD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511EB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3" w:hRule="atLeast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3F1F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BFF54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4D065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补正后申请内容仍不明确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6A754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444D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15379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639D9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8DEC9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D0BCB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FA92A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08A4F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DE425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BC56E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（五）不予处理</w:t>
            </w: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F561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信访举报投诉类申请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FDAD8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BDFDD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E146F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16D6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A1C27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4234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36A30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3B074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85EA8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D722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9F4D3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重复申请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382C9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66901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C9B89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3E182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E7C69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887F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42186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0634B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1A74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23D6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71C8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要求提供公开出版物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ACCCA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F1FA3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D63F0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7F0BA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6032F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1E054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9B1D1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6B032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956D6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881B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DDFAA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4.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无正当理由大量反复申请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BD6C1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95FE5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B5F8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34685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5424C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9460D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08095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5CAD0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B77B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C5BBC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40839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5.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要求行政机关确认或重新出具已获取信息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4EBDE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4CF96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3585D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E9104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7F0A0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FB9A7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E5924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5F4FED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B27BD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76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96C2E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（六）其他处理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A3FA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C66D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2FB46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EBBE5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EAC3D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1090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4DAF1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05C5D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2D0F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76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CD598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（七）总计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7F2E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6C662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DAAFD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FEE97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5C738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3EF89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1CBE0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0</w:t>
            </w:r>
          </w:p>
        </w:tc>
      </w:tr>
      <w:tr w14:paraId="6308E2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91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25AB1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四、结转下年度继续办理</w:t>
            </w:r>
          </w:p>
        </w:tc>
        <w:tc>
          <w:tcPr>
            <w:tcW w:w="5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034F2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80F3D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A417E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593DA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D6AA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3087E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3198F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eastAsiaTheme="minorEastAsia"/>
                <w:sz w:val="21"/>
                <w:szCs w:val="21"/>
                <w:lang w:val="en-US" w:eastAsia="zh-CN"/>
              </w:rPr>
              <w:t>0</w:t>
            </w:r>
          </w:p>
        </w:tc>
      </w:tr>
    </w:tbl>
    <w:p w14:paraId="4A8511E7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jc w:val="center"/>
        <w:textAlignment w:val="auto"/>
        <w:rPr>
          <w:rFonts w:hint="eastAsia" w:ascii="黑体" w:hAnsi="宋体" w:eastAsia="黑体" w:cs="黑体"/>
          <w:color w:val="333333"/>
          <w:sz w:val="32"/>
          <w:szCs w:val="32"/>
          <w:shd w:val="clear" w:fill="FFFFFF"/>
          <w:lang w:eastAsia="zh-CN"/>
        </w:rPr>
      </w:pPr>
    </w:p>
    <w:p w14:paraId="74E171D8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240" w:line="240" w:lineRule="auto"/>
        <w:ind w:left="0" w:leftChars="0" w:firstLine="645" w:firstLineChars="0"/>
        <w:jc w:val="left"/>
        <w:textAlignment w:val="auto"/>
        <w:rPr>
          <w:rFonts w:ascii="黑体" w:hAnsi="宋体" w:eastAsia="黑体" w:cs="黑体"/>
          <w:color w:val="3D3D3D"/>
          <w:sz w:val="32"/>
          <w:szCs w:val="32"/>
        </w:rPr>
      </w:pPr>
      <w:r>
        <w:rPr>
          <w:rFonts w:ascii="黑体" w:hAnsi="宋体" w:eastAsia="黑体" w:cs="黑体"/>
          <w:color w:val="3D3D3D"/>
          <w:sz w:val="32"/>
          <w:szCs w:val="32"/>
        </w:rPr>
        <w:t>政府信息公开行政复议、行政诉讼情况</w:t>
      </w:r>
    </w:p>
    <w:p w14:paraId="6D35A2A7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tbl>
      <w:tblPr>
        <w:tblStyle w:val="3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 w14:paraId="13205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9EFB3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79EA1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行政诉讼</w:t>
            </w:r>
          </w:p>
        </w:tc>
      </w:tr>
      <w:tr w14:paraId="4874DB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D2DAD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855E7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49C53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C55FB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B7F93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1323F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CF032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复议后起诉</w:t>
            </w:r>
          </w:p>
        </w:tc>
      </w:tr>
      <w:tr w14:paraId="19DEC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5B69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975B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2FB8E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2B56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5CA5C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9BA7D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CF601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E19A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82E88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1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09421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DF37C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8E4D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DB7B0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30E03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5BCAD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总计</w:t>
            </w:r>
          </w:p>
        </w:tc>
      </w:tr>
      <w:tr w14:paraId="4A806B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0D0294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78917F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8C26A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E4C417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9EA431"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7EE219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2DA9D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B6497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29BFA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72F35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02EBAA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E1B84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942E3B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33E8D3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D2A590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46F26DD8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</w:p>
    <w:p w14:paraId="1CF087E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</w:p>
    <w:p w14:paraId="2E3BA513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宋体" w:eastAsia="黑体" w:cs="黑体"/>
          <w:color w:val="3D3D3D"/>
          <w:sz w:val="32"/>
          <w:szCs w:val="32"/>
          <w:lang w:eastAsia="zh-CN"/>
        </w:rPr>
        <w:t>存在的主要问题及改进情况</w:t>
      </w:r>
    </w:p>
    <w:p w14:paraId="2CDAB6B2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020年，政府公开的信息大部分是在文登政府网或山东政务服务网（文登站点），目前，除企业使用山东政务服务网（文登站点）办事了解此网站的信息，其余公众了解得少，造成了主动阅览面不宽。建议通过更多媒体的宣传，拓宽公开信息的受众范围，让广大企业和群众方便知晓政府的政策和信息。</w:t>
      </w:r>
    </w:p>
    <w:p w14:paraId="7DA136B7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2021年，局机关会将信息公开工作作为一项重点工作开展，一是强化监督考核，对信息公开发布渠道和格式等方面做出更为严格的要求，确保信息准确、及时、有效，积极主动发布群众关心的，事关群众利益的信息；二是强化宣传推广，充分利用新闻媒体、微信公众号等平台，对信息公开工作进行全面宣传，提高群众参与度和满意度。</w:t>
      </w:r>
    </w:p>
    <w:p w14:paraId="76341BE7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其他需要报告的事项</w:t>
      </w:r>
    </w:p>
    <w:p w14:paraId="61821F8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620" w:firstLineChars="200"/>
        <w:jc w:val="both"/>
        <w:textAlignment w:val="auto"/>
        <w:rPr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1"/>
          <w:szCs w:val="31"/>
        </w:rPr>
        <w:t> </w:t>
      </w:r>
      <w:r>
        <w:rPr>
          <w:rFonts w:ascii="仿宋" w:hAnsi="仿宋" w:eastAsia="仿宋" w:cs="仿宋"/>
          <w:b w:val="0"/>
          <w:bCs w:val="0"/>
          <w:color w:val="333333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2020年，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我单位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未承办过人大建议和政协提案办理。</w:t>
      </w:r>
    </w:p>
    <w:p w14:paraId="4B8D0E1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sz w:val="32"/>
          <w:szCs w:val="32"/>
        </w:rPr>
      </w:pPr>
    </w:p>
    <w:p w14:paraId="184157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 w14:paraId="58A07BFF"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  <w:t xml:space="preserve">                   威海市文登区行政审批服务局</w:t>
      </w:r>
    </w:p>
    <w:p w14:paraId="2F25393A">
      <w:pPr>
        <w:pStyle w:val="2"/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jc w:val="both"/>
        <w:textAlignment w:val="auto"/>
        <w:rPr>
          <w:rFonts w:hint="default" w:ascii="仿宋_GB2312" w:eastAsia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  <w:t xml:space="preserve">2021年1月11日     </w:t>
      </w:r>
    </w:p>
    <w:p w14:paraId="72198FEF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 w14:paraId="450F266B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 w14:paraId="2533241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 w14:paraId="36C1BBF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 w14:paraId="3AF727F9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154" w:right="1531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5886B87"/>
    <w:multiLevelType w:val="singleLevel"/>
    <w:tmpl w:val="D5886B87"/>
    <w:lvl w:ilvl="0" w:tentative="0">
      <w:start w:val="2"/>
      <w:numFmt w:val="chineseCounting"/>
      <w:suff w:val="nothing"/>
      <w:lvlText w:val="%1、"/>
      <w:lvlJc w:val="left"/>
      <w:rPr>
        <w:rFonts w:hint="eastAsia" w:ascii="黑体" w:hAnsi="黑体" w:eastAsia="黑体" w:cs="黑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D1F"/>
    <w:rsid w:val="009F6D1F"/>
    <w:rsid w:val="00D50B69"/>
    <w:rsid w:val="03C7620C"/>
    <w:rsid w:val="042868A4"/>
    <w:rsid w:val="068C00C8"/>
    <w:rsid w:val="06FF0394"/>
    <w:rsid w:val="08945B0F"/>
    <w:rsid w:val="0949476C"/>
    <w:rsid w:val="0A2A15FB"/>
    <w:rsid w:val="0C385E2E"/>
    <w:rsid w:val="0D340AF3"/>
    <w:rsid w:val="109D57E0"/>
    <w:rsid w:val="12CE1E35"/>
    <w:rsid w:val="13ED3F32"/>
    <w:rsid w:val="148A4AFB"/>
    <w:rsid w:val="160549BD"/>
    <w:rsid w:val="17FC2718"/>
    <w:rsid w:val="1A507064"/>
    <w:rsid w:val="1C7A5781"/>
    <w:rsid w:val="1C7B1DAB"/>
    <w:rsid w:val="1CBC4184"/>
    <w:rsid w:val="206C17DB"/>
    <w:rsid w:val="21125A4B"/>
    <w:rsid w:val="212473D6"/>
    <w:rsid w:val="217D0A67"/>
    <w:rsid w:val="24642861"/>
    <w:rsid w:val="26D76009"/>
    <w:rsid w:val="26E8101C"/>
    <w:rsid w:val="28E20871"/>
    <w:rsid w:val="2CCA5136"/>
    <w:rsid w:val="2E1F017B"/>
    <w:rsid w:val="2E232047"/>
    <w:rsid w:val="2E7E2E7E"/>
    <w:rsid w:val="2E8002CF"/>
    <w:rsid w:val="30875E6D"/>
    <w:rsid w:val="3349545D"/>
    <w:rsid w:val="384A46F1"/>
    <w:rsid w:val="39A031F3"/>
    <w:rsid w:val="40571533"/>
    <w:rsid w:val="430B79A5"/>
    <w:rsid w:val="45B1702D"/>
    <w:rsid w:val="478C5F3C"/>
    <w:rsid w:val="49842268"/>
    <w:rsid w:val="4E185FD4"/>
    <w:rsid w:val="4E966009"/>
    <w:rsid w:val="4FFE1C6A"/>
    <w:rsid w:val="52B33FE5"/>
    <w:rsid w:val="5606739D"/>
    <w:rsid w:val="56741C62"/>
    <w:rsid w:val="56ED32B6"/>
    <w:rsid w:val="59B17B7E"/>
    <w:rsid w:val="5AA04687"/>
    <w:rsid w:val="5ADB2E24"/>
    <w:rsid w:val="5F770251"/>
    <w:rsid w:val="63300B14"/>
    <w:rsid w:val="68FA70E4"/>
    <w:rsid w:val="693E5017"/>
    <w:rsid w:val="6B3842A6"/>
    <w:rsid w:val="6C3428BB"/>
    <w:rsid w:val="73C4448C"/>
    <w:rsid w:val="760576F8"/>
    <w:rsid w:val="78B06E9A"/>
    <w:rsid w:val="7BF03F0D"/>
    <w:rsid w:val="7DA802DA"/>
    <w:rsid w:val="7E3B1E09"/>
    <w:rsid w:val="7E69705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line="420" w:lineRule="atLeast"/>
      <w:jc w:val="left"/>
    </w:pPr>
    <w:rPr>
      <w:rFonts w:cs="Times New Roman"/>
      <w:kern w:val="0"/>
      <w:sz w:val="24"/>
    </w:rPr>
  </w:style>
  <w:style w:type="character" w:styleId="5">
    <w:name w:val="FollowedHyperlink"/>
    <w:basedOn w:val="4"/>
    <w:qFormat/>
    <w:uiPriority w:val="0"/>
    <w:rPr>
      <w:rFonts w:hint="eastAsia" w:ascii="微软雅黑" w:hAnsi="微软雅黑" w:eastAsia="微软雅黑" w:cs="微软雅黑"/>
      <w:color w:val="3D3D3D"/>
      <w:sz w:val="22"/>
      <w:szCs w:val="22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rFonts w:hint="eastAsia" w:ascii="微软雅黑" w:hAnsi="微软雅黑" w:eastAsia="微软雅黑" w:cs="微软雅黑"/>
      <w:color w:val="3D3D3D"/>
      <w:sz w:val="22"/>
      <w:szCs w:val="22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  <w:style w:type="character" w:customStyle="1" w:styleId="13">
    <w:name w:val="bsharetext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2326</Words>
  <Characters>2438</Characters>
  <Lines>5</Lines>
  <Paragraphs>1</Paragraphs>
  <TotalTime>30</TotalTime>
  <ScaleCrop>false</ScaleCrop>
  <LinksUpToDate>false</LinksUpToDate>
  <CharactersWithSpaces>2474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2021-01-27T02:21:00Z</dcterms:created>
  <dc:creator>Administrator</dc:creator>
  <cp:lastModifiedBy>Administrator</cp:lastModifiedBy>
  <dcterms:modified xsi:type="dcterms:W3CDTF">2026-04-10T05:45:51Z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35031F0794F14EA48C297DFD5B3D01DC</vt:lpwstr>
  </property>
  <property fmtid="{D5CDD505-2E9C-101B-9397-08002B2CF9AE}" pid="4" name="KSOTemplateDocerSaveRecord">
    <vt:lpwstr>eyJoZGlkIjoiMDdhZTY4ZmU1OWQ4ZGE0M2E4N2JmZTg2NmM2ZGM1NTIiLCJ1c2VySWQiOiI3MjYxMTYyMjIifQ==</vt:lpwstr>
  </property>
</Properties>
</file>